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43BD" w14:textId="77777777" w:rsidR="008D68E8" w:rsidRPr="00A61B20" w:rsidRDefault="00DF1342" w:rsidP="00417633">
      <w:pPr>
        <w:jc w:val="center"/>
        <w:rPr>
          <w:rFonts w:cstheme="minorHAnsi"/>
        </w:rPr>
      </w:pPr>
      <w:r w:rsidRPr="00A61B20">
        <w:rPr>
          <w:rFonts w:cstheme="minorHAnsi"/>
          <w:noProof/>
        </w:rPr>
        <w:drawing>
          <wp:inline distT="0" distB="0" distL="0" distR="0" wp14:anchorId="4F64CBA7" wp14:editId="68E5ACC4">
            <wp:extent cx="4429125" cy="745496"/>
            <wp:effectExtent l="0" t="0" r="0" b="0"/>
            <wp:docPr id="3" name="Picture 3" descr="C:\Users\burnham_k\AppData\Local\Temp\2\wzee63\cde_logo_fullColor-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Temp\2\wzee63\cde_logo_fullColor-h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10AF981C" w14:textId="77777777" w:rsidR="00E65C54" w:rsidRPr="00A61B20" w:rsidRDefault="00E65C54" w:rsidP="00417633">
      <w:pPr>
        <w:rPr>
          <w:rFonts w:cstheme="minorHAnsi"/>
        </w:rPr>
      </w:pPr>
    </w:p>
    <w:p w14:paraId="3B6B139C" w14:textId="77777777" w:rsidR="00DF1342" w:rsidRPr="00A61B20" w:rsidRDefault="00DF1342" w:rsidP="00417633">
      <w:pPr>
        <w:rPr>
          <w:rFonts w:cstheme="minorHAnsi"/>
        </w:rPr>
      </w:pPr>
    </w:p>
    <w:p w14:paraId="15DC0C4F" w14:textId="77777777" w:rsidR="00DF1342" w:rsidRPr="00A61B20" w:rsidRDefault="00DF1342" w:rsidP="00417633">
      <w:pPr>
        <w:rPr>
          <w:rFonts w:cstheme="minorHAnsi"/>
        </w:rPr>
      </w:pPr>
    </w:p>
    <w:p w14:paraId="35D0F4DD" w14:textId="77777777" w:rsidR="003B253E" w:rsidRPr="00A61B20" w:rsidRDefault="003B253E" w:rsidP="00417633">
      <w:pPr>
        <w:rPr>
          <w:rFonts w:cstheme="minorHAnsi"/>
        </w:rPr>
      </w:pPr>
    </w:p>
    <w:p w14:paraId="2C4E84AC" w14:textId="77777777" w:rsidR="00C0030D" w:rsidRPr="00A61B20" w:rsidRDefault="00C0030D" w:rsidP="00417633">
      <w:pPr>
        <w:pStyle w:val="Heading5"/>
        <w:rPr>
          <w:rFonts w:ascii="Calibri" w:hAnsi="Calibri" w:cs="Calibri"/>
          <w:sz w:val="56"/>
          <w:szCs w:val="52"/>
        </w:rPr>
      </w:pPr>
      <w:r w:rsidRPr="00A61B20">
        <w:rPr>
          <w:rFonts w:ascii="Calibri" w:hAnsi="Calibri" w:cs="Calibri"/>
          <w:sz w:val="56"/>
          <w:szCs w:val="52"/>
        </w:rPr>
        <w:t>Funding Opportunity</w:t>
      </w:r>
    </w:p>
    <w:p w14:paraId="5B4491C6" w14:textId="77777777" w:rsidR="00C0030D" w:rsidRPr="00A61B20" w:rsidRDefault="00C0030D" w:rsidP="00417633">
      <w:pPr>
        <w:rPr>
          <w:rFonts w:ascii="Calibri" w:hAnsi="Calibri" w:cs="Calibri"/>
          <w:b/>
        </w:rPr>
      </w:pPr>
    </w:p>
    <w:p w14:paraId="70994A38" w14:textId="77777777" w:rsidR="00255417" w:rsidRPr="00A61B20" w:rsidRDefault="00255417" w:rsidP="00417633">
      <w:pPr>
        <w:pStyle w:val="Header"/>
        <w:tabs>
          <w:tab w:val="clear" w:pos="4680"/>
          <w:tab w:val="clear" w:pos="9360"/>
        </w:tabs>
        <w:rPr>
          <w:rFonts w:ascii="Calibri" w:hAnsi="Calibri" w:cs="Calibri"/>
        </w:rPr>
      </w:pPr>
    </w:p>
    <w:p w14:paraId="66AB5266" w14:textId="501C0E5E" w:rsidR="002E3F62" w:rsidRPr="00A61B20" w:rsidRDefault="002E3F62" w:rsidP="008333BF">
      <w:pPr>
        <w:jc w:val="center"/>
        <w:rPr>
          <w:rFonts w:ascii="Calibri" w:hAnsi="Calibri" w:cs="Calibri"/>
          <w:b/>
          <w:bCs/>
          <w:sz w:val="40"/>
          <w:szCs w:val="40"/>
          <w:highlight w:val="yellow"/>
        </w:rPr>
      </w:pPr>
      <w:bookmarkStart w:id="0" w:name="_Toc456084078"/>
      <w:r w:rsidRPr="00A61B20">
        <w:rPr>
          <w:rFonts w:ascii="Calibri" w:hAnsi="Calibri" w:cs="Calibri"/>
          <w:sz w:val="40"/>
          <w:szCs w:val="40"/>
        </w:rPr>
        <w:t xml:space="preserve">Applications Due: </w:t>
      </w:r>
      <w:bookmarkEnd w:id="0"/>
      <w:r w:rsidR="00293968" w:rsidRPr="00A61B20">
        <w:rPr>
          <w:rFonts w:ascii="Calibri" w:hAnsi="Calibri" w:cs="Calibri"/>
          <w:b/>
          <w:bCs/>
          <w:sz w:val="40"/>
          <w:szCs w:val="40"/>
        </w:rPr>
        <w:t>Monday</w:t>
      </w:r>
      <w:r w:rsidR="00C15E83" w:rsidRPr="00A61B20">
        <w:rPr>
          <w:rFonts w:ascii="Calibri" w:hAnsi="Calibri" w:cs="Calibri"/>
          <w:b/>
          <w:bCs/>
          <w:sz w:val="40"/>
          <w:szCs w:val="40"/>
        </w:rPr>
        <w:t xml:space="preserve">, </w:t>
      </w:r>
      <w:r w:rsidR="00F744F1" w:rsidRPr="00A61B20">
        <w:rPr>
          <w:rFonts w:ascii="Calibri" w:hAnsi="Calibri" w:cs="Calibri"/>
          <w:b/>
          <w:bCs/>
          <w:sz w:val="40"/>
          <w:szCs w:val="40"/>
        </w:rPr>
        <w:t>April 10, 2023</w:t>
      </w:r>
      <w:r w:rsidR="00E9148C" w:rsidRPr="00A61B20">
        <w:rPr>
          <w:rFonts w:ascii="Calibri" w:hAnsi="Calibri" w:cs="Calibri"/>
          <w:b/>
          <w:bCs/>
          <w:sz w:val="40"/>
          <w:szCs w:val="40"/>
        </w:rPr>
        <w:t>,</w:t>
      </w:r>
      <w:r w:rsidR="00F744F1" w:rsidRPr="00A61B20">
        <w:rPr>
          <w:rFonts w:ascii="Calibri" w:hAnsi="Calibri" w:cs="Calibri"/>
          <w:b/>
          <w:bCs/>
          <w:sz w:val="40"/>
          <w:szCs w:val="40"/>
        </w:rPr>
        <w:t xml:space="preserve"> by 11:59 PM</w:t>
      </w:r>
    </w:p>
    <w:p w14:paraId="558510C9" w14:textId="77777777" w:rsidR="002E3F62" w:rsidRPr="00A61B20" w:rsidRDefault="002E3F62" w:rsidP="002E3F62">
      <w:pPr>
        <w:rPr>
          <w:rFonts w:ascii="Calibri" w:hAnsi="Calibri" w:cs="Calibri"/>
          <w:sz w:val="40"/>
          <w:szCs w:val="40"/>
        </w:rPr>
      </w:pPr>
    </w:p>
    <w:p w14:paraId="0361D534" w14:textId="7A0DEF89" w:rsidR="002C59C3" w:rsidRPr="00A61B20" w:rsidRDefault="00000000" w:rsidP="00F744F1">
      <w:pPr>
        <w:jc w:val="center"/>
        <w:rPr>
          <w:rFonts w:ascii="Calibri" w:hAnsi="Calibri" w:cs="Calibri"/>
          <w:b/>
          <w:bCs/>
          <w:sz w:val="40"/>
          <w:szCs w:val="40"/>
        </w:rPr>
        <w:sectPr w:rsidR="002C59C3" w:rsidRPr="00A61B20" w:rsidSect="00345375">
          <w:footerReference w:type="default" r:id="rId9"/>
          <w:footerReference w:type="first" r:id="rId10"/>
          <w:type w:val="continuous"/>
          <w:pgSz w:w="12240" w:h="15840"/>
          <w:pgMar w:top="720" w:right="720" w:bottom="720" w:left="720" w:header="720" w:footer="432" w:gutter="0"/>
          <w:cols w:space="720"/>
          <w:titlePg/>
          <w:docGrid w:linePitch="360"/>
        </w:sectPr>
      </w:pPr>
      <w:hyperlink r:id="rId11" w:history="1">
        <w:r w:rsidR="002E3F62" w:rsidRPr="00A61B20">
          <w:rPr>
            <w:rStyle w:val="Hyperlink"/>
            <w:rFonts w:ascii="Calibri" w:hAnsi="Calibri" w:cs="Calibri"/>
            <w:sz w:val="40"/>
            <w:szCs w:val="40"/>
          </w:rPr>
          <w:t>Intent to Apply</w:t>
        </w:r>
      </w:hyperlink>
      <w:r w:rsidR="002E3F62" w:rsidRPr="00A61B20">
        <w:rPr>
          <w:rFonts w:ascii="Calibri" w:hAnsi="Calibri" w:cs="Calibri"/>
          <w:sz w:val="40"/>
          <w:szCs w:val="40"/>
        </w:rPr>
        <w:t xml:space="preserve"> Due: </w:t>
      </w:r>
      <w:r w:rsidR="00F744F1" w:rsidRPr="00A61B20">
        <w:rPr>
          <w:rFonts w:ascii="Calibri" w:hAnsi="Calibri" w:cs="Calibri"/>
          <w:sz w:val="40"/>
          <w:szCs w:val="40"/>
        </w:rPr>
        <w:t xml:space="preserve"> </w:t>
      </w:r>
      <w:r w:rsidR="00C15E83" w:rsidRPr="00A61B20">
        <w:rPr>
          <w:rFonts w:ascii="Calibri" w:hAnsi="Calibri" w:cs="Calibri"/>
          <w:b/>
          <w:bCs/>
          <w:sz w:val="40"/>
          <w:szCs w:val="40"/>
        </w:rPr>
        <w:t xml:space="preserve">Friday, </w:t>
      </w:r>
      <w:r w:rsidR="00F744F1" w:rsidRPr="00A61B20">
        <w:rPr>
          <w:rFonts w:ascii="Calibri" w:hAnsi="Calibri" w:cs="Calibri"/>
          <w:b/>
          <w:bCs/>
          <w:sz w:val="40"/>
          <w:szCs w:val="40"/>
        </w:rPr>
        <w:t>March 31, 2023</w:t>
      </w:r>
      <w:r w:rsidR="00E9148C" w:rsidRPr="00A61B20">
        <w:rPr>
          <w:rFonts w:ascii="Calibri" w:hAnsi="Calibri" w:cs="Calibri"/>
          <w:b/>
          <w:bCs/>
          <w:sz w:val="40"/>
          <w:szCs w:val="40"/>
        </w:rPr>
        <w:t>,</w:t>
      </w:r>
      <w:r w:rsidR="00F744F1" w:rsidRPr="00A61B20">
        <w:rPr>
          <w:rFonts w:ascii="Calibri" w:hAnsi="Calibri" w:cs="Calibri"/>
          <w:b/>
          <w:bCs/>
          <w:sz w:val="40"/>
          <w:szCs w:val="40"/>
        </w:rPr>
        <w:t xml:space="preserve"> by 11:59 PM</w:t>
      </w:r>
    </w:p>
    <w:p w14:paraId="5B3CD267" w14:textId="77777777" w:rsidR="00E65C54" w:rsidRPr="00A61B20" w:rsidRDefault="00E65C54" w:rsidP="00417633">
      <w:pPr>
        <w:rPr>
          <w:rFonts w:ascii="Calibri" w:hAnsi="Calibri" w:cs="Calibri"/>
        </w:rPr>
      </w:pPr>
    </w:p>
    <w:p w14:paraId="4760A132" w14:textId="77777777" w:rsidR="001B77BD" w:rsidRPr="00A61B20" w:rsidRDefault="001B77BD" w:rsidP="00417633">
      <w:pPr>
        <w:rPr>
          <w:rFonts w:ascii="Calibri" w:hAnsi="Calibri" w:cs="Calibri"/>
        </w:rPr>
      </w:pPr>
    </w:p>
    <w:tbl>
      <w:tblPr>
        <w:tblW w:w="5000" w:type="pct"/>
        <w:jc w:val="center"/>
        <w:tblLook w:val="04A0" w:firstRow="1" w:lastRow="0" w:firstColumn="1" w:lastColumn="0" w:noHBand="0" w:noVBand="1"/>
      </w:tblPr>
      <w:tblGrid>
        <w:gridCol w:w="10800"/>
      </w:tblGrid>
      <w:tr w:rsidR="00255417" w:rsidRPr="00A61B20" w14:paraId="7ED17A33" w14:textId="77777777" w:rsidTr="004310DA">
        <w:trPr>
          <w:trHeight w:val="2042"/>
          <w:jc w:val="center"/>
        </w:trPr>
        <w:tc>
          <w:tcPr>
            <w:tcW w:w="5000" w:type="pct"/>
            <w:vAlign w:val="center"/>
          </w:tcPr>
          <w:p w14:paraId="74C6D55B" w14:textId="23944968" w:rsidR="00255417" w:rsidRPr="00A61B20" w:rsidRDefault="00DE6D9D" w:rsidP="00BE505E">
            <w:pPr>
              <w:pStyle w:val="Heading5"/>
              <w:rPr>
                <w:rFonts w:ascii="Calibri" w:hAnsi="Calibri" w:cs="Calibri"/>
                <w:b/>
                <w:bCs/>
                <w:sz w:val="48"/>
                <w:szCs w:val="48"/>
              </w:rPr>
            </w:pPr>
            <w:r w:rsidRPr="00A61B20">
              <w:rPr>
                <w:rFonts w:ascii="Calibri" w:hAnsi="Calibri" w:cs="Calibri"/>
                <w:b/>
                <w:bCs/>
                <w:sz w:val="48"/>
                <w:szCs w:val="48"/>
              </w:rPr>
              <w:t xml:space="preserve">Nita M. Lowey </w:t>
            </w:r>
            <w:r w:rsidR="006C3391" w:rsidRPr="00A61B20">
              <w:rPr>
                <w:rFonts w:ascii="Calibri" w:hAnsi="Calibri" w:cs="Calibri"/>
                <w:b/>
                <w:bCs/>
                <w:sz w:val="48"/>
                <w:szCs w:val="48"/>
              </w:rPr>
              <w:t>21</w:t>
            </w:r>
            <w:r w:rsidR="006C3391" w:rsidRPr="00A61B20">
              <w:rPr>
                <w:rFonts w:ascii="Calibri" w:hAnsi="Calibri" w:cs="Calibri"/>
                <w:b/>
                <w:bCs/>
                <w:sz w:val="48"/>
                <w:szCs w:val="48"/>
                <w:vertAlign w:val="superscript"/>
              </w:rPr>
              <w:t>st</w:t>
            </w:r>
            <w:r w:rsidR="006C3391" w:rsidRPr="00A61B20">
              <w:rPr>
                <w:rFonts w:ascii="Calibri" w:hAnsi="Calibri" w:cs="Calibri"/>
                <w:b/>
                <w:bCs/>
                <w:sz w:val="48"/>
                <w:szCs w:val="48"/>
              </w:rPr>
              <w:t xml:space="preserve"> Century Community Learning Centers</w:t>
            </w:r>
            <w:r w:rsidR="00BE505E" w:rsidRPr="00A61B20">
              <w:rPr>
                <w:rFonts w:ascii="Calibri" w:hAnsi="Calibri" w:cs="Calibri"/>
                <w:b/>
                <w:bCs/>
                <w:sz w:val="48"/>
                <w:szCs w:val="48"/>
              </w:rPr>
              <w:t xml:space="preserve"> </w:t>
            </w:r>
            <w:r w:rsidR="006C3391" w:rsidRPr="00A61B20">
              <w:rPr>
                <w:rFonts w:ascii="Calibri" w:hAnsi="Calibri" w:cs="Calibri"/>
                <w:b/>
                <w:bCs/>
                <w:sz w:val="48"/>
                <w:szCs w:val="48"/>
              </w:rPr>
              <w:t>(21</w:t>
            </w:r>
            <w:r w:rsidR="006C3391" w:rsidRPr="00A61B20">
              <w:rPr>
                <w:rFonts w:ascii="Calibri" w:hAnsi="Calibri" w:cs="Calibri"/>
                <w:b/>
                <w:bCs/>
                <w:sz w:val="48"/>
                <w:szCs w:val="48"/>
                <w:vertAlign w:val="superscript"/>
              </w:rPr>
              <w:t>st</w:t>
            </w:r>
            <w:r w:rsidR="006C3391" w:rsidRPr="00A61B20">
              <w:rPr>
                <w:rFonts w:ascii="Calibri" w:hAnsi="Calibri" w:cs="Calibri"/>
                <w:b/>
                <w:bCs/>
                <w:sz w:val="48"/>
                <w:szCs w:val="48"/>
              </w:rPr>
              <w:t xml:space="preserve"> CCLC) Grant Program</w:t>
            </w:r>
          </w:p>
          <w:p w14:paraId="0AF3F19B" w14:textId="77777777" w:rsidR="003B253E" w:rsidRPr="00A61B20" w:rsidRDefault="003B253E" w:rsidP="00417633">
            <w:pPr>
              <w:rPr>
                <w:rFonts w:ascii="Calibri" w:hAnsi="Calibri" w:cs="Calibri"/>
              </w:rPr>
            </w:pPr>
          </w:p>
          <w:p w14:paraId="4B88905D" w14:textId="77777777" w:rsidR="006C3391" w:rsidRPr="00A61B20" w:rsidRDefault="006C3391" w:rsidP="006C3391">
            <w:pPr>
              <w:jc w:val="center"/>
              <w:rPr>
                <w:rFonts w:ascii="Calibri" w:hAnsi="Calibri" w:cs="Calibri"/>
              </w:rPr>
            </w:pPr>
            <w:r w:rsidRPr="00A61B20">
              <w:rPr>
                <w:rFonts w:ascii="Calibri" w:hAnsi="Calibri" w:cs="Calibri"/>
              </w:rPr>
              <w:t xml:space="preserve">Pursuant to Title IV, Part B of the Elementary and Secondary Education Act (ESEA), </w:t>
            </w:r>
          </w:p>
          <w:p w14:paraId="51171D72" w14:textId="77777777" w:rsidR="00255417" w:rsidRPr="00A61B20" w:rsidRDefault="006C3391" w:rsidP="006C3391">
            <w:pPr>
              <w:jc w:val="center"/>
              <w:rPr>
                <w:rFonts w:ascii="Calibri" w:hAnsi="Calibri" w:cs="Calibri"/>
              </w:rPr>
            </w:pPr>
            <w:r w:rsidRPr="00A61B20">
              <w:rPr>
                <w:rFonts w:ascii="Calibri" w:hAnsi="Calibri" w:cs="Calibri"/>
              </w:rPr>
              <w:t xml:space="preserve">as amended by </w:t>
            </w:r>
            <w:proofErr w:type="gramStart"/>
            <w:r w:rsidRPr="00A61B20">
              <w:rPr>
                <w:rFonts w:ascii="Calibri" w:hAnsi="Calibri" w:cs="Calibri"/>
              </w:rPr>
              <w:t>the Every</w:t>
            </w:r>
            <w:proofErr w:type="gramEnd"/>
            <w:r w:rsidRPr="00A61B20">
              <w:rPr>
                <w:rFonts w:ascii="Calibri" w:hAnsi="Calibri" w:cs="Calibri"/>
              </w:rPr>
              <w:t xml:space="preserve"> Student Succeeds Act </w:t>
            </w:r>
            <w:r w:rsidR="000C0114" w:rsidRPr="00A61B20">
              <w:rPr>
                <w:rFonts w:ascii="Calibri" w:hAnsi="Calibri" w:cs="Calibri"/>
              </w:rPr>
              <w:t xml:space="preserve">(ESSA) </w:t>
            </w:r>
            <w:r w:rsidRPr="00A61B20">
              <w:rPr>
                <w:rFonts w:ascii="Calibri" w:hAnsi="Calibri" w:cs="Calibri"/>
              </w:rPr>
              <w:t>of 2015</w:t>
            </w:r>
          </w:p>
        </w:tc>
      </w:tr>
    </w:tbl>
    <w:p w14:paraId="4549E3EC" w14:textId="77777777" w:rsidR="006364CC" w:rsidRPr="00A61B20" w:rsidRDefault="006364CC" w:rsidP="00417633">
      <w:pPr>
        <w:rPr>
          <w:vertAlign w:val="subscript"/>
        </w:rPr>
      </w:pPr>
    </w:p>
    <w:p w14:paraId="758A8223" w14:textId="7E2156EB" w:rsidR="001B77BD" w:rsidRPr="00A61B20" w:rsidRDefault="004818D6" w:rsidP="004818D6">
      <w:pPr>
        <w:jc w:val="center"/>
        <w:rPr>
          <w:rFonts w:cstheme="minorHAnsi"/>
        </w:rPr>
      </w:pPr>
      <w:r>
        <w:rPr>
          <w:noProof/>
          <w:highlight w:val="yellow"/>
          <w:vertAlign w:val="subscript"/>
        </w:rPr>
        <w:drawing>
          <wp:inline distT="0" distB="0" distL="0" distR="0" wp14:anchorId="3719D110" wp14:editId="537A8A53">
            <wp:extent cx="1428750" cy="79130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7367" cy="796081"/>
                    </a:xfrm>
                    <a:prstGeom prst="rect">
                      <a:avLst/>
                    </a:prstGeom>
                    <a:noFill/>
                    <a:ln>
                      <a:noFill/>
                    </a:ln>
                  </pic:spPr>
                </pic:pic>
              </a:graphicData>
            </a:graphic>
          </wp:inline>
        </w:drawing>
      </w:r>
    </w:p>
    <w:p w14:paraId="5DAF825B" w14:textId="77777777" w:rsidR="006364CC" w:rsidRPr="00A61B20" w:rsidRDefault="006364CC" w:rsidP="00417633">
      <w:pPr>
        <w:rPr>
          <w:rFonts w:cstheme="minorHAnsi"/>
        </w:rPr>
      </w:pPr>
    </w:p>
    <w:p w14:paraId="3128D0D3" w14:textId="77777777" w:rsidR="00CF0CF1" w:rsidRPr="00A61B20" w:rsidRDefault="00CF0CF1" w:rsidP="00417633">
      <w:pPr>
        <w:rPr>
          <w:rFonts w:cstheme="minorHAnsi"/>
        </w:rPr>
      </w:pPr>
    </w:p>
    <w:p w14:paraId="05DFFA7C" w14:textId="77777777" w:rsidR="006C3391" w:rsidRPr="00A61B20" w:rsidRDefault="006C3391" w:rsidP="006C3391">
      <w:pPr>
        <w:rPr>
          <w:rFonts w:cstheme="minorHAnsi"/>
          <w:b/>
        </w:rPr>
      </w:pPr>
      <w:r w:rsidRPr="00A61B20">
        <w:rPr>
          <w:rFonts w:cstheme="minorHAnsi"/>
          <w:b/>
        </w:rPr>
        <w:t>Program Questions:</w:t>
      </w:r>
    </w:p>
    <w:p w14:paraId="7C9913A0" w14:textId="29763802" w:rsidR="006C3391" w:rsidRPr="00A61B20" w:rsidRDefault="008333BF" w:rsidP="006C3391">
      <w:pPr>
        <w:rPr>
          <w:rFonts w:cstheme="minorHAnsi"/>
        </w:rPr>
      </w:pPr>
      <w:r w:rsidRPr="00A61B20">
        <w:rPr>
          <w:rFonts w:cstheme="minorHAnsi"/>
        </w:rPr>
        <w:t>Anna Young, Out-of-School Time Manager</w:t>
      </w:r>
      <w:r w:rsidR="00A30D33" w:rsidRPr="00A61B20">
        <w:rPr>
          <w:rFonts w:cstheme="minorHAnsi"/>
        </w:rPr>
        <w:t xml:space="preserve"> and </w:t>
      </w:r>
      <w:r w:rsidR="006C3391" w:rsidRPr="00A61B20">
        <w:rPr>
          <w:rFonts w:cstheme="minorHAnsi"/>
        </w:rPr>
        <w:t xml:space="preserve">State Coordinator for </w:t>
      </w:r>
      <w:r w:rsidR="00A30D33" w:rsidRPr="00A61B20">
        <w:rPr>
          <w:rFonts w:cstheme="minorHAnsi"/>
        </w:rPr>
        <w:t xml:space="preserve">the </w:t>
      </w:r>
      <w:r w:rsidR="006C3391" w:rsidRPr="00A61B20">
        <w:rPr>
          <w:rFonts w:cstheme="minorHAnsi"/>
        </w:rPr>
        <w:t>21</w:t>
      </w:r>
      <w:r w:rsidR="006C3391" w:rsidRPr="00A61B20">
        <w:rPr>
          <w:rFonts w:cstheme="minorHAnsi"/>
          <w:vertAlign w:val="superscript"/>
        </w:rPr>
        <w:t>st</w:t>
      </w:r>
      <w:r w:rsidR="006C3391" w:rsidRPr="00A61B20">
        <w:rPr>
          <w:rFonts w:cstheme="minorHAnsi"/>
        </w:rPr>
        <w:t xml:space="preserve"> CCLC Grant Program</w:t>
      </w:r>
    </w:p>
    <w:p w14:paraId="1792E441" w14:textId="7622C40F" w:rsidR="006C3391" w:rsidRPr="00A61B20" w:rsidRDefault="008333BF" w:rsidP="006C3391">
      <w:pPr>
        <w:rPr>
          <w:rFonts w:cstheme="minorHAnsi"/>
        </w:rPr>
      </w:pPr>
      <w:r w:rsidRPr="00A61B20">
        <w:rPr>
          <w:rFonts w:cstheme="minorHAnsi"/>
        </w:rPr>
        <w:t>(720) 614-8666</w:t>
      </w:r>
      <w:r w:rsidR="006C3391" w:rsidRPr="00A61B20">
        <w:rPr>
          <w:rFonts w:cstheme="minorHAnsi"/>
        </w:rPr>
        <w:t xml:space="preserve"> | </w:t>
      </w:r>
      <w:hyperlink r:id="rId13" w:history="1">
        <w:r w:rsidRPr="00A61B20">
          <w:rPr>
            <w:rStyle w:val="Hyperlink"/>
            <w:rFonts w:cstheme="minorHAnsi"/>
          </w:rPr>
          <w:t>Young_A@cde.state.co.us</w:t>
        </w:r>
      </w:hyperlink>
    </w:p>
    <w:p w14:paraId="794B404A" w14:textId="77777777" w:rsidR="006C3391" w:rsidRPr="00A61B20" w:rsidRDefault="006C3391" w:rsidP="006C3391">
      <w:pPr>
        <w:rPr>
          <w:rFonts w:cstheme="minorHAnsi"/>
          <w:b/>
        </w:rPr>
      </w:pPr>
    </w:p>
    <w:p w14:paraId="56EE5D4E" w14:textId="77777777" w:rsidR="006C3391" w:rsidRPr="00A61B20" w:rsidRDefault="006C3391" w:rsidP="006C3391">
      <w:pPr>
        <w:rPr>
          <w:rFonts w:cstheme="minorHAnsi"/>
          <w:b/>
        </w:rPr>
      </w:pPr>
      <w:r w:rsidRPr="00A61B20">
        <w:rPr>
          <w:rFonts w:cstheme="minorHAnsi"/>
          <w:b/>
        </w:rPr>
        <w:t>Budget/Fiscal Questions:</w:t>
      </w:r>
    </w:p>
    <w:p w14:paraId="117E4E15" w14:textId="5D66CB8B" w:rsidR="006C3391" w:rsidRPr="00A61B20" w:rsidRDefault="008333BF" w:rsidP="006C3391">
      <w:pPr>
        <w:rPr>
          <w:rFonts w:cstheme="minorHAnsi"/>
        </w:rPr>
      </w:pPr>
      <w:r w:rsidRPr="00A61B20">
        <w:rPr>
          <w:rFonts w:cstheme="minorHAnsi"/>
        </w:rPr>
        <w:t>Gloria K</w:t>
      </w:r>
      <w:r w:rsidR="00EA0A2E" w:rsidRPr="00A61B20">
        <w:rPr>
          <w:rFonts w:cstheme="minorHAnsi"/>
        </w:rPr>
        <w:t>ochan</w:t>
      </w:r>
      <w:r w:rsidR="006C3391" w:rsidRPr="00A61B20">
        <w:rPr>
          <w:rFonts w:cstheme="minorHAnsi"/>
        </w:rPr>
        <w:t>, Office of Grants Fiscal Management</w:t>
      </w:r>
    </w:p>
    <w:p w14:paraId="35863FD1" w14:textId="709AFFAD" w:rsidR="001B77BD" w:rsidRPr="00A61B20" w:rsidRDefault="00BE505E" w:rsidP="006C3391">
      <w:pPr>
        <w:rPr>
          <w:rFonts w:cstheme="minorHAnsi"/>
        </w:rPr>
      </w:pPr>
      <w:r w:rsidRPr="00A61B20">
        <w:rPr>
          <w:rFonts w:cstheme="minorHAnsi"/>
        </w:rPr>
        <w:t>(720) 916-6488</w:t>
      </w:r>
      <w:r w:rsidR="006C3391" w:rsidRPr="00A61B20">
        <w:rPr>
          <w:rFonts w:cstheme="minorHAnsi"/>
        </w:rPr>
        <w:t xml:space="preserve">| </w:t>
      </w:r>
      <w:hyperlink r:id="rId14" w:history="1">
        <w:r w:rsidR="00F744F1" w:rsidRPr="00A61B20">
          <w:rPr>
            <w:rStyle w:val="Hyperlink"/>
            <w:rFonts w:cstheme="minorHAnsi"/>
          </w:rPr>
          <w:t>Kochan_G@cde.state.co.us</w:t>
        </w:r>
      </w:hyperlink>
    </w:p>
    <w:p w14:paraId="7A4AF3A3" w14:textId="77777777" w:rsidR="006C3391" w:rsidRPr="00A61B20" w:rsidRDefault="006C3391" w:rsidP="00417633">
      <w:pPr>
        <w:pStyle w:val="BodyText"/>
        <w:spacing w:line="240" w:lineRule="auto"/>
        <w:contextualSpacing/>
        <w:rPr>
          <w:rFonts w:cstheme="minorHAnsi"/>
        </w:rPr>
      </w:pPr>
    </w:p>
    <w:p w14:paraId="2871B5B1" w14:textId="77777777" w:rsidR="003B253E" w:rsidRPr="00A61B20" w:rsidRDefault="003B253E" w:rsidP="00417633">
      <w:pPr>
        <w:pStyle w:val="BodyText"/>
        <w:spacing w:line="240" w:lineRule="auto"/>
        <w:contextualSpacing/>
        <w:rPr>
          <w:rFonts w:cstheme="minorHAnsi"/>
        </w:rPr>
      </w:pPr>
      <w:r w:rsidRPr="00A61B20">
        <w:rPr>
          <w:rFonts w:cstheme="minorHAnsi"/>
        </w:rPr>
        <w:t>Application Questions:</w:t>
      </w:r>
    </w:p>
    <w:p w14:paraId="2D541C59" w14:textId="4F8F7B44" w:rsidR="006C3391" w:rsidRPr="00A61B20" w:rsidRDefault="006C3391" w:rsidP="00417633">
      <w:pPr>
        <w:rPr>
          <w:rFonts w:cstheme="minorHAnsi"/>
        </w:rPr>
      </w:pPr>
      <w:r w:rsidRPr="00A61B20">
        <w:rPr>
          <w:rFonts w:cstheme="minorHAnsi"/>
        </w:rPr>
        <w:t xml:space="preserve">Mandy Christensen, </w:t>
      </w:r>
      <w:r w:rsidR="00E9148C" w:rsidRPr="00A61B20">
        <w:rPr>
          <w:rFonts w:cstheme="minorHAnsi"/>
        </w:rPr>
        <w:t>Grants Program Administration</w:t>
      </w:r>
    </w:p>
    <w:p w14:paraId="0ED03C08" w14:textId="77777777" w:rsidR="006C3391" w:rsidRPr="00A61B20" w:rsidRDefault="006C3391" w:rsidP="00417633">
      <w:pPr>
        <w:rPr>
          <w:rFonts w:cstheme="minorHAnsi"/>
        </w:rPr>
      </w:pPr>
      <w:r w:rsidRPr="00A61B20">
        <w:rPr>
          <w:rFonts w:cstheme="minorHAnsi"/>
        </w:rPr>
        <w:t xml:space="preserve">(303) 866-6250 | </w:t>
      </w:r>
      <w:hyperlink r:id="rId15" w:history="1">
        <w:r w:rsidRPr="00A61B20">
          <w:rPr>
            <w:rStyle w:val="Hyperlink"/>
            <w:rFonts w:cstheme="minorHAnsi"/>
          </w:rPr>
          <w:t>Christensen_A@cde.state.co.us</w:t>
        </w:r>
      </w:hyperlink>
    </w:p>
    <w:p w14:paraId="659BAD23" w14:textId="77777777" w:rsidR="002C59C3" w:rsidRPr="00A61B20" w:rsidRDefault="002C59C3" w:rsidP="00417633">
      <w:pPr>
        <w:rPr>
          <w:rFonts w:cstheme="minorHAnsi"/>
        </w:rPr>
      </w:pPr>
    </w:p>
    <w:p w14:paraId="204DF454" w14:textId="77777777" w:rsidR="00C0030D" w:rsidRPr="00A61B20" w:rsidRDefault="00C0030D" w:rsidP="00417633">
      <w:pPr>
        <w:pStyle w:val="Header"/>
        <w:tabs>
          <w:tab w:val="clear" w:pos="4680"/>
          <w:tab w:val="clear" w:pos="9360"/>
        </w:tabs>
        <w:rPr>
          <w:rFonts w:cstheme="minorHAnsi"/>
        </w:rPr>
        <w:sectPr w:rsidR="00C0030D" w:rsidRPr="00A61B20" w:rsidSect="00C0030D">
          <w:footerReference w:type="default" r:id="rId16"/>
          <w:type w:val="continuous"/>
          <w:pgSz w:w="12240" w:h="15840"/>
          <w:pgMar w:top="720" w:right="720" w:bottom="720" w:left="720" w:header="720" w:footer="720" w:gutter="0"/>
          <w:cols w:space="720"/>
          <w:titlePg/>
          <w:docGrid w:linePitch="360"/>
        </w:sectPr>
      </w:pP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657F901E" w14:textId="77777777" w:rsidR="003D6700" w:rsidRPr="00A61B20" w:rsidRDefault="00861804" w:rsidP="00417633">
          <w:pPr>
            <w:pStyle w:val="TOCHeading"/>
            <w:pBdr>
              <w:bottom w:val="single" w:sz="4" w:space="1" w:color="auto"/>
            </w:pBdr>
            <w:spacing w:before="0" w:line="240" w:lineRule="auto"/>
            <w:rPr>
              <w:noProof/>
            </w:rPr>
          </w:pPr>
          <w:r w:rsidRPr="00A61B20">
            <w:rPr>
              <w:rFonts w:cstheme="minorHAnsi"/>
              <w:b/>
              <w:kern w:val="16"/>
            </w:rPr>
            <w:t>Table of Contents</w:t>
          </w:r>
          <w:r w:rsidR="00E65C54" w:rsidRPr="00A61B20">
            <w:rPr>
              <w:rFonts w:cstheme="minorHAnsi"/>
            </w:rPr>
            <w:fldChar w:fldCharType="begin"/>
          </w:r>
          <w:r w:rsidR="00E65C54" w:rsidRPr="00A61B20">
            <w:rPr>
              <w:rFonts w:cstheme="minorHAnsi"/>
            </w:rPr>
            <w:instrText xml:space="preserve"> TOC \o "1-3" \h \z \u </w:instrText>
          </w:r>
          <w:r w:rsidR="00E65C54" w:rsidRPr="00A61B20">
            <w:rPr>
              <w:rFonts w:cstheme="minorHAnsi"/>
            </w:rPr>
            <w:fldChar w:fldCharType="separate"/>
          </w:r>
        </w:p>
        <w:p w14:paraId="0C64306A" w14:textId="24C04BCE" w:rsidR="003D6700" w:rsidRPr="00A61B20" w:rsidRDefault="00000000" w:rsidP="00D40775">
          <w:pPr>
            <w:pStyle w:val="TOC1"/>
            <w:rPr>
              <w:rFonts w:eastAsiaTheme="minorEastAsia"/>
              <w:noProof/>
              <w:color w:val="auto"/>
              <w:kern w:val="0"/>
            </w:rPr>
          </w:pPr>
          <w:hyperlink w:anchor="_Toc126760379" w:history="1">
            <w:r w:rsidR="003D6700" w:rsidRPr="00A61B20">
              <w:rPr>
                <w:rStyle w:val="Hyperlink"/>
                <w:noProof/>
              </w:rPr>
              <w:t>Purpose</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_Toc126760379 \h </w:instrText>
            </w:r>
            <w:r w:rsidR="003D6700" w:rsidRPr="00A61B20">
              <w:rPr>
                <w:noProof/>
                <w:webHidden/>
              </w:rPr>
            </w:r>
            <w:r w:rsidR="003D6700" w:rsidRPr="00A61B20">
              <w:rPr>
                <w:noProof/>
                <w:webHidden/>
              </w:rPr>
              <w:fldChar w:fldCharType="separate"/>
            </w:r>
            <w:r w:rsidR="009B14B2">
              <w:rPr>
                <w:noProof/>
                <w:webHidden/>
              </w:rPr>
              <w:t>3</w:t>
            </w:r>
            <w:r w:rsidR="003D6700" w:rsidRPr="00A61B20">
              <w:rPr>
                <w:noProof/>
                <w:webHidden/>
              </w:rPr>
              <w:fldChar w:fldCharType="end"/>
            </w:r>
          </w:hyperlink>
        </w:p>
        <w:p w14:paraId="7AA20BC0" w14:textId="210B3A7D" w:rsidR="003D6700" w:rsidRPr="00A61B20" w:rsidRDefault="00000000" w:rsidP="00D40775">
          <w:pPr>
            <w:pStyle w:val="TOC1"/>
            <w:rPr>
              <w:rFonts w:eastAsiaTheme="minorEastAsia"/>
              <w:noProof/>
              <w:color w:val="auto"/>
              <w:kern w:val="0"/>
            </w:rPr>
          </w:pPr>
          <w:hyperlink w:anchor="_Toc126760380" w:history="1">
            <w:r w:rsidR="003D6700" w:rsidRPr="00A61B20">
              <w:rPr>
                <w:rStyle w:val="Hyperlink"/>
                <w:noProof/>
              </w:rPr>
              <w:t>Eligible Applicants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_Toc126760380 \h </w:instrText>
            </w:r>
            <w:r w:rsidR="003D6700" w:rsidRPr="00A61B20">
              <w:rPr>
                <w:noProof/>
                <w:webHidden/>
              </w:rPr>
            </w:r>
            <w:r w:rsidR="003D6700" w:rsidRPr="00A61B20">
              <w:rPr>
                <w:noProof/>
                <w:webHidden/>
              </w:rPr>
              <w:fldChar w:fldCharType="separate"/>
            </w:r>
            <w:r w:rsidR="009B14B2">
              <w:rPr>
                <w:noProof/>
                <w:webHidden/>
              </w:rPr>
              <w:t>3</w:t>
            </w:r>
            <w:r w:rsidR="003D6700" w:rsidRPr="00A61B20">
              <w:rPr>
                <w:noProof/>
                <w:webHidden/>
              </w:rPr>
              <w:fldChar w:fldCharType="end"/>
            </w:r>
          </w:hyperlink>
        </w:p>
        <w:p w14:paraId="35A9BC43" w14:textId="47CEF940" w:rsidR="003D6700" w:rsidRPr="00A61B20" w:rsidRDefault="00000000" w:rsidP="00D40775">
          <w:pPr>
            <w:pStyle w:val="TOC1"/>
            <w:rPr>
              <w:rFonts w:eastAsiaTheme="minorEastAsia"/>
              <w:noProof/>
              <w:color w:val="auto"/>
              <w:kern w:val="0"/>
            </w:rPr>
          </w:pPr>
          <w:hyperlink w:anchor="_Toc126760381" w:history="1">
            <w:r w:rsidR="003D6700" w:rsidRPr="00A61B20">
              <w:rPr>
                <w:rStyle w:val="Hyperlink"/>
                <w:noProof/>
              </w:rPr>
              <w:t>Ineligible Applicants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_Toc126760381 \h </w:instrText>
            </w:r>
            <w:r w:rsidR="003D6700" w:rsidRPr="00A61B20">
              <w:rPr>
                <w:noProof/>
                <w:webHidden/>
              </w:rPr>
            </w:r>
            <w:r w:rsidR="003D6700" w:rsidRPr="00A61B20">
              <w:rPr>
                <w:noProof/>
                <w:webHidden/>
              </w:rPr>
              <w:fldChar w:fldCharType="separate"/>
            </w:r>
            <w:r w:rsidR="009B14B2">
              <w:rPr>
                <w:noProof/>
                <w:webHidden/>
              </w:rPr>
              <w:t>4</w:t>
            </w:r>
            <w:r w:rsidR="003D6700" w:rsidRPr="00A61B20">
              <w:rPr>
                <w:noProof/>
                <w:webHidden/>
              </w:rPr>
              <w:fldChar w:fldCharType="end"/>
            </w:r>
          </w:hyperlink>
        </w:p>
        <w:p w14:paraId="4BA82564" w14:textId="4099DA91" w:rsidR="003D6700" w:rsidRPr="00A61B20" w:rsidRDefault="00000000" w:rsidP="00D40775">
          <w:pPr>
            <w:pStyle w:val="TOC1"/>
            <w:rPr>
              <w:rFonts w:eastAsiaTheme="minorEastAsia"/>
              <w:noProof/>
              <w:color w:val="auto"/>
              <w:kern w:val="0"/>
            </w:rPr>
          </w:pPr>
          <w:hyperlink w:anchor="_Toc126760382" w:history="1">
            <w:r w:rsidR="003D6700" w:rsidRPr="00A61B20">
              <w:rPr>
                <w:rStyle w:val="Hyperlink"/>
                <w:noProof/>
              </w:rPr>
              <w:t>Priority Considerations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_Toc126760382 \h </w:instrText>
            </w:r>
            <w:r w:rsidR="003D6700" w:rsidRPr="00A61B20">
              <w:rPr>
                <w:noProof/>
                <w:webHidden/>
              </w:rPr>
            </w:r>
            <w:r w:rsidR="003D6700" w:rsidRPr="00A61B20">
              <w:rPr>
                <w:noProof/>
                <w:webHidden/>
              </w:rPr>
              <w:fldChar w:fldCharType="separate"/>
            </w:r>
            <w:r w:rsidR="009B14B2">
              <w:rPr>
                <w:noProof/>
                <w:webHidden/>
              </w:rPr>
              <w:t>4</w:t>
            </w:r>
            <w:r w:rsidR="003D6700" w:rsidRPr="00A61B20">
              <w:rPr>
                <w:noProof/>
                <w:webHidden/>
              </w:rPr>
              <w:fldChar w:fldCharType="end"/>
            </w:r>
          </w:hyperlink>
        </w:p>
        <w:p w14:paraId="0CAF3902" w14:textId="6D9B2577" w:rsidR="003D6700" w:rsidRPr="00A61B20" w:rsidRDefault="00000000" w:rsidP="00D40775">
          <w:pPr>
            <w:pStyle w:val="TOC1"/>
            <w:rPr>
              <w:rFonts w:eastAsiaTheme="minorEastAsia"/>
              <w:noProof/>
              <w:color w:val="auto"/>
              <w:kern w:val="0"/>
            </w:rPr>
          </w:pPr>
          <w:hyperlink w:anchor="_Toc126760383" w:history="1">
            <w:r w:rsidR="003D6700" w:rsidRPr="00A61B20">
              <w:rPr>
                <w:rStyle w:val="Hyperlink"/>
                <w:noProof/>
              </w:rPr>
              <w:t>Application Types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_Toc126760383 \h </w:instrText>
            </w:r>
            <w:r w:rsidR="003D6700" w:rsidRPr="00A61B20">
              <w:rPr>
                <w:noProof/>
                <w:webHidden/>
              </w:rPr>
            </w:r>
            <w:r w:rsidR="003D6700" w:rsidRPr="00A61B20">
              <w:rPr>
                <w:noProof/>
                <w:webHidden/>
              </w:rPr>
              <w:fldChar w:fldCharType="separate"/>
            </w:r>
            <w:r w:rsidR="009B14B2">
              <w:rPr>
                <w:noProof/>
                <w:webHidden/>
              </w:rPr>
              <w:t>4</w:t>
            </w:r>
            <w:r w:rsidR="003D6700" w:rsidRPr="00A61B20">
              <w:rPr>
                <w:noProof/>
                <w:webHidden/>
              </w:rPr>
              <w:fldChar w:fldCharType="end"/>
            </w:r>
          </w:hyperlink>
        </w:p>
        <w:p w14:paraId="392AC6BC" w14:textId="77BAD49B" w:rsidR="003D6700" w:rsidRPr="00A61B20" w:rsidRDefault="00000000" w:rsidP="00D40775">
          <w:pPr>
            <w:pStyle w:val="TOC1"/>
            <w:rPr>
              <w:rFonts w:eastAsiaTheme="minorEastAsia"/>
              <w:noProof/>
              <w:color w:val="auto"/>
              <w:kern w:val="0"/>
            </w:rPr>
          </w:pPr>
          <w:hyperlink w:anchor="_Toc126760384" w:history="1">
            <w:r w:rsidR="003D6700" w:rsidRPr="00A61B20">
              <w:rPr>
                <w:rStyle w:val="Hyperlink"/>
                <w:noProof/>
              </w:rPr>
              <w:t>Equitable Distribution of Funds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_Toc126760384 \h </w:instrText>
            </w:r>
            <w:r w:rsidR="003D6700" w:rsidRPr="00A61B20">
              <w:rPr>
                <w:noProof/>
                <w:webHidden/>
              </w:rPr>
            </w:r>
            <w:r w:rsidR="003D6700" w:rsidRPr="00A61B20">
              <w:rPr>
                <w:noProof/>
                <w:webHidden/>
              </w:rPr>
              <w:fldChar w:fldCharType="separate"/>
            </w:r>
            <w:r w:rsidR="009B14B2">
              <w:rPr>
                <w:noProof/>
                <w:webHidden/>
              </w:rPr>
              <w:t>5</w:t>
            </w:r>
            <w:r w:rsidR="003D6700" w:rsidRPr="00A61B20">
              <w:rPr>
                <w:noProof/>
                <w:webHidden/>
              </w:rPr>
              <w:fldChar w:fldCharType="end"/>
            </w:r>
          </w:hyperlink>
        </w:p>
        <w:p w14:paraId="3916FF4D" w14:textId="13AEE9D9" w:rsidR="003D6700" w:rsidRPr="00A61B20" w:rsidRDefault="00000000" w:rsidP="00D40775">
          <w:pPr>
            <w:pStyle w:val="TOC1"/>
            <w:rPr>
              <w:rFonts w:eastAsiaTheme="minorEastAsia"/>
              <w:noProof/>
              <w:color w:val="auto"/>
              <w:kern w:val="0"/>
            </w:rPr>
          </w:pPr>
          <w:hyperlink w:anchor="_Toc126760385" w:history="1">
            <w:r w:rsidR="003D6700" w:rsidRPr="00A61B20">
              <w:rPr>
                <w:rStyle w:val="Hyperlink"/>
                <w:noProof/>
              </w:rPr>
              <w:t>Applicant Capacity</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_Toc126760385 \h </w:instrText>
            </w:r>
            <w:r w:rsidR="003D6700" w:rsidRPr="00A61B20">
              <w:rPr>
                <w:noProof/>
                <w:webHidden/>
              </w:rPr>
            </w:r>
            <w:r w:rsidR="003D6700" w:rsidRPr="00A61B20">
              <w:rPr>
                <w:noProof/>
                <w:webHidden/>
              </w:rPr>
              <w:fldChar w:fldCharType="separate"/>
            </w:r>
            <w:r w:rsidR="009B14B2">
              <w:rPr>
                <w:noProof/>
                <w:webHidden/>
              </w:rPr>
              <w:t>5</w:t>
            </w:r>
            <w:r w:rsidR="003D6700" w:rsidRPr="00A61B20">
              <w:rPr>
                <w:noProof/>
                <w:webHidden/>
              </w:rPr>
              <w:fldChar w:fldCharType="end"/>
            </w:r>
          </w:hyperlink>
        </w:p>
        <w:p w14:paraId="424D011E" w14:textId="31923A12" w:rsidR="003D6700" w:rsidRPr="00A61B20" w:rsidRDefault="00000000" w:rsidP="00D40775">
          <w:pPr>
            <w:pStyle w:val="TOC1"/>
            <w:rPr>
              <w:rFonts w:eastAsiaTheme="minorEastAsia"/>
              <w:noProof/>
              <w:color w:val="auto"/>
              <w:kern w:val="0"/>
            </w:rPr>
          </w:pPr>
          <w:hyperlink w:anchor="_Toc126760386" w:history="1">
            <w:r w:rsidR="003D6700" w:rsidRPr="00A61B20">
              <w:rPr>
                <w:rStyle w:val="Hyperlink"/>
                <w:noProof/>
              </w:rPr>
              <w:t>Available Funds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_Toc126760386 \h </w:instrText>
            </w:r>
            <w:r w:rsidR="003D6700" w:rsidRPr="00A61B20">
              <w:rPr>
                <w:noProof/>
                <w:webHidden/>
              </w:rPr>
            </w:r>
            <w:r w:rsidR="003D6700" w:rsidRPr="00A61B20">
              <w:rPr>
                <w:noProof/>
                <w:webHidden/>
              </w:rPr>
              <w:fldChar w:fldCharType="separate"/>
            </w:r>
            <w:r w:rsidR="009B14B2">
              <w:rPr>
                <w:noProof/>
                <w:webHidden/>
              </w:rPr>
              <w:t>6</w:t>
            </w:r>
            <w:r w:rsidR="003D6700" w:rsidRPr="00A61B20">
              <w:rPr>
                <w:noProof/>
                <w:webHidden/>
              </w:rPr>
              <w:fldChar w:fldCharType="end"/>
            </w:r>
          </w:hyperlink>
        </w:p>
        <w:p w14:paraId="1F30B511" w14:textId="0AEE4F55" w:rsidR="003D6700" w:rsidRPr="00A61B20" w:rsidRDefault="00000000" w:rsidP="00D40775">
          <w:pPr>
            <w:pStyle w:val="TOC1"/>
            <w:rPr>
              <w:rFonts w:eastAsiaTheme="minorEastAsia"/>
              <w:noProof/>
              <w:color w:val="auto"/>
              <w:kern w:val="0"/>
            </w:rPr>
          </w:pPr>
          <w:hyperlink w:anchor="_Toc126760387" w:history="1">
            <w:r w:rsidR="003D6700" w:rsidRPr="00A61B20">
              <w:rPr>
                <w:rStyle w:val="Hyperlink"/>
                <w:noProof/>
              </w:rPr>
              <w:t>Duration of Grant</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_Toc126760387 \h </w:instrText>
            </w:r>
            <w:r w:rsidR="003D6700" w:rsidRPr="00A61B20">
              <w:rPr>
                <w:noProof/>
                <w:webHidden/>
              </w:rPr>
            </w:r>
            <w:r w:rsidR="003D6700" w:rsidRPr="00A61B20">
              <w:rPr>
                <w:noProof/>
                <w:webHidden/>
              </w:rPr>
              <w:fldChar w:fldCharType="separate"/>
            </w:r>
            <w:r w:rsidR="009B14B2">
              <w:rPr>
                <w:noProof/>
                <w:webHidden/>
              </w:rPr>
              <w:t>6</w:t>
            </w:r>
            <w:r w:rsidR="003D6700" w:rsidRPr="00A61B20">
              <w:rPr>
                <w:noProof/>
                <w:webHidden/>
              </w:rPr>
              <w:fldChar w:fldCharType="end"/>
            </w:r>
          </w:hyperlink>
        </w:p>
        <w:p w14:paraId="2A9F067F" w14:textId="384852B8" w:rsidR="003D6700" w:rsidRPr="00A61B20" w:rsidRDefault="00000000" w:rsidP="00D40775">
          <w:pPr>
            <w:pStyle w:val="TOC1"/>
            <w:rPr>
              <w:rFonts w:eastAsiaTheme="minorEastAsia"/>
              <w:noProof/>
              <w:color w:val="auto"/>
              <w:kern w:val="0"/>
            </w:rPr>
          </w:pPr>
          <w:hyperlink w:anchor="_Toc126760388" w:history="1">
            <w:r w:rsidR="003D6700" w:rsidRPr="00A61B20">
              <w:rPr>
                <w:rStyle w:val="Hyperlink"/>
                <w:noProof/>
              </w:rPr>
              <w:t>Program Cost Per Student</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_Toc126760388 \h </w:instrText>
            </w:r>
            <w:r w:rsidR="003D6700" w:rsidRPr="00A61B20">
              <w:rPr>
                <w:noProof/>
                <w:webHidden/>
              </w:rPr>
            </w:r>
            <w:r w:rsidR="003D6700" w:rsidRPr="00A61B20">
              <w:rPr>
                <w:noProof/>
                <w:webHidden/>
              </w:rPr>
              <w:fldChar w:fldCharType="separate"/>
            </w:r>
            <w:r w:rsidR="009B14B2">
              <w:rPr>
                <w:noProof/>
                <w:webHidden/>
              </w:rPr>
              <w:t>6</w:t>
            </w:r>
            <w:r w:rsidR="003D6700" w:rsidRPr="00A61B20">
              <w:rPr>
                <w:noProof/>
                <w:webHidden/>
              </w:rPr>
              <w:fldChar w:fldCharType="end"/>
            </w:r>
          </w:hyperlink>
        </w:p>
        <w:p w14:paraId="31C90E41" w14:textId="43EF5126" w:rsidR="003D6700" w:rsidRPr="00A61B20" w:rsidRDefault="00000000" w:rsidP="00D40775">
          <w:pPr>
            <w:pStyle w:val="TOC1"/>
            <w:rPr>
              <w:rFonts w:eastAsiaTheme="minorEastAsia"/>
              <w:noProof/>
              <w:color w:val="auto"/>
              <w:kern w:val="0"/>
            </w:rPr>
          </w:pPr>
          <w:hyperlink w:anchor="_Toc126760389" w:history="1">
            <w:r w:rsidR="003D6700" w:rsidRPr="00A61B20">
              <w:rPr>
                <w:rStyle w:val="Hyperlink"/>
                <w:noProof/>
              </w:rPr>
              <w:t>Award Reductions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_Toc126760389 \h </w:instrText>
            </w:r>
            <w:r w:rsidR="003D6700" w:rsidRPr="00A61B20">
              <w:rPr>
                <w:noProof/>
                <w:webHidden/>
              </w:rPr>
            </w:r>
            <w:r w:rsidR="003D6700" w:rsidRPr="00A61B20">
              <w:rPr>
                <w:noProof/>
                <w:webHidden/>
              </w:rPr>
              <w:fldChar w:fldCharType="separate"/>
            </w:r>
            <w:r w:rsidR="009B14B2">
              <w:rPr>
                <w:noProof/>
                <w:webHidden/>
              </w:rPr>
              <w:t>7</w:t>
            </w:r>
            <w:r w:rsidR="003D6700" w:rsidRPr="00A61B20">
              <w:rPr>
                <w:noProof/>
                <w:webHidden/>
              </w:rPr>
              <w:fldChar w:fldCharType="end"/>
            </w:r>
          </w:hyperlink>
        </w:p>
        <w:p w14:paraId="09349E78" w14:textId="238F18B4" w:rsidR="003D6700" w:rsidRPr="00A61B20" w:rsidRDefault="00000000" w:rsidP="00D40775">
          <w:pPr>
            <w:pStyle w:val="TOC1"/>
            <w:rPr>
              <w:rFonts w:eastAsiaTheme="minorEastAsia"/>
              <w:noProof/>
              <w:color w:val="auto"/>
              <w:kern w:val="0"/>
            </w:rPr>
          </w:pPr>
          <w:hyperlink w:anchor="_Toc126760390" w:history="1">
            <w:r w:rsidR="003D6700" w:rsidRPr="00A61B20">
              <w:rPr>
                <w:rStyle w:val="Hyperlink"/>
                <w:noProof/>
              </w:rPr>
              <w:t>Required Minimum Hours of Programming</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_Toc126760390 \h </w:instrText>
            </w:r>
            <w:r w:rsidR="003D6700" w:rsidRPr="00A61B20">
              <w:rPr>
                <w:noProof/>
                <w:webHidden/>
              </w:rPr>
            </w:r>
            <w:r w:rsidR="003D6700" w:rsidRPr="00A61B20">
              <w:rPr>
                <w:noProof/>
                <w:webHidden/>
              </w:rPr>
              <w:fldChar w:fldCharType="separate"/>
            </w:r>
            <w:r w:rsidR="009B14B2">
              <w:rPr>
                <w:noProof/>
                <w:webHidden/>
              </w:rPr>
              <w:t>7</w:t>
            </w:r>
            <w:r w:rsidR="003D6700" w:rsidRPr="00A61B20">
              <w:rPr>
                <w:noProof/>
                <w:webHidden/>
              </w:rPr>
              <w:fldChar w:fldCharType="end"/>
            </w:r>
          </w:hyperlink>
        </w:p>
        <w:p w14:paraId="42B026AE" w14:textId="3A648066" w:rsidR="003D6700" w:rsidRPr="00A61B20" w:rsidRDefault="00000000" w:rsidP="00D40775">
          <w:pPr>
            <w:pStyle w:val="TOC1"/>
            <w:rPr>
              <w:rFonts w:eastAsiaTheme="minorEastAsia"/>
              <w:noProof/>
              <w:color w:val="auto"/>
              <w:kern w:val="0"/>
            </w:rPr>
          </w:pPr>
          <w:hyperlink w:anchor="_Toc126760391" w:history="1">
            <w:r w:rsidR="003D6700" w:rsidRPr="00A61B20">
              <w:rPr>
                <w:rStyle w:val="Hyperlink"/>
                <w:noProof/>
              </w:rPr>
              <w:t>Allowable Use of Funds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_Toc126760391 \h </w:instrText>
            </w:r>
            <w:r w:rsidR="003D6700" w:rsidRPr="00A61B20">
              <w:rPr>
                <w:noProof/>
                <w:webHidden/>
              </w:rPr>
            </w:r>
            <w:r w:rsidR="003D6700" w:rsidRPr="00A61B20">
              <w:rPr>
                <w:noProof/>
                <w:webHidden/>
              </w:rPr>
              <w:fldChar w:fldCharType="separate"/>
            </w:r>
            <w:r w:rsidR="009B14B2">
              <w:rPr>
                <w:noProof/>
                <w:webHidden/>
              </w:rPr>
              <w:t>8</w:t>
            </w:r>
            <w:r w:rsidR="003D6700" w:rsidRPr="00A61B20">
              <w:rPr>
                <w:noProof/>
                <w:webHidden/>
              </w:rPr>
              <w:fldChar w:fldCharType="end"/>
            </w:r>
          </w:hyperlink>
        </w:p>
        <w:p w14:paraId="7AC8A6D1" w14:textId="74B3FA8D" w:rsidR="003D6700" w:rsidRPr="00A61B20" w:rsidRDefault="00000000" w:rsidP="00D40775">
          <w:pPr>
            <w:pStyle w:val="TOC1"/>
            <w:rPr>
              <w:rFonts w:eastAsiaTheme="minorEastAsia"/>
              <w:noProof/>
              <w:color w:val="auto"/>
              <w:kern w:val="0"/>
            </w:rPr>
          </w:pPr>
          <w:hyperlink w:anchor="_Toc126760392" w:history="1">
            <w:r w:rsidR="003D6700" w:rsidRPr="00A61B20">
              <w:rPr>
                <w:rStyle w:val="Hyperlink"/>
                <w:noProof/>
              </w:rPr>
              <w:t>Unallowable Uses of Funds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_Toc126760392 \h </w:instrText>
            </w:r>
            <w:r w:rsidR="003D6700" w:rsidRPr="00A61B20">
              <w:rPr>
                <w:noProof/>
                <w:webHidden/>
              </w:rPr>
            </w:r>
            <w:r w:rsidR="003D6700" w:rsidRPr="00A61B20">
              <w:rPr>
                <w:noProof/>
                <w:webHidden/>
              </w:rPr>
              <w:fldChar w:fldCharType="separate"/>
            </w:r>
            <w:r w:rsidR="009B14B2">
              <w:rPr>
                <w:noProof/>
                <w:webHidden/>
              </w:rPr>
              <w:t>9</w:t>
            </w:r>
            <w:r w:rsidR="003D6700" w:rsidRPr="00A61B20">
              <w:rPr>
                <w:noProof/>
                <w:webHidden/>
              </w:rPr>
              <w:fldChar w:fldCharType="end"/>
            </w:r>
          </w:hyperlink>
        </w:p>
        <w:p w14:paraId="7EB4964F" w14:textId="51E44400" w:rsidR="003D6700" w:rsidRPr="00A61B20" w:rsidRDefault="00000000" w:rsidP="00D40775">
          <w:pPr>
            <w:pStyle w:val="TOC1"/>
            <w:rPr>
              <w:rFonts w:eastAsiaTheme="minorEastAsia"/>
              <w:noProof/>
              <w:color w:val="auto"/>
              <w:kern w:val="0"/>
            </w:rPr>
          </w:pPr>
          <w:hyperlink w:anchor="_Toc126760393" w:history="1">
            <w:r w:rsidR="003D6700" w:rsidRPr="00A61B20">
              <w:rPr>
                <w:rStyle w:val="Hyperlink"/>
                <w:noProof/>
              </w:rPr>
              <w:t>Monitoring, Evaluation, and Reporting</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_Toc126760393 \h </w:instrText>
            </w:r>
            <w:r w:rsidR="003D6700" w:rsidRPr="00A61B20">
              <w:rPr>
                <w:noProof/>
                <w:webHidden/>
              </w:rPr>
            </w:r>
            <w:r w:rsidR="003D6700" w:rsidRPr="00A61B20">
              <w:rPr>
                <w:noProof/>
                <w:webHidden/>
              </w:rPr>
              <w:fldChar w:fldCharType="separate"/>
            </w:r>
            <w:r w:rsidR="009B14B2">
              <w:rPr>
                <w:noProof/>
                <w:webHidden/>
              </w:rPr>
              <w:t>10</w:t>
            </w:r>
            <w:r w:rsidR="003D6700" w:rsidRPr="00A61B20">
              <w:rPr>
                <w:noProof/>
                <w:webHidden/>
              </w:rPr>
              <w:fldChar w:fldCharType="end"/>
            </w:r>
          </w:hyperlink>
        </w:p>
        <w:p w14:paraId="70F75499" w14:textId="0639F4CE" w:rsidR="003D6700" w:rsidRPr="00A61B20" w:rsidRDefault="00000000" w:rsidP="00D40775">
          <w:pPr>
            <w:pStyle w:val="TOC1"/>
            <w:rPr>
              <w:rFonts w:eastAsiaTheme="minorEastAsia"/>
              <w:noProof/>
              <w:color w:val="auto"/>
              <w:kern w:val="0"/>
            </w:rPr>
          </w:pPr>
          <w:hyperlink w:anchor="_Toc126760394" w:history="1">
            <w:r w:rsidR="003D6700" w:rsidRPr="00A61B20">
              <w:rPr>
                <w:rStyle w:val="Hyperlink"/>
                <w:noProof/>
              </w:rPr>
              <w:t>Data Privacy</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_Toc126760394 \h </w:instrText>
            </w:r>
            <w:r w:rsidR="003D6700" w:rsidRPr="00A61B20">
              <w:rPr>
                <w:noProof/>
                <w:webHidden/>
              </w:rPr>
            </w:r>
            <w:r w:rsidR="003D6700" w:rsidRPr="00A61B20">
              <w:rPr>
                <w:noProof/>
                <w:webHidden/>
              </w:rPr>
              <w:fldChar w:fldCharType="separate"/>
            </w:r>
            <w:r w:rsidR="009B14B2">
              <w:rPr>
                <w:noProof/>
                <w:webHidden/>
              </w:rPr>
              <w:t>10</w:t>
            </w:r>
            <w:r w:rsidR="003D6700" w:rsidRPr="00A61B20">
              <w:rPr>
                <w:noProof/>
                <w:webHidden/>
              </w:rPr>
              <w:fldChar w:fldCharType="end"/>
            </w:r>
          </w:hyperlink>
        </w:p>
        <w:p w14:paraId="5B75742E" w14:textId="41F29D3A" w:rsidR="003D6700" w:rsidRPr="00A61B20" w:rsidRDefault="00000000" w:rsidP="00D40775">
          <w:pPr>
            <w:pStyle w:val="TOC1"/>
            <w:rPr>
              <w:rFonts w:eastAsiaTheme="minorEastAsia"/>
              <w:noProof/>
              <w:color w:val="auto"/>
              <w:kern w:val="0"/>
            </w:rPr>
          </w:pPr>
          <w:hyperlink w:anchor="_Toc126760395" w:history="1">
            <w:r w:rsidR="003D6700" w:rsidRPr="00A61B20">
              <w:rPr>
                <w:rStyle w:val="Hyperlink"/>
                <w:noProof/>
              </w:rPr>
              <w:t>Technical Assistance</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_Toc126760395 \h </w:instrText>
            </w:r>
            <w:r w:rsidR="003D6700" w:rsidRPr="00A61B20">
              <w:rPr>
                <w:noProof/>
                <w:webHidden/>
              </w:rPr>
            </w:r>
            <w:r w:rsidR="003D6700" w:rsidRPr="00A61B20">
              <w:rPr>
                <w:noProof/>
                <w:webHidden/>
              </w:rPr>
              <w:fldChar w:fldCharType="separate"/>
            </w:r>
            <w:r w:rsidR="009B14B2">
              <w:rPr>
                <w:noProof/>
                <w:webHidden/>
              </w:rPr>
              <w:t>10</w:t>
            </w:r>
            <w:r w:rsidR="003D6700" w:rsidRPr="00A61B20">
              <w:rPr>
                <w:noProof/>
                <w:webHidden/>
              </w:rPr>
              <w:fldChar w:fldCharType="end"/>
            </w:r>
          </w:hyperlink>
        </w:p>
        <w:p w14:paraId="43F6F9A1" w14:textId="5162492E" w:rsidR="003D6700" w:rsidRPr="00A61B20" w:rsidRDefault="00000000" w:rsidP="00D40775">
          <w:pPr>
            <w:pStyle w:val="TOC1"/>
            <w:rPr>
              <w:rFonts w:eastAsiaTheme="minorEastAsia"/>
              <w:noProof/>
              <w:color w:val="auto"/>
              <w:kern w:val="0"/>
            </w:rPr>
          </w:pPr>
          <w:hyperlink w:anchor="_Toc126760396" w:history="1">
            <w:r w:rsidR="003D6700" w:rsidRPr="00A61B20">
              <w:rPr>
                <w:rStyle w:val="Hyperlink"/>
                <w:noProof/>
              </w:rPr>
              <w:t>Intent to Apply</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_Toc126760396 \h </w:instrText>
            </w:r>
            <w:r w:rsidR="003D6700" w:rsidRPr="00A61B20">
              <w:rPr>
                <w:noProof/>
                <w:webHidden/>
              </w:rPr>
            </w:r>
            <w:r w:rsidR="003D6700" w:rsidRPr="00A61B20">
              <w:rPr>
                <w:noProof/>
                <w:webHidden/>
              </w:rPr>
              <w:fldChar w:fldCharType="separate"/>
            </w:r>
            <w:r w:rsidR="009B14B2">
              <w:rPr>
                <w:noProof/>
                <w:webHidden/>
              </w:rPr>
              <w:t>10</w:t>
            </w:r>
            <w:r w:rsidR="003D6700" w:rsidRPr="00A61B20">
              <w:rPr>
                <w:noProof/>
                <w:webHidden/>
              </w:rPr>
              <w:fldChar w:fldCharType="end"/>
            </w:r>
          </w:hyperlink>
        </w:p>
        <w:p w14:paraId="74D3650F" w14:textId="2FBBF7C0" w:rsidR="003D6700" w:rsidRPr="00A61B20" w:rsidRDefault="00000000" w:rsidP="00D40775">
          <w:pPr>
            <w:pStyle w:val="TOC1"/>
            <w:rPr>
              <w:rFonts w:eastAsiaTheme="minorEastAsia"/>
              <w:noProof/>
              <w:color w:val="auto"/>
              <w:kern w:val="0"/>
            </w:rPr>
          </w:pPr>
          <w:hyperlink w:anchor="_Toc126760397" w:history="1">
            <w:r w:rsidR="003D6700" w:rsidRPr="00A61B20">
              <w:rPr>
                <w:rStyle w:val="Hyperlink"/>
                <w:noProof/>
              </w:rPr>
              <w:t>Review Process and Timeline</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_Toc126760397 \h </w:instrText>
            </w:r>
            <w:r w:rsidR="003D6700" w:rsidRPr="00A61B20">
              <w:rPr>
                <w:noProof/>
                <w:webHidden/>
              </w:rPr>
            </w:r>
            <w:r w:rsidR="003D6700" w:rsidRPr="00A61B20">
              <w:rPr>
                <w:noProof/>
                <w:webHidden/>
              </w:rPr>
              <w:fldChar w:fldCharType="separate"/>
            </w:r>
            <w:r w:rsidR="009B14B2">
              <w:rPr>
                <w:noProof/>
                <w:webHidden/>
              </w:rPr>
              <w:t>10</w:t>
            </w:r>
            <w:r w:rsidR="003D6700" w:rsidRPr="00A61B20">
              <w:rPr>
                <w:noProof/>
                <w:webHidden/>
              </w:rPr>
              <w:fldChar w:fldCharType="end"/>
            </w:r>
          </w:hyperlink>
        </w:p>
        <w:p w14:paraId="6CD8ECE7" w14:textId="34539C33" w:rsidR="003D6700" w:rsidRPr="00A61B20" w:rsidRDefault="00000000" w:rsidP="00D40775">
          <w:pPr>
            <w:pStyle w:val="TOC1"/>
            <w:rPr>
              <w:rFonts w:eastAsiaTheme="minorEastAsia"/>
              <w:noProof/>
              <w:color w:val="auto"/>
              <w:kern w:val="0"/>
            </w:rPr>
          </w:pPr>
          <w:hyperlink w:anchor="_Toc126760398" w:history="1">
            <w:r w:rsidR="003D6700" w:rsidRPr="00A61B20">
              <w:rPr>
                <w:rStyle w:val="Hyperlink"/>
                <w:noProof/>
              </w:rPr>
              <w:t>Submission Process and Deadline</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_Toc126760398 \h </w:instrText>
            </w:r>
            <w:r w:rsidR="003D6700" w:rsidRPr="00A61B20">
              <w:rPr>
                <w:noProof/>
                <w:webHidden/>
              </w:rPr>
            </w:r>
            <w:r w:rsidR="003D6700" w:rsidRPr="00A61B20">
              <w:rPr>
                <w:noProof/>
                <w:webHidden/>
              </w:rPr>
              <w:fldChar w:fldCharType="separate"/>
            </w:r>
            <w:r w:rsidR="009B14B2">
              <w:rPr>
                <w:noProof/>
                <w:webHidden/>
              </w:rPr>
              <w:t>11</w:t>
            </w:r>
            <w:r w:rsidR="003D6700" w:rsidRPr="00A61B20">
              <w:rPr>
                <w:noProof/>
                <w:webHidden/>
              </w:rPr>
              <w:fldChar w:fldCharType="end"/>
            </w:r>
          </w:hyperlink>
        </w:p>
        <w:p w14:paraId="59054EE1" w14:textId="2AD25D69" w:rsidR="003D6700" w:rsidRPr="00A61B20" w:rsidRDefault="00000000" w:rsidP="00D40775">
          <w:pPr>
            <w:pStyle w:val="TOC1"/>
            <w:rPr>
              <w:rFonts w:eastAsiaTheme="minorEastAsia"/>
              <w:noProof/>
              <w:color w:val="auto"/>
              <w:kern w:val="0"/>
            </w:rPr>
          </w:pPr>
          <w:hyperlink w:anchor="_Toc126760399" w:history="1">
            <w:r w:rsidR="003D6700" w:rsidRPr="00A61B20">
              <w:rPr>
                <w:rStyle w:val="Hyperlink"/>
                <w:noProof/>
              </w:rPr>
              <w:t>Application Format</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_Toc126760399 \h </w:instrText>
            </w:r>
            <w:r w:rsidR="003D6700" w:rsidRPr="00A61B20">
              <w:rPr>
                <w:noProof/>
                <w:webHidden/>
              </w:rPr>
            </w:r>
            <w:r w:rsidR="003D6700" w:rsidRPr="00A61B20">
              <w:rPr>
                <w:noProof/>
                <w:webHidden/>
              </w:rPr>
              <w:fldChar w:fldCharType="separate"/>
            </w:r>
            <w:r w:rsidR="009B14B2">
              <w:rPr>
                <w:noProof/>
                <w:webHidden/>
              </w:rPr>
              <w:t>11</w:t>
            </w:r>
            <w:r w:rsidR="003D6700" w:rsidRPr="00A61B20">
              <w:rPr>
                <w:noProof/>
                <w:webHidden/>
              </w:rPr>
              <w:fldChar w:fldCharType="end"/>
            </w:r>
          </w:hyperlink>
        </w:p>
        <w:p w14:paraId="3BAFFC68" w14:textId="6ACE884A" w:rsidR="003D6700" w:rsidRPr="00A61B20" w:rsidRDefault="00000000" w:rsidP="00D40775">
          <w:pPr>
            <w:pStyle w:val="TOC1"/>
            <w:rPr>
              <w:rFonts w:eastAsiaTheme="minorEastAsia"/>
              <w:noProof/>
              <w:color w:val="auto"/>
              <w:kern w:val="0"/>
            </w:rPr>
          </w:pPr>
          <w:hyperlink w:anchor="_Toc126760400" w:history="1">
            <w:r w:rsidR="003D6700" w:rsidRPr="00A61B20">
              <w:rPr>
                <w:rStyle w:val="Hyperlink"/>
                <w:noProof/>
              </w:rPr>
              <w:t>Required Elements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_Toc126760400 \h </w:instrText>
            </w:r>
            <w:r w:rsidR="003D6700" w:rsidRPr="00A61B20">
              <w:rPr>
                <w:noProof/>
                <w:webHidden/>
              </w:rPr>
            </w:r>
            <w:r w:rsidR="003D6700" w:rsidRPr="00A61B20">
              <w:rPr>
                <w:noProof/>
                <w:webHidden/>
              </w:rPr>
              <w:fldChar w:fldCharType="separate"/>
            </w:r>
            <w:r w:rsidR="009B14B2">
              <w:rPr>
                <w:noProof/>
                <w:webHidden/>
              </w:rPr>
              <w:t>11</w:t>
            </w:r>
            <w:r w:rsidR="003D6700" w:rsidRPr="00A61B20">
              <w:rPr>
                <w:noProof/>
                <w:webHidden/>
              </w:rPr>
              <w:fldChar w:fldCharType="end"/>
            </w:r>
          </w:hyperlink>
        </w:p>
        <w:p w14:paraId="7CCCA1AE" w14:textId="070B6F93" w:rsidR="003D6700" w:rsidRPr="00A61B20" w:rsidRDefault="00D40775" w:rsidP="00D40775">
          <w:pPr>
            <w:pStyle w:val="TOC1"/>
            <w:rPr>
              <w:rFonts w:eastAsiaTheme="minorEastAsia"/>
              <w:noProof/>
              <w:color w:val="auto"/>
              <w:kern w:val="0"/>
            </w:rPr>
          </w:pPr>
          <w:r w:rsidRPr="00A61B20">
            <w:rPr>
              <w:noProof/>
            </w:rPr>
            <w:t xml:space="preserve">Part I: </w:t>
          </w:r>
          <w:hyperlink w:anchor="_Toc126760402" w:history="1">
            <w:r w:rsidR="003D6700" w:rsidRPr="00A61B20">
              <w:rPr>
                <w:rStyle w:val="Hyperlink"/>
                <w:noProof/>
              </w:rPr>
              <w:t>Applicant Information</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_Toc126760402 \h </w:instrText>
            </w:r>
            <w:r w:rsidR="003D6700" w:rsidRPr="00A61B20">
              <w:rPr>
                <w:noProof/>
                <w:webHidden/>
              </w:rPr>
            </w:r>
            <w:r w:rsidR="003D6700" w:rsidRPr="00A61B20">
              <w:rPr>
                <w:noProof/>
                <w:webHidden/>
              </w:rPr>
              <w:fldChar w:fldCharType="separate"/>
            </w:r>
            <w:r w:rsidR="009B14B2">
              <w:rPr>
                <w:noProof/>
                <w:webHidden/>
              </w:rPr>
              <w:t>13</w:t>
            </w:r>
            <w:r w:rsidR="003D6700" w:rsidRPr="00A61B20">
              <w:rPr>
                <w:noProof/>
                <w:webHidden/>
              </w:rPr>
              <w:fldChar w:fldCharType="end"/>
            </w:r>
          </w:hyperlink>
        </w:p>
        <w:p w14:paraId="516379DC" w14:textId="167B655E" w:rsidR="003D6700" w:rsidRPr="00A61B20" w:rsidRDefault="00000000" w:rsidP="00D40775">
          <w:pPr>
            <w:pStyle w:val="TOC1"/>
            <w:rPr>
              <w:rFonts w:eastAsiaTheme="minorEastAsia"/>
              <w:noProof/>
              <w:color w:val="auto"/>
              <w:kern w:val="0"/>
            </w:rPr>
          </w:pPr>
          <w:hyperlink w:anchor="_Toc126760403" w:history="1">
            <w:r w:rsidR="003D6700" w:rsidRPr="00A61B20">
              <w:rPr>
                <w:rStyle w:val="Hyperlink"/>
                <w:noProof/>
              </w:rPr>
              <w:t>Center/School Information</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_Toc126760403 \h </w:instrText>
            </w:r>
            <w:r w:rsidR="003D6700" w:rsidRPr="00A61B20">
              <w:rPr>
                <w:noProof/>
                <w:webHidden/>
              </w:rPr>
            </w:r>
            <w:r w:rsidR="003D6700" w:rsidRPr="00A61B20">
              <w:rPr>
                <w:noProof/>
                <w:webHidden/>
              </w:rPr>
              <w:fldChar w:fldCharType="separate"/>
            </w:r>
            <w:r w:rsidR="009B14B2">
              <w:rPr>
                <w:noProof/>
                <w:webHidden/>
              </w:rPr>
              <w:t>14</w:t>
            </w:r>
            <w:r w:rsidR="003D6700" w:rsidRPr="00A61B20">
              <w:rPr>
                <w:noProof/>
                <w:webHidden/>
              </w:rPr>
              <w:fldChar w:fldCharType="end"/>
            </w:r>
          </w:hyperlink>
        </w:p>
        <w:p w14:paraId="66F070C0" w14:textId="55D64460" w:rsidR="003D6700" w:rsidRPr="00A61B20" w:rsidRDefault="00000000" w:rsidP="00D40775">
          <w:pPr>
            <w:pStyle w:val="TOC1"/>
            <w:rPr>
              <w:rFonts w:eastAsiaTheme="minorEastAsia"/>
              <w:noProof/>
              <w:color w:val="auto"/>
              <w:kern w:val="0"/>
            </w:rPr>
          </w:pPr>
          <w:hyperlink w:anchor="_Toc126760405" w:history="1">
            <w:r w:rsidR="003D6700" w:rsidRPr="00A61B20">
              <w:rPr>
                <w:rStyle w:val="Hyperlink"/>
                <w:noProof/>
              </w:rPr>
              <w:t>Application Scoring</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_Toc126760405 \h </w:instrText>
            </w:r>
            <w:r w:rsidR="003D6700" w:rsidRPr="00A61B20">
              <w:rPr>
                <w:noProof/>
                <w:webHidden/>
              </w:rPr>
            </w:r>
            <w:r w:rsidR="003D6700" w:rsidRPr="00A61B20">
              <w:rPr>
                <w:noProof/>
                <w:webHidden/>
              </w:rPr>
              <w:fldChar w:fldCharType="separate"/>
            </w:r>
            <w:r w:rsidR="009B14B2">
              <w:rPr>
                <w:noProof/>
                <w:webHidden/>
              </w:rPr>
              <w:t>21</w:t>
            </w:r>
            <w:r w:rsidR="003D6700" w:rsidRPr="00A61B20">
              <w:rPr>
                <w:noProof/>
                <w:webHidden/>
              </w:rPr>
              <w:fldChar w:fldCharType="end"/>
            </w:r>
          </w:hyperlink>
        </w:p>
        <w:p w14:paraId="31226492" w14:textId="6C47C525" w:rsidR="003D6700" w:rsidRPr="00A61B20" w:rsidRDefault="00D40775" w:rsidP="00D40775">
          <w:pPr>
            <w:pStyle w:val="TOC1"/>
            <w:rPr>
              <w:rFonts w:eastAsiaTheme="minorEastAsia"/>
              <w:noProof/>
              <w:color w:val="auto"/>
              <w:kern w:val="0"/>
            </w:rPr>
          </w:pPr>
          <w:r w:rsidRPr="00A61B20">
            <w:rPr>
              <w:noProof/>
            </w:rPr>
            <w:t xml:space="preserve">Part II: </w:t>
          </w:r>
          <w:hyperlink w:anchor="_Toc126760406" w:history="1">
            <w:r w:rsidRPr="00A61B20">
              <w:rPr>
                <w:rStyle w:val="Hyperlink"/>
                <w:noProof/>
              </w:rPr>
              <w:t>Narrative</w:t>
            </w:r>
            <w:r w:rsidR="003D6700" w:rsidRPr="00A61B20">
              <w:rPr>
                <w:rStyle w:val="Hyperlink"/>
                <w:noProof/>
              </w:rPr>
              <w:t xml:space="preserve"> Criteria and Evaluation Rubric</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_Toc126760406 \h </w:instrText>
            </w:r>
            <w:r w:rsidR="003D6700" w:rsidRPr="00A61B20">
              <w:rPr>
                <w:noProof/>
                <w:webHidden/>
              </w:rPr>
            </w:r>
            <w:r w:rsidR="003D6700" w:rsidRPr="00A61B20">
              <w:rPr>
                <w:noProof/>
                <w:webHidden/>
              </w:rPr>
              <w:fldChar w:fldCharType="separate"/>
            </w:r>
            <w:r w:rsidR="009B14B2">
              <w:rPr>
                <w:noProof/>
                <w:webHidden/>
              </w:rPr>
              <w:t>15</w:t>
            </w:r>
            <w:r w:rsidR="003D6700" w:rsidRPr="00A61B20">
              <w:rPr>
                <w:noProof/>
                <w:webHidden/>
              </w:rPr>
              <w:fldChar w:fldCharType="end"/>
            </w:r>
          </w:hyperlink>
        </w:p>
        <w:p w14:paraId="5389F394" w14:textId="0E330E15" w:rsidR="003D6700" w:rsidRPr="00A61B20" w:rsidRDefault="00D40775" w:rsidP="00D40775">
          <w:pPr>
            <w:pStyle w:val="TOC1"/>
            <w:rPr>
              <w:rFonts w:eastAsiaTheme="minorEastAsia"/>
              <w:noProof/>
              <w:color w:val="auto"/>
              <w:kern w:val="0"/>
            </w:rPr>
          </w:pPr>
          <w:r w:rsidRPr="00A61B20">
            <w:rPr>
              <w:noProof/>
            </w:rPr>
            <w:br/>
          </w:r>
          <w:hyperlink w:anchor="_Toc126760407" w:history="1">
            <w:r w:rsidR="003D6700" w:rsidRPr="00A61B20">
              <w:rPr>
                <w:rStyle w:val="Hyperlink"/>
                <w:noProof/>
              </w:rPr>
              <w:t>Attachment A: Required Signature Pages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_Toc126760407 \h </w:instrText>
            </w:r>
            <w:r w:rsidR="003D6700" w:rsidRPr="00A61B20">
              <w:rPr>
                <w:noProof/>
                <w:webHidden/>
              </w:rPr>
            </w:r>
            <w:r w:rsidR="003D6700" w:rsidRPr="00A61B20">
              <w:rPr>
                <w:noProof/>
                <w:webHidden/>
              </w:rPr>
              <w:fldChar w:fldCharType="separate"/>
            </w:r>
            <w:r w:rsidR="009B14B2">
              <w:rPr>
                <w:noProof/>
                <w:webHidden/>
              </w:rPr>
              <w:t>21</w:t>
            </w:r>
            <w:r w:rsidR="003D6700" w:rsidRPr="00A61B20">
              <w:rPr>
                <w:noProof/>
                <w:webHidden/>
              </w:rPr>
              <w:fldChar w:fldCharType="end"/>
            </w:r>
          </w:hyperlink>
        </w:p>
        <w:p w14:paraId="6E5266F4" w14:textId="3A67D5C8" w:rsidR="003D6700" w:rsidRPr="00A61B20" w:rsidRDefault="00000000" w:rsidP="00D40775">
          <w:pPr>
            <w:pStyle w:val="TOC1"/>
            <w:rPr>
              <w:rFonts w:eastAsiaTheme="minorEastAsia"/>
              <w:noProof/>
              <w:color w:val="auto"/>
              <w:kern w:val="0"/>
            </w:rPr>
          </w:pPr>
          <w:hyperlink w:anchor="_Toc126760425" w:history="1">
            <w:r w:rsidR="003D6700" w:rsidRPr="00A61B20">
              <w:rPr>
                <w:rStyle w:val="Hyperlink"/>
                <w:noProof/>
              </w:rPr>
              <w:t>Attachment B: Comprehensive ELT Plan</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_Toc126760425 \h </w:instrText>
            </w:r>
            <w:r w:rsidR="003D6700" w:rsidRPr="00A61B20">
              <w:rPr>
                <w:noProof/>
                <w:webHidden/>
              </w:rPr>
            </w:r>
            <w:r w:rsidR="003D6700" w:rsidRPr="00A61B20">
              <w:rPr>
                <w:noProof/>
                <w:webHidden/>
              </w:rPr>
              <w:fldChar w:fldCharType="separate"/>
            </w:r>
            <w:r w:rsidR="009B14B2">
              <w:rPr>
                <w:noProof/>
                <w:webHidden/>
              </w:rPr>
              <w:t>27</w:t>
            </w:r>
            <w:r w:rsidR="003D6700" w:rsidRPr="00A61B20">
              <w:rPr>
                <w:noProof/>
                <w:webHidden/>
              </w:rPr>
              <w:fldChar w:fldCharType="end"/>
            </w:r>
          </w:hyperlink>
        </w:p>
        <w:p w14:paraId="6A4497F3" w14:textId="1000B03C" w:rsidR="003D6700" w:rsidRPr="00A61B20" w:rsidRDefault="00D40775" w:rsidP="00D40775">
          <w:pPr>
            <w:pStyle w:val="TOC1"/>
            <w:rPr>
              <w:rFonts w:eastAsiaTheme="minorEastAsia"/>
              <w:noProof/>
              <w:color w:val="auto"/>
              <w:kern w:val="0"/>
            </w:rPr>
          </w:pPr>
          <w:r w:rsidRPr="00A61B20">
            <w:rPr>
              <w:noProof/>
            </w:rPr>
            <w:br/>
          </w:r>
          <w:hyperlink w:anchor="_Toc126760426" w:history="1">
            <w:r w:rsidR="003D6700" w:rsidRPr="00A61B20">
              <w:rPr>
                <w:rStyle w:val="Hyperlink"/>
                <w:noProof/>
              </w:rPr>
              <w:t>Appendix A: 21</w:t>
            </w:r>
            <w:r w:rsidR="003D6700" w:rsidRPr="00A61B20">
              <w:rPr>
                <w:rStyle w:val="Hyperlink"/>
                <w:noProof/>
                <w:vertAlign w:val="superscript"/>
              </w:rPr>
              <w:t>st</w:t>
            </w:r>
            <w:r w:rsidR="003D6700" w:rsidRPr="00A61B20">
              <w:rPr>
                <w:rStyle w:val="Hyperlink"/>
                <w:noProof/>
              </w:rPr>
              <w:t xml:space="preserve"> CCLC Priority Schools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_Toc126760426 \h </w:instrText>
            </w:r>
            <w:r w:rsidR="003D6700" w:rsidRPr="00A61B20">
              <w:rPr>
                <w:noProof/>
                <w:webHidden/>
              </w:rPr>
            </w:r>
            <w:r w:rsidR="003D6700" w:rsidRPr="00A61B20">
              <w:rPr>
                <w:noProof/>
                <w:webHidden/>
              </w:rPr>
              <w:fldChar w:fldCharType="separate"/>
            </w:r>
            <w:r w:rsidR="009B14B2">
              <w:rPr>
                <w:noProof/>
                <w:webHidden/>
              </w:rPr>
              <w:t>28</w:t>
            </w:r>
            <w:r w:rsidR="003D6700" w:rsidRPr="00A61B20">
              <w:rPr>
                <w:noProof/>
                <w:webHidden/>
              </w:rPr>
              <w:fldChar w:fldCharType="end"/>
            </w:r>
          </w:hyperlink>
        </w:p>
        <w:p w14:paraId="6486221D" w14:textId="664BBE98" w:rsidR="003D6700" w:rsidRPr="00A61B20" w:rsidRDefault="00000000" w:rsidP="00D40775">
          <w:pPr>
            <w:pStyle w:val="TOC1"/>
            <w:rPr>
              <w:rFonts w:eastAsiaTheme="minorEastAsia"/>
              <w:noProof/>
              <w:color w:val="auto"/>
              <w:kern w:val="0"/>
            </w:rPr>
          </w:pPr>
          <w:hyperlink w:anchor="_Toc126760427" w:history="1">
            <w:r w:rsidR="003D6700" w:rsidRPr="00A61B20">
              <w:rPr>
                <w:rStyle w:val="Hyperlink"/>
                <w:noProof/>
              </w:rPr>
              <w:t>Appendix B: Applicant Readiness Assessment Tool</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_Toc126760427 \h </w:instrText>
            </w:r>
            <w:r w:rsidR="003D6700" w:rsidRPr="00A61B20">
              <w:rPr>
                <w:noProof/>
                <w:webHidden/>
              </w:rPr>
            </w:r>
            <w:r w:rsidR="003D6700" w:rsidRPr="00A61B20">
              <w:rPr>
                <w:noProof/>
                <w:webHidden/>
              </w:rPr>
              <w:fldChar w:fldCharType="separate"/>
            </w:r>
            <w:r w:rsidR="009B14B2">
              <w:rPr>
                <w:noProof/>
                <w:webHidden/>
              </w:rPr>
              <w:t>34</w:t>
            </w:r>
            <w:r w:rsidR="003D6700" w:rsidRPr="00A61B20">
              <w:rPr>
                <w:noProof/>
                <w:webHidden/>
              </w:rPr>
              <w:fldChar w:fldCharType="end"/>
            </w:r>
          </w:hyperlink>
        </w:p>
        <w:p w14:paraId="08D78E67" w14:textId="20F6615D" w:rsidR="003D6700" w:rsidRPr="00A61B20" w:rsidRDefault="00000000" w:rsidP="00D40775">
          <w:pPr>
            <w:pStyle w:val="TOC1"/>
            <w:rPr>
              <w:rFonts w:eastAsiaTheme="minorEastAsia"/>
              <w:noProof/>
              <w:color w:val="auto"/>
              <w:kern w:val="0"/>
            </w:rPr>
          </w:pPr>
          <w:hyperlink w:anchor="_Toc126760428" w:history="1">
            <w:r w:rsidR="003D6700" w:rsidRPr="00A61B20">
              <w:rPr>
                <w:rStyle w:val="Hyperlink"/>
                <w:noProof/>
              </w:rPr>
              <w:t>Appendix C: Continuation Exemplar Criteria for Funding in Years 4 and 5</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_Toc126760428 \h </w:instrText>
            </w:r>
            <w:r w:rsidR="003D6700" w:rsidRPr="00A61B20">
              <w:rPr>
                <w:noProof/>
                <w:webHidden/>
              </w:rPr>
            </w:r>
            <w:r w:rsidR="003D6700" w:rsidRPr="00A61B20">
              <w:rPr>
                <w:noProof/>
                <w:webHidden/>
              </w:rPr>
              <w:fldChar w:fldCharType="separate"/>
            </w:r>
            <w:r w:rsidR="009B14B2">
              <w:rPr>
                <w:noProof/>
                <w:webHidden/>
              </w:rPr>
              <w:t>36</w:t>
            </w:r>
            <w:r w:rsidR="003D6700" w:rsidRPr="00A61B20">
              <w:rPr>
                <w:noProof/>
                <w:webHidden/>
              </w:rPr>
              <w:fldChar w:fldCharType="end"/>
            </w:r>
          </w:hyperlink>
        </w:p>
        <w:p w14:paraId="507EAD0E" w14:textId="65C5A189" w:rsidR="003D6700" w:rsidRPr="00A61B20" w:rsidRDefault="00000000" w:rsidP="00D40775">
          <w:pPr>
            <w:pStyle w:val="TOC1"/>
            <w:rPr>
              <w:rFonts w:eastAsiaTheme="minorEastAsia"/>
              <w:noProof/>
              <w:color w:val="auto"/>
              <w:kern w:val="0"/>
            </w:rPr>
          </w:pPr>
          <w:hyperlink w:anchor="_Toc126760429" w:history="1">
            <w:r w:rsidR="003D6700" w:rsidRPr="00A61B20">
              <w:rPr>
                <w:rStyle w:val="Hyperlink"/>
                <w:noProof/>
              </w:rPr>
              <w:t>Appendix D: Monitoring, Evaluation, and Reporting Requirements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_Toc126760429 \h </w:instrText>
            </w:r>
            <w:r w:rsidR="003D6700" w:rsidRPr="00A61B20">
              <w:rPr>
                <w:noProof/>
                <w:webHidden/>
              </w:rPr>
            </w:r>
            <w:r w:rsidR="003D6700" w:rsidRPr="00A61B20">
              <w:rPr>
                <w:noProof/>
                <w:webHidden/>
              </w:rPr>
              <w:fldChar w:fldCharType="separate"/>
            </w:r>
            <w:r w:rsidR="009B14B2">
              <w:rPr>
                <w:noProof/>
                <w:webHidden/>
              </w:rPr>
              <w:t>37</w:t>
            </w:r>
            <w:r w:rsidR="003D6700" w:rsidRPr="00A61B20">
              <w:rPr>
                <w:noProof/>
                <w:webHidden/>
              </w:rPr>
              <w:fldChar w:fldCharType="end"/>
            </w:r>
          </w:hyperlink>
        </w:p>
        <w:p w14:paraId="26C1CF4C" w14:textId="291B37E9" w:rsidR="003D6700" w:rsidRPr="00A61B20" w:rsidRDefault="00000000" w:rsidP="00D40775">
          <w:pPr>
            <w:pStyle w:val="TOC1"/>
            <w:rPr>
              <w:rFonts w:eastAsiaTheme="minorEastAsia"/>
              <w:noProof/>
              <w:color w:val="auto"/>
              <w:kern w:val="0"/>
            </w:rPr>
          </w:pPr>
          <w:hyperlink w:anchor="_Toc126760430" w:history="1">
            <w:r w:rsidR="003D6700" w:rsidRPr="00A61B20">
              <w:rPr>
                <w:rStyle w:val="Hyperlink"/>
                <w:noProof/>
              </w:rPr>
              <w:t>Appendix E: 21</w:t>
            </w:r>
            <w:r w:rsidR="003D6700" w:rsidRPr="00A61B20">
              <w:rPr>
                <w:rStyle w:val="Hyperlink"/>
                <w:noProof/>
                <w:vertAlign w:val="superscript"/>
              </w:rPr>
              <w:t>st</w:t>
            </w:r>
            <w:r w:rsidR="003D6700" w:rsidRPr="00A61B20">
              <w:rPr>
                <w:rStyle w:val="Hyperlink"/>
                <w:noProof/>
              </w:rPr>
              <w:t xml:space="preserve"> CCLC State Performance Measure Worksheets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_Toc126760430 \h </w:instrText>
            </w:r>
            <w:r w:rsidR="003D6700" w:rsidRPr="00A61B20">
              <w:rPr>
                <w:noProof/>
                <w:webHidden/>
              </w:rPr>
            </w:r>
            <w:r w:rsidR="003D6700" w:rsidRPr="00A61B20">
              <w:rPr>
                <w:noProof/>
                <w:webHidden/>
              </w:rPr>
              <w:fldChar w:fldCharType="separate"/>
            </w:r>
            <w:r w:rsidR="009B14B2">
              <w:rPr>
                <w:noProof/>
                <w:webHidden/>
              </w:rPr>
              <w:t>40</w:t>
            </w:r>
            <w:r w:rsidR="003D6700" w:rsidRPr="00A61B20">
              <w:rPr>
                <w:noProof/>
                <w:webHidden/>
              </w:rPr>
              <w:fldChar w:fldCharType="end"/>
            </w:r>
          </w:hyperlink>
        </w:p>
        <w:p w14:paraId="743A6EF2" w14:textId="3FBFBFE6" w:rsidR="003D6700" w:rsidRPr="00A61B20" w:rsidRDefault="00000000" w:rsidP="00D40775">
          <w:pPr>
            <w:pStyle w:val="TOC1"/>
            <w:rPr>
              <w:rFonts w:eastAsiaTheme="minorEastAsia"/>
              <w:noProof/>
              <w:color w:val="auto"/>
              <w:kern w:val="0"/>
            </w:rPr>
          </w:pPr>
          <w:hyperlink w:anchor="_Toc126760431" w:history="1">
            <w:r w:rsidR="003D6700" w:rsidRPr="00A61B20">
              <w:rPr>
                <w:rStyle w:val="Hyperlink"/>
                <w:noProof/>
              </w:rPr>
              <w:t>Appendix F: Financial Management Risk Assessment</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_Toc126760431 \h </w:instrText>
            </w:r>
            <w:r w:rsidR="003D6700" w:rsidRPr="00A61B20">
              <w:rPr>
                <w:noProof/>
                <w:webHidden/>
              </w:rPr>
            </w:r>
            <w:r w:rsidR="003D6700" w:rsidRPr="00A61B20">
              <w:rPr>
                <w:noProof/>
                <w:webHidden/>
              </w:rPr>
              <w:fldChar w:fldCharType="separate"/>
            </w:r>
            <w:r w:rsidR="009B14B2">
              <w:rPr>
                <w:noProof/>
                <w:webHidden/>
              </w:rPr>
              <w:t>43</w:t>
            </w:r>
            <w:r w:rsidR="003D6700" w:rsidRPr="00A61B20">
              <w:rPr>
                <w:noProof/>
                <w:webHidden/>
              </w:rPr>
              <w:fldChar w:fldCharType="end"/>
            </w:r>
          </w:hyperlink>
        </w:p>
        <w:p w14:paraId="00BF400A" w14:textId="2D8E113E" w:rsidR="003D6700" w:rsidRPr="00A61B20" w:rsidRDefault="00000000" w:rsidP="00D40775">
          <w:pPr>
            <w:pStyle w:val="TOC1"/>
            <w:rPr>
              <w:rFonts w:eastAsiaTheme="minorEastAsia"/>
              <w:noProof/>
              <w:color w:val="auto"/>
              <w:kern w:val="0"/>
            </w:rPr>
          </w:pPr>
          <w:hyperlink w:anchor="_Toc126760432" w:history="1">
            <w:r w:rsidR="003D6700" w:rsidRPr="00A61B20">
              <w:rPr>
                <w:rStyle w:val="Hyperlink"/>
                <w:noProof/>
              </w:rPr>
              <w:t>Appendix G: Glossary of Terms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_Toc126760432 \h </w:instrText>
            </w:r>
            <w:r w:rsidR="003D6700" w:rsidRPr="00A61B20">
              <w:rPr>
                <w:noProof/>
                <w:webHidden/>
              </w:rPr>
            </w:r>
            <w:r w:rsidR="003D6700" w:rsidRPr="00A61B20">
              <w:rPr>
                <w:noProof/>
                <w:webHidden/>
              </w:rPr>
              <w:fldChar w:fldCharType="separate"/>
            </w:r>
            <w:r w:rsidR="009B14B2">
              <w:rPr>
                <w:noProof/>
                <w:webHidden/>
              </w:rPr>
              <w:t>44</w:t>
            </w:r>
            <w:r w:rsidR="003D6700" w:rsidRPr="00A61B20">
              <w:rPr>
                <w:noProof/>
                <w:webHidden/>
              </w:rPr>
              <w:fldChar w:fldCharType="end"/>
            </w:r>
          </w:hyperlink>
        </w:p>
        <w:p w14:paraId="0947B3A3" w14:textId="77777777" w:rsidR="00B16A5E" w:rsidRPr="00A61B20" w:rsidRDefault="00E65C54" w:rsidP="004E7CC4">
          <w:pPr>
            <w:rPr>
              <w:rFonts w:cstheme="minorHAnsi"/>
            </w:rPr>
          </w:pPr>
          <w:r w:rsidRPr="00A61B20">
            <w:rPr>
              <w:rFonts w:cstheme="minorHAnsi"/>
              <w:b/>
              <w:bCs/>
            </w:rPr>
            <w:fldChar w:fldCharType="end"/>
          </w:r>
        </w:p>
      </w:sdtContent>
    </w:sdt>
    <w:p w14:paraId="1EC33CBF" w14:textId="77777777" w:rsidR="00B16A5E" w:rsidRPr="00A61B20" w:rsidRDefault="00B16A5E" w:rsidP="00B16A5E">
      <w:pPr>
        <w:pStyle w:val="Header"/>
        <w:contextualSpacing w:val="0"/>
        <w:jc w:val="center"/>
        <w:rPr>
          <w:rFonts w:cstheme="minorHAnsi"/>
          <w:sz w:val="32"/>
          <w:szCs w:val="32"/>
        </w:rPr>
      </w:pPr>
      <w:r w:rsidRPr="00A61B20">
        <w:rPr>
          <w:rFonts w:cstheme="minorHAnsi"/>
          <w:b/>
          <w:sz w:val="32"/>
          <w:szCs w:val="32"/>
        </w:rPr>
        <w:t>Note:</w:t>
      </w:r>
      <w:r w:rsidRPr="00A61B20">
        <w:rPr>
          <w:rFonts w:cstheme="minorHAnsi"/>
          <w:sz w:val="32"/>
          <w:szCs w:val="32"/>
        </w:rPr>
        <w:t xml:space="preserve"> The following version of the application is intended only as a reference document for instructions and grant application planning purposes.</w:t>
      </w:r>
    </w:p>
    <w:p w14:paraId="42FE3EA2" w14:textId="77777777" w:rsidR="00B16A5E" w:rsidRPr="00A61B20" w:rsidRDefault="00B16A5E" w:rsidP="00B16A5E">
      <w:pPr>
        <w:pStyle w:val="Header"/>
        <w:contextualSpacing w:val="0"/>
        <w:jc w:val="center"/>
        <w:rPr>
          <w:rFonts w:cstheme="minorHAnsi"/>
          <w:sz w:val="32"/>
          <w:szCs w:val="32"/>
        </w:rPr>
      </w:pPr>
    </w:p>
    <w:p w14:paraId="2EB59F20" w14:textId="5DA9A78B" w:rsidR="00B16A5E" w:rsidRPr="00A61B20" w:rsidRDefault="00B16A5E" w:rsidP="00B16A5E">
      <w:pPr>
        <w:pStyle w:val="Header"/>
        <w:contextualSpacing w:val="0"/>
        <w:jc w:val="center"/>
        <w:rPr>
          <w:rFonts w:cstheme="minorHAnsi"/>
          <w:sz w:val="32"/>
          <w:szCs w:val="32"/>
        </w:rPr>
      </w:pPr>
      <w:r w:rsidRPr="00A61B20">
        <w:rPr>
          <w:rFonts w:cstheme="minorHAnsi"/>
          <w:sz w:val="32"/>
          <w:szCs w:val="32"/>
        </w:rPr>
        <w:t xml:space="preserve">Applications for </w:t>
      </w:r>
      <w:r w:rsidRPr="0073306A">
        <w:rPr>
          <w:rFonts w:cstheme="minorHAnsi"/>
          <w:sz w:val="32"/>
          <w:szCs w:val="32"/>
        </w:rPr>
        <w:t>the</w:t>
      </w:r>
      <w:r w:rsidR="009324E4" w:rsidRPr="0073306A">
        <w:rPr>
          <w:rFonts w:cstheme="minorHAnsi"/>
          <w:sz w:val="32"/>
          <w:szCs w:val="32"/>
        </w:rPr>
        <w:t xml:space="preserve"> 21</w:t>
      </w:r>
      <w:r w:rsidR="009324E4" w:rsidRPr="0073306A">
        <w:rPr>
          <w:rFonts w:cstheme="minorHAnsi"/>
          <w:sz w:val="32"/>
          <w:szCs w:val="32"/>
          <w:vertAlign w:val="superscript"/>
        </w:rPr>
        <w:t>st</w:t>
      </w:r>
      <w:r w:rsidR="009324E4" w:rsidRPr="0073306A">
        <w:rPr>
          <w:rFonts w:cstheme="minorHAnsi"/>
          <w:sz w:val="32"/>
          <w:szCs w:val="32"/>
        </w:rPr>
        <w:t xml:space="preserve"> CCLC grant program </w:t>
      </w:r>
      <w:r w:rsidR="00102A61" w:rsidRPr="0073306A">
        <w:rPr>
          <w:rFonts w:cstheme="minorHAnsi"/>
          <w:sz w:val="32"/>
          <w:szCs w:val="32"/>
        </w:rPr>
        <w:t>must</w:t>
      </w:r>
      <w:r w:rsidRPr="0073306A">
        <w:rPr>
          <w:rFonts w:cstheme="minorHAnsi"/>
          <w:sz w:val="32"/>
          <w:szCs w:val="32"/>
        </w:rPr>
        <w:t xml:space="preserve"> be submitted online via </w:t>
      </w:r>
      <w:hyperlink r:id="rId17" w:history="1">
        <w:r w:rsidR="00A7034A" w:rsidRPr="0073306A">
          <w:rPr>
            <w:rStyle w:val="Hyperlink"/>
            <w:rFonts w:cstheme="minorHAnsi"/>
            <w:sz w:val="32"/>
            <w:szCs w:val="32"/>
          </w:rPr>
          <w:t>SurveyMonkey Apply</w:t>
        </w:r>
        <w:r w:rsidRPr="0073306A">
          <w:rPr>
            <w:rStyle w:val="Hyperlink"/>
            <w:rFonts w:cstheme="minorHAnsi"/>
            <w:sz w:val="32"/>
            <w:szCs w:val="32"/>
          </w:rPr>
          <w:t>.</w:t>
        </w:r>
      </w:hyperlink>
    </w:p>
    <w:p w14:paraId="08A6530A" w14:textId="77777777" w:rsidR="00B16A5E" w:rsidRPr="00A61B20" w:rsidRDefault="00B16A5E" w:rsidP="00B16A5E">
      <w:pPr>
        <w:pStyle w:val="Header"/>
        <w:contextualSpacing w:val="0"/>
        <w:jc w:val="center"/>
        <w:rPr>
          <w:rFonts w:cstheme="minorHAnsi"/>
          <w:sz w:val="32"/>
          <w:szCs w:val="32"/>
        </w:rPr>
      </w:pPr>
    </w:p>
    <w:p w14:paraId="6FCC53E3" w14:textId="77777777" w:rsidR="00E65C54" w:rsidRPr="00A61B20" w:rsidRDefault="00B16A5E" w:rsidP="00B16A5E">
      <w:pPr>
        <w:pStyle w:val="Header"/>
        <w:tabs>
          <w:tab w:val="clear" w:pos="4680"/>
          <w:tab w:val="clear" w:pos="9360"/>
        </w:tabs>
        <w:contextualSpacing w:val="0"/>
        <w:jc w:val="center"/>
        <w:rPr>
          <w:rFonts w:cstheme="minorHAnsi"/>
        </w:rPr>
      </w:pPr>
      <w:r w:rsidRPr="00A61B20">
        <w:rPr>
          <w:rFonts w:cstheme="minorHAnsi"/>
          <w:sz w:val="32"/>
          <w:szCs w:val="32"/>
        </w:rPr>
        <w:t xml:space="preserve">Submission of application materials either in hard copy or via e-mail </w:t>
      </w:r>
      <w:r w:rsidRPr="00A61B20">
        <w:rPr>
          <w:rFonts w:cstheme="minorHAnsi"/>
          <w:sz w:val="32"/>
          <w:szCs w:val="32"/>
          <w:u w:val="single"/>
        </w:rPr>
        <w:t>will not</w:t>
      </w:r>
      <w:r w:rsidRPr="00A61B20">
        <w:rPr>
          <w:rFonts w:cstheme="minorHAnsi"/>
          <w:sz w:val="32"/>
          <w:szCs w:val="32"/>
        </w:rPr>
        <w:t xml:space="preserve"> be accepted.</w:t>
      </w:r>
      <w:r w:rsidR="00E65C54" w:rsidRPr="00A61B20">
        <w:rPr>
          <w:rFonts w:cstheme="minorHAnsi"/>
        </w:rPr>
        <w:br w:type="page"/>
      </w:r>
    </w:p>
    <w:p w14:paraId="0CBB2095" w14:textId="77777777" w:rsidR="003A0C49" w:rsidRPr="00A61B20" w:rsidRDefault="00DE6D9D" w:rsidP="00417633">
      <w:pPr>
        <w:pStyle w:val="Heading1"/>
        <w:pBdr>
          <w:bottom w:val="none" w:sz="0" w:space="0" w:color="auto"/>
        </w:pBdr>
        <w:shd w:val="clear" w:color="auto" w:fill="000000" w:themeFill="text1"/>
        <w:spacing w:before="0" w:after="0"/>
        <w:jc w:val="center"/>
        <w:rPr>
          <w:rFonts w:cstheme="minorHAnsi"/>
          <w:color w:val="FFFFFF" w:themeColor="background1"/>
        </w:rPr>
      </w:pPr>
      <w:bookmarkStart w:id="1" w:name="_Toc22038919"/>
      <w:bookmarkStart w:id="2" w:name="_Toc31125740"/>
      <w:bookmarkStart w:id="3" w:name="_Toc62729672"/>
      <w:bookmarkStart w:id="4" w:name="_Toc62730138"/>
      <w:bookmarkStart w:id="5" w:name="_Toc125705603"/>
      <w:bookmarkStart w:id="6" w:name="_Toc126760378"/>
      <w:r w:rsidRPr="00A61B20">
        <w:rPr>
          <w:rFonts w:cstheme="minorHAnsi"/>
          <w:color w:val="FFFFFF" w:themeColor="background1"/>
        </w:rPr>
        <w:lastRenderedPageBreak/>
        <w:t xml:space="preserve">Nita M. Lowey </w:t>
      </w:r>
      <w:r w:rsidR="004310DA" w:rsidRPr="00A61B20">
        <w:rPr>
          <w:rFonts w:cstheme="minorHAnsi"/>
          <w:color w:val="FFFFFF" w:themeColor="background1"/>
        </w:rPr>
        <w:t>21</w:t>
      </w:r>
      <w:r w:rsidR="004310DA" w:rsidRPr="00A61B20">
        <w:rPr>
          <w:rFonts w:cstheme="minorHAnsi"/>
          <w:color w:val="FFFFFF" w:themeColor="background1"/>
          <w:vertAlign w:val="superscript"/>
        </w:rPr>
        <w:t>st</w:t>
      </w:r>
      <w:r w:rsidR="004310DA" w:rsidRPr="00A61B20">
        <w:rPr>
          <w:rFonts w:cstheme="minorHAnsi"/>
          <w:color w:val="FFFFFF" w:themeColor="background1"/>
        </w:rPr>
        <w:t xml:space="preserve"> Century Community Learning Center</w:t>
      </w:r>
      <w:r w:rsidR="0007581F" w:rsidRPr="00A61B20">
        <w:rPr>
          <w:rFonts w:cstheme="minorHAnsi"/>
          <w:color w:val="FFFFFF" w:themeColor="background1"/>
        </w:rPr>
        <w:t>s</w:t>
      </w:r>
      <w:r w:rsidR="004310DA" w:rsidRPr="00A61B20">
        <w:rPr>
          <w:rFonts w:cstheme="minorHAnsi"/>
          <w:color w:val="FFFFFF" w:themeColor="background1"/>
        </w:rPr>
        <w:t xml:space="preserve"> Grant Program</w:t>
      </w:r>
      <w:bookmarkEnd w:id="1"/>
      <w:bookmarkEnd w:id="2"/>
      <w:bookmarkEnd w:id="3"/>
      <w:bookmarkEnd w:id="4"/>
      <w:bookmarkEnd w:id="5"/>
      <w:bookmarkEnd w:id="6"/>
    </w:p>
    <w:p w14:paraId="78200878" w14:textId="7BBF544C" w:rsidR="00C15E83" w:rsidRPr="00A61B20" w:rsidRDefault="004310DA" w:rsidP="00E9148C">
      <w:pPr>
        <w:shd w:val="clear" w:color="auto" w:fill="000000" w:themeFill="text1"/>
        <w:jc w:val="center"/>
        <w:rPr>
          <w:rFonts w:cstheme="minorHAnsi"/>
          <w:b/>
          <w:color w:val="FFFFFF" w:themeColor="background1"/>
          <w:sz w:val="24"/>
          <w:szCs w:val="24"/>
        </w:rPr>
      </w:pPr>
      <w:r w:rsidRPr="00A61B20">
        <w:rPr>
          <w:rFonts w:cstheme="minorHAnsi"/>
          <w:b/>
          <w:color w:val="FFFFFF" w:themeColor="background1"/>
          <w:sz w:val="24"/>
          <w:szCs w:val="24"/>
        </w:rPr>
        <w:t xml:space="preserve">Applications Due: </w:t>
      </w:r>
      <w:r w:rsidR="00293968" w:rsidRPr="00A61B20">
        <w:rPr>
          <w:rFonts w:cstheme="minorHAnsi"/>
          <w:b/>
          <w:color w:val="FFFFFF" w:themeColor="background1"/>
          <w:sz w:val="24"/>
          <w:szCs w:val="24"/>
        </w:rPr>
        <w:t>Monday</w:t>
      </w:r>
      <w:r w:rsidR="00C15E83" w:rsidRPr="00A61B20">
        <w:rPr>
          <w:rFonts w:cstheme="minorHAnsi"/>
          <w:b/>
          <w:color w:val="FFFFFF" w:themeColor="background1"/>
          <w:sz w:val="24"/>
          <w:szCs w:val="24"/>
        </w:rPr>
        <w:t>, April 10, 2023</w:t>
      </w:r>
      <w:r w:rsidR="00E9148C" w:rsidRPr="00A61B20">
        <w:rPr>
          <w:rFonts w:cstheme="minorHAnsi"/>
          <w:b/>
          <w:color w:val="FFFFFF" w:themeColor="background1"/>
          <w:sz w:val="24"/>
          <w:szCs w:val="24"/>
        </w:rPr>
        <w:t>,</w:t>
      </w:r>
      <w:r w:rsidR="00C15E83" w:rsidRPr="00A61B20">
        <w:rPr>
          <w:rFonts w:cstheme="minorHAnsi"/>
          <w:b/>
          <w:color w:val="FFFFFF" w:themeColor="background1"/>
          <w:sz w:val="24"/>
          <w:szCs w:val="24"/>
        </w:rPr>
        <w:t xml:space="preserve"> by 11:59 PM</w:t>
      </w:r>
    </w:p>
    <w:p w14:paraId="580BB9D3" w14:textId="5C6CBD3A" w:rsidR="006B5EDE" w:rsidRPr="00A61B20" w:rsidRDefault="00DA083F" w:rsidP="006B5EDE">
      <w:pPr>
        <w:pStyle w:val="Heading1"/>
      </w:pPr>
      <w:bookmarkStart w:id="7" w:name="_Toc126760379"/>
      <w:r w:rsidRPr="00A61B20">
        <w:t>Purpose</w:t>
      </w:r>
      <w:bookmarkEnd w:id="7"/>
    </w:p>
    <w:p w14:paraId="54E4A6E6" w14:textId="33150751" w:rsidR="006B5EDE" w:rsidRPr="00A61B20" w:rsidRDefault="00DA083F" w:rsidP="006B5EDE">
      <w:r w:rsidRPr="00A61B20">
        <w:rPr>
          <w:rFonts w:ascii="Calibri" w:hAnsi="Calibri" w:cs="Arial"/>
        </w:rPr>
        <w:t>The purpose of the Nita M. Lowey 21</w:t>
      </w:r>
      <w:r w:rsidRPr="00A61B20">
        <w:rPr>
          <w:rFonts w:ascii="Calibri" w:hAnsi="Calibri" w:cs="Arial"/>
          <w:vertAlign w:val="superscript"/>
        </w:rPr>
        <w:t>st</w:t>
      </w:r>
      <w:r w:rsidRPr="00A61B20">
        <w:rPr>
          <w:rFonts w:ascii="Calibri" w:hAnsi="Calibri" w:cs="Arial"/>
        </w:rPr>
        <w:t xml:space="preserve"> Century Community Learning Centers (21</w:t>
      </w:r>
      <w:r w:rsidRPr="00A61B20">
        <w:rPr>
          <w:rFonts w:ascii="Calibri" w:hAnsi="Calibri" w:cs="Arial"/>
          <w:vertAlign w:val="superscript"/>
        </w:rPr>
        <w:t>st</w:t>
      </w:r>
      <w:r w:rsidRPr="00A61B20">
        <w:rPr>
          <w:rFonts w:ascii="Calibri" w:hAnsi="Calibri" w:cs="Arial"/>
        </w:rPr>
        <w:t xml:space="preserve"> CCLC) grant program is to provide opportunities for eligible applicants to establish or expand 21</w:t>
      </w:r>
      <w:r w:rsidRPr="00A61B20">
        <w:rPr>
          <w:rFonts w:ascii="Calibri" w:hAnsi="Calibri" w:cs="Arial"/>
          <w:vertAlign w:val="superscript"/>
        </w:rPr>
        <w:t>st</w:t>
      </w:r>
      <w:r w:rsidRPr="00A61B20">
        <w:rPr>
          <w:rFonts w:ascii="Calibri" w:hAnsi="Calibri" w:cs="Arial"/>
        </w:rPr>
        <w:t xml:space="preserve"> Century community learning centers. </w:t>
      </w:r>
      <w:r w:rsidR="006B5EDE" w:rsidRPr="00A61B20">
        <w:t xml:space="preserve">This Request for Applications (RFA) is designed to distribute funds to qualified applicants pursuant to Title IV, Part B, of the Elementary and Secondary Education Act (ESEA), as amended by </w:t>
      </w:r>
      <w:proofErr w:type="gramStart"/>
      <w:r w:rsidR="006B5EDE" w:rsidRPr="00A61B20">
        <w:t>the Every</w:t>
      </w:r>
      <w:proofErr w:type="gramEnd"/>
      <w:r w:rsidR="006B5EDE" w:rsidRPr="00A61B20">
        <w:t xml:space="preserve"> Student Succeeds Act </w:t>
      </w:r>
      <w:r w:rsidR="009212A9" w:rsidRPr="00A61B20">
        <w:t xml:space="preserve">(ESSA) </w:t>
      </w:r>
      <w:r w:rsidR="006B5EDE" w:rsidRPr="00A61B20">
        <w:t xml:space="preserve">of 2015, to establish or expand </w:t>
      </w:r>
      <w:r w:rsidRPr="00A61B20">
        <w:t>21</w:t>
      </w:r>
      <w:r w:rsidRPr="00A61B20">
        <w:rPr>
          <w:vertAlign w:val="superscript"/>
        </w:rPr>
        <w:t>st</w:t>
      </w:r>
      <w:r w:rsidRPr="00A61B20">
        <w:t xml:space="preserve"> Century </w:t>
      </w:r>
      <w:r w:rsidR="006B5EDE" w:rsidRPr="00A61B20">
        <w:t xml:space="preserve">community learning centers that provide students with academic enrichment opportunities along with activities designed to complement the students’ regular </w:t>
      </w:r>
      <w:r w:rsidRPr="00A61B20">
        <w:t>school day</w:t>
      </w:r>
      <w:r w:rsidR="006B5EDE" w:rsidRPr="00A61B20">
        <w:t>.</w:t>
      </w:r>
    </w:p>
    <w:p w14:paraId="62E397D3" w14:textId="77777777" w:rsidR="006B5EDE" w:rsidRPr="00A61B20" w:rsidRDefault="006B5EDE" w:rsidP="006B5EDE"/>
    <w:p w14:paraId="0E37880C" w14:textId="3D3D00D6" w:rsidR="00636D1D" w:rsidRPr="00A61B20" w:rsidRDefault="006B5EDE" w:rsidP="00636D1D">
      <w:r w:rsidRPr="00A61B20">
        <w:t>The term “community learning center” refers to an entity that:</w:t>
      </w:r>
    </w:p>
    <w:p w14:paraId="036AF494" w14:textId="62DEA251" w:rsidR="00636D1D" w:rsidRPr="00A61B20" w:rsidRDefault="00DA083F" w:rsidP="00636D1D">
      <w:pPr>
        <w:pStyle w:val="ListParagraph"/>
        <w:numPr>
          <w:ilvl w:val="0"/>
          <w:numId w:val="5"/>
        </w:numPr>
        <w:rPr>
          <w:rFonts w:ascii="Calibri" w:hAnsi="Calibri" w:cs="Arial"/>
        </w:rPr>
      </w:pPr>
      <w:r w:rsidRPr="00A61B20">
        <w:rPr>
          <w:rFonts w:ascii="Calibri" w:hAnsi="Calibri" w:cs="Arial"/>
        </w:rPr>
        <w:t>Provides</w:t>
      </w:r>
      <w:r w:rsidR="00636D1D" w:rsidRPr="00A61B20">
        <w:rPr>
          <w:rFonts w:ascii="Calibri" w:hAnsi="Calibri" w:cs="Arial"/>
        </w:rPr>
        <w:t xml:space="preserve"> opportunities for academic enrichment, including providing tutorial services to help students (particularly students in high-poverty areas and those who attend low-performing schools) meet state and local student performance standards in core academic subjects such as reading, writing, and </w:t>
      </w:r>
      <w:proofErr w:type="gramStart"/>
      <w:r w:rsidR="00636D1D" w:rsidRPr="00A61B20">
        <w:rPr>
          <w:rFonts w:ascii="Calibri" w:hAnsi="Calibri" w:cs="Arial"/>
        </w:rPr>
        <w:t>mathematics;</w:t>
      </w:r>
      <w:proofErr w:type="gramEnd"/>
    </w:p>
    <w:p w14:paraId="3935786E" w14:textId="6CD62A4E" w:rsidR="00636D1D" w:rsidRPr="00A61B20" w:rsidRDefault="00636D1D" w:rsidP="00636D1D">
      <w:pPr>
        <w:pStyle w:val="ListParagraph"/>
        <w:numPr>
          <w:ilvl w:val="0"/>
          <w:numId w:val="5"/>
        </w:numPr>
        <w:rPr>
          <w:rFonts w:ascii="Calibri" w:hAnsi="Calibri" w:cs="Arial"/>
        </w:rPr>
      </w:pPr>
      <w:r w:rsidRPr="00A61B20">
        <w:rPr>
          <w:rFonts w:ascii="Calibri" w:hAnsi="Calibri" w:cs="Arial"/>
        </w:rPr>
        <w:t>Offer</w:t>
      </w:r>
      <w:r w:rsidR="00DA083F" w:rsidRPr="00A61B20">
        <w:rPr>
          <w:rFonts w:ascii="Calibri" w:hAnsi="Calibri" w:cs="Arial"/>
        </w:rPr>
        <w:t>s</w:t>
      </w:r>
      <w:r w:rsidRPr="00A61B20">
        <w:rPr>
          <w:rFonts w:ascii="Calibri" w:hAnsi="Calibri" w:cs="Arial"/>
        </w:rPr>
        <w:t xml:space="preserve"> students a broad array of additional services, programs, and activities that are designed to reinforce and complement the regular academic program of participating students; and</w:t>
      </w:r>
    </w:p>
    <w:p w14:paraId="5359E34F" w14:textId="7FC0BABA" w:rsidR="00636D1D" w:rsidRPr="00A61B20" w:rsidRDefault="00636D1D" w:rsidP="00636D1D">
      <w:pPr>
        <w:pStyle w:val="ListParagraph"/>
        <w:numPr>
          <w:ilvl w:val="0"/>
          <w:numId w:val="5"/>
        </w:numPr>
        <w:rPr>
          <w:rFonts w:ascii="Calibri" w:hAnsi="Calibri" w:cs="Arial"/>
        </w:rPr>
      </w:pPr>
      <w:r w:rsidRPr="00A61B20">
        <w:rPr>
          <w:rFonts w:ascii="Calibri" w:hAnsi="Calibri" w:cs="Arial"/>
        </w:rPr>
        <w:t>Offer</w:t>
      </w:r>
      <w:r w:rsidR="00DA083F" w:rsidRPr="00A61B20">
        <w:rPr>
          <w:rFonts w:ascii="Calibri" w:hAnsi="Calibri" w:cs="Arial"/>
        </w:rPr>
        <w:t>s</w:t>
      </w:r>
      <w:r w:rsidRPr="00A61B20">
        <w:rPr>
          <w:rFonts w:ascii="Calibri" w:hAnsi="Calibri" w:cs="Arial"/>
        </w:rPr>
        <w:t xml:space="preserve"> families of </w:t>
      </w:r>
      <w:proofErr w:type="gramStart"/>
      <w:r w:rsidRPr="00A61B20">
        <w:rPr>
          <w:rFonts w:ascii="Calibri" w:hAnsi="Calibri" w:cs="Arial"/>
        </w:rPr>
        <w:t>students</w:t>
      </w:r>
      <w:proofErr w:type="gramEnd"/>
      <w:r w:rsidRPr="00A61B20">
        <w:rPr>
          <w:rFonts w:ascii="Calibri" w:hAnsi="Calibri" w:cs="Arial"/>
        </w:rPr>
        <w:t xml:space="preserve"> opportunities for active and meaningful engagement in their children’s education, including opportunities for literacy and related educational development.</w:t>
      </w:r>
    </w:p>
    <w:p w14:paraId="3A723540" w14:textId="77777777" w:rsidR="00636D1D" w:rsidRPr="00A61B20" w:rsidRDefault="00636D1D" w:rsidP="00636D1D">
      <w:pPr>
        <w:contextualSpacing w:val="0"/>
      </w:pPr>
    </w:p>
    <w:p w14:paraId="485D2D00" w14:textId="383AB77E" w:rsidR="00DA083F" w:rsidRPr="00A61B20" w:rsidRDefault="00BC6B30" w:rsidP="00DA083F">
      <w:pPr>
        <w:rPr>
          <w:strike/>
        </w:rPr>
      </w:pPr>
      <w:r w:rsidRPr="00A61B20">
        <w:t>Only applicants that specifically address all three purposes identified</w:t>
      </w:r>
      <w:r w:rsidR="00DA083F" w:rsidRPr="00A61B20">
        <w:t xml:space="preserve"> above</w:t>
      </w:r>
      <w:r w:rsidRPr="00A61B20">
        <w:t xml:space="preserve"> will be considered</w:t>
      </w:r>
      <w:r w:rsidR="00DA083F" w:rsidRPr="00A61B20">
        <w:t xml:space="preserve"> for funding</w:t>
      </w:r>
      <w:r w:rsidRPr="00A61B20">
        <w:t xml:space="preserve">. </w:t>
      </w:r>
      <w:bookmarkStart w:id="8" w:name="_Hlk125531840"/>
      <w:r w:rsidR="00DA083F" w:rsidRPr="00A61B20">
        <w:t>Priority will be given to those programs serving students who attend high-poverty, low-performing schools. See the “Priority Considerations” section below.</w:t>
      </w:r>
    </w:p>
    <w:bookmarkEnd w:id="8"/>
    <w:p w14:paraId="45B0F33A" w14:textId="77777777" w:rsidR="00B00D08" w:rsidRPr="00A61B20" w:rsidRDefault="00B00D08" w:rsidP="00417633">
      <w:pPr>
        <w:rPr>
          <w:rFonts w:cstheme="minorHAnsi"/>
        </w:rPr>
      </w:pPr>
    </w:p>
    <w:p w14:paraId="306FDE6C" w14:textId="77777777" w:rsidR="007A79F5" w:rsidRPr="00A61B20" w:rsidRDefault="007A79F5" w:rsidP="00E655F9">
      <w:pPr>
        <w:pStyle w:val="Heading1"/>
      </w:pPr>
      <w:bookmarkStart w:id="9" w:name="_Toc126760380"/>
      <w:r w:rsidRPr="00A61B20">
        <w:t>Eligible Applicants</w:t>
      </w:r>
      <w:bookmarkEnd w:id="9"/>
    </w:p>
    <w:p w14:paraId="4EB4B3B8" w14:textId="6FC912F8" w:rsidR="00A02B1B" w:rsidRPr="00A61B20" w:rsidRDefault="00BC6B30" w:rsidP="006B5EDE">
      <w:r w:rsidRPr="00A61B20">
        <w:t>Only e</w:t>
      </w:r>
      <w:r w:rsidR="006B5EDE" w:rsidRPr="00A61B20">
        <w:t xml:space="preserve">ligible entities may apply for </w:t>
      </w:r>
      <w:r w:rsidRPr="00A61B20">
        <w:t>the 21</w:t>
      </w:r>
      <w:r w:rsidRPr="00A61B20">
        <w:rPr>
          <w:vertAlign w:val="superscript"/>
        </w:rPr>
        <w:t>st</w:t>
      </w:r>
      <w:r w:rsidRPr="00A61B20">
        <w:t xml:space="preserve"> CCLC</w:t>
      </w:r>
      <w:r w:rsidR="006B5EDE" w:rsidRPr="00A61B20">
        <w:t xml:space="preserve"> grant. The term </w:t>
      </w:r>
      <w:r w:rsidR="008635E9" w:rsidRPr="00A61B20">
        <w:t>“</w:t>
      </w:r>
      <w:r w:rsidR="006B5EDE" w:rsidRPr="00A61B20">
        <w:t xml:space="preserve">eligible </w:t>
      </w:r>
      <w:r w:rsidR="008635E9" w:rsidRPr="00A61B20">
        <w:t xml:space="preserve">entity” </w:t>
      </w:r>
      <w:r w:rsidR="006B5EDE" w:rsidRPr="00A61B20">
        <w:t>means</w:t>
      </w:r>
      <w:r w:rsidRPr="00A61B20">
        <w:t>:</w:t>
      </w:r>
    </w:p>
    <w:p w14:paraId="055F758F" w14:textId="24CA2ADE" w:rsidR="00A02B1B" w:rsidRPr="00A61B20" w:rsidRDefault="006B5EDE" w:rsidP="001F7463">
      <w:pPr>
        <w:pStyle w:val="ListParagraph"/>
        <w:numPr>
          <w:ilvl w:val="0"/>
          <w:numId w:val="6"/>
        </w:numPr>
      </w:pPr>
      <w:r w:rsidRPr="00A61B20">
        <w:t>a local educational agency (</w:t>
      </w:r>
      <w:r w:rsidR="00B643C5" w:rsidRPr="00A61B20">
        <w:t xml:space="preserve">LEA, or a </w:t>
      </w:r>
      <w:r w:rsidRPr="00A61B20">
        <w:t>public school district</w:t>
      </w:r>
      <w:proofErr w:type="gramStart"/>
      <w:r w:rsidRPr="00A61B20">
        <w:t>)</w:t>
      </w:r>
      <w:r w:rsidR="0005447E" w:rsidRPr="00A61B20">
        <w:t>;</w:t>
      </w:r>
      <w:proofErr w:type="gramEnd"/>
    </w:p>
    <w:p w14:paraId="3A2DAF03" w14:textId="5421A77A" w:rsidR="005C55DE" w:rsidRPr="00A61B20" w:rsidRDefault="005C55DE" w:rsidP="001F7463">
      <w:pPr>
        <w:pStyle w:val="ListParagraph"/>
        <w:numPr>
          <w:ilvl w:val="0"/>
          <w:numId w:val="6"/>
        </w:numPr>
      </w:pPr>
      <w:r w:rsidRPr="00A61B20">
        <w:t>a Board of Cooperative Educational Services (BOCES</w:t>
      </w:r>
      <w:proofErr w:type="gramStart"/>
      <w:r w:rsidRPr="00A61B20">
        <w:t>)</w:t>
      </w:r>
      <w:r w:rsidR="0005447E" w:rsidRPr="00A61B20">
        <w:t>;</w:t>
      </w:r>
      <w:proofErr w:type="gramEnd"/>
    </w:p>
    <w:p w14:paraId="059FEB8C" w14:textId="0A133433" w:rsidR="00A02B1B" w:rsidRPr="00A61B20" w:rsidRDefault="006B5EDE" w:rsidP="001F7463">
      <w:pPr>
        <w:pStyle w:val="ListParagraph"/>
        <w:numPr>
          <w:ilvl w:val="0"/>
          <w:numId w:val="6"/>
        </w:numPr>
      </w:pPr>
      <w:r w:rsidRPr="00A61B20">
        <w:t xml:space="preserve">the Charter School </w:t>
      </w:r>
      <w:proofErr w:type="gramStart"/>
      <w:r w:rsidRPr="00A61B20">
        <w:t>Institute</w:t>
      </w:r>
      <w:r w:rsidR="0005447E" w:rsidRPr="00A61B20">
        <w:t>;</w:t>
      </w:r>
      <w:proofErr w:type="gramEnd"/>
    </w:p>
    <w:p w14:paraId="631C0B16" w14:textId="2A564335" w:rsidR="00A02B1B" w:rsidRPr="00A61B20" w:rsidRDefault="006B5EDE" w:rsidP="001F7463">
      <w:pPr>
        <w:pStyle w:val="ListParagraph"/>
        <w:numPr>
          <w:ilvl w:val="0"/>
          <w:numId w:val="6"/>
        </w:numPr>
      </w:pPr>
      <w:r w:rsidRPr="00A61B20">
        <w:t>community-based organization</w:t>
      </w:r>
      <w:proofErr w:type="gramStart"/>
      <w:r w:rsidR="0005447E" w:rsidRPr="00A61B20">
        <w:t>*;</w:t>
      </w:r>
      <w:proofErr w:type="gramEnd"/>
    </w:p>
    <w:p w14:paraId="45E231CB" w14:textId="34AD957B" w:rsidR="00A02B1B" w:rsidRPr="00A61B20" w:rsidRDefault="006B5EDE" w:rsidP="001F7463">
      <w:pPr>
        <w:pStyle w:val="ListParagraph"/>
        <w:numPr>
          <w:ilvl w:val="0"/>
          <w:numId w:val="6"/>
        </w:numPr>
      </w:pPr>
      <w:r w:rsidRPr="00A61B20">
        <w:t>Indian tribe or tribal organization</w:t>
      </w:r>
      <w:proofErr w:type="gramStart"/>
      <w:r w:rsidR="00B643C5" w:rsidRPr="00A61B20">
        <w:t>*</w:t>
      </w:r>
      <w:r w:rsidR="0005447E" w:rsidRPr="00A61B20">
        <w:t>;</w:t>
      </w:r>
      <w:proofErr w:type="gramEnd"/>
    </w:p>
    <w:p w14:paraId="119D1AAE" w14:textId="21745CDE" w:rsidR="00A02B1B" w:rsidRPr="00A61B20" w:rsidRDefault="006B5EDE" w:rsidP="001F7463">
      <w:pPr>
        <w:pStyle w:val="ListParagraph"/>
        <w:numPr>
          <w:ilvl w:val="0"/>
          <w:numId w:val="6"/>
        </w:numPr>
      </w:pPr>
      <w:r w:rsidRPr="00A61B20">
        <w:t>another public or private entity</w:t>
      </w:r>
      <w:r w:rsidR="0005447E" w:rsidRPr="00A61B20">
        <w:t>; and</w:t>
      </w:r>
    </w:p>
    <w:p w14:paraId="53154832" w14:textId="6D84FF85" w:rsidR="00A02B1B" w:rsidRPr="00A61B20" w:rsidRDefault="006B5EDE" w:rsidP="001F7463">
      <w:pPr>
        <w:pStyle w:val="ListParagraph"/>
        <w:numPr>
          <w:ilvl w:val="0"/>
          <w:numId w:val="6"/>
        </w:numPr>
      </w:pPr>
      <w:r w:rsidRPr="00A61B20">
        <w:t>a consortium</w:t>
      </w:r>
      <w:r w:rsidR="00636D1D" w:rsidRPr="00A61B20">
        <w:t>*</w:t>
      </w:r>
      <w:r w:rsidRPr="00A61B20">
        <w:t xml:space="preserve"> of </w:t>
      </w:r>
      <w:r w:rsidR="00B32DEC" w:rsidRPr="00A61B20">
        <w:t xml:space="preserve">two </w:t>
      </w:r>
      <w:r w:rsidRPr="00A61B20">
        <w:t>or more such agencies, organizations, or entities</w:t>
      </w:r>
      <w:r w:rsidR="00636D1D" w:rsidRPr="00A61B20">
        <w:t>.</w:t>
      </w:r>
    </w:p>
    <w:p w14:paraId="727F8ED6" w14:textId="206ABE8D" w:rsidR="00A02B1B" w:rsidRPr="00A61B20" w:rsidRDefault="00A02B1B" w:rsidP="00A02B1B"/>
    <w:p w14:paraId="214889A4" w14:textId="3C62C9A1" w:rsidR="00B643C5" w:rsidRPr="00A61B20" w:rsidRDefault="00B643C5" w:rsidP="006D6AA3">
      <w:r w:rsidRPr="00A61B20">
        <w:t>*</w:t>
      </w:r>
      <w:r w:rsidR="00636D1D" w:rsidRPr="00A61B20">
        <w:t>See</w:t>
      </w:r>
      <w:r w:rsidRPr="00A61B20">
        <w:t xml:space="preserve"> </w:t>
      </w:r>
      <w:r w:rsidR="002D6253" w:rsidRPr="00A61B20">
        <w:rPr>
          <w:i/>
          <w:iCs/>
        </w:rPr>
        <w:t>Appendix G</w:t>
      </w:r>
      <w:r w:rsidRPr="00A61B20">
        <w:t xml:space="preserve"> for Glossary of Terms</w:t>
      </w:r>
    </w:p>
    <w:p w14:paraId="2DA5B103" w14:textId="4ACFEF16" w:rsidR="006B5EDE" w:rsidRPr="00A61B20" w:rsidRDefault="006B5EDE" w:rsidP="006B5EDE"/>
    <w:p w14:paraId="5725A3BE" w14:textId="0A95E494" w:rsidR="00BC6B30" w:rsidRPr="00A61B20" w:rsidRDefault="00BC6B30" w:rsidP="00CD0162">
      <w:pPr>
        <w:rPr>
          <w:rFonts w:cstheme="minorHAnsi"/>
        </w:rPr>
      </w:pPr>
      <w:r w:rsidRPr="00A61B20">
        <w:rPr>
          <w:rFonts w:cstheme="minorHAnsi"/>
        </w:rPr>
        <w:t>Applicants who are fiscal agents that previously received or currently receive funds from the 21</w:t>
      </w:r>
      <w:r w:rsidRPr="00A61B20">
        <w:rPr>
          <w:rFonts w:cstheme="minorHAnsi"/>
          <w:vertAlign w:val="superscript"/>
        </w:rPr>
        <w:t>st</w:t>
      </w:r>
      <w:r w:rsidRPr="00A61B20">
        <w:rPr>
          <w:rFonts w:cstheme="minorHAnsi"/>
        </w:rPr>
        <w:t xml:space="preserve"> CCLC grant may apply for this current funding opportunity. For currently funded fiscal agents, application responses must describe current grant activities and services and demonstrate how, if awarded, capacity to provide activities and services will be expanded, augmented, or sustained. Past expenditure of funds and quality of program implementation will also be considered. </w:t>
      </w:r>
    </w:p>
    <w:p w14:paraId="51F91AFA" w14:textId="77777777" w:rsidR="00465EE6" w:rsidRPr="00A61B20" w:rsidRDefault="00465EE6" w:rsidP="00465EE6">
      <w:pPr>
        <w:rPr>
          <w:b/>
        </w:rPr>
      </w:pPr>
    </w:p>
    <w:p w14:paraId="7B8F4CDE" w14:textId="102AB89D" w:rsidR="00465EE6" w:rsidRPr="00A61B20" w:rsidRDefault="00465EE6" w:rsidP="006D6AA3">
      <w:pPr>
        <w:pStyle w:val="Heading8"/>
      </w:pPr>
      <w:r w:rsidRPr="00A61B20">
        <w:t>Eligibility for Expanded Learning Time (ELT)*:</w:t>
      </w:r>
    </w:p>
    <w:p w14:paraId="4384EB6B" w14:textId="2803BA76" w:rsidR="00465EE6" w:rsidRPr="00A61B20" w:rsidRDefault="00465EE6" w:rsidP="00465EE6">
      <w:r w:rsidRPr="00A61B20">
        <w:t xml:space="preserve">ELT is the time that </w:t>
      </w:r>
      <w:r w:rsidR="00A7034A" w:rsidRPr="00A61B20">
        <w:t>an LEA</w:t>
      </w:r>
      <w:r w:rsidRPr="00A61B20">
        <w:t xml:space="preserve"> or school extends its normal school day, week, or year to provide additional instruction or educational programs for all students beyond the state-mandated requirements for the minimum hours in a school day, days in a school week, or days or weeks in a school year.</w:t>
      </w:r>
    </w:p>
    <w:p w14:paraId="5D4841B5" w14:textId="77777777" w:rsidR="00465EE6" w:rsidRPr="00A61B20" w:rsidRDefault="00465EE6" w:rsidP="00465EE6"/>
    <w:p w14:paraId="380DB4CA" w14:textId="768BFB3A" w:rsidR="00465EE6" w:rsidRPr="00A61B20" w:rsidRDefault="00465EE6" w:rsidP="00465EE6">
      <w:r w:rsidRPr="00A61B20">
        <w:t>An applicant may apply to use 21</w:t>
      </w:r>
      <w:r w:rsidRPr="00A61B20">
        <w:rPr>
          <w:vertAlign w:val="superscript"/>
        </w:rPr>
        <w:t>st</w:t>
      </w:r>
      <w:r w:rsidRPr="00A61B20">
        <w:t xml:space="preserve"> CCLC funds to conduct activities during the school day in a school that previously expanded its school day, week, or year. However, the ELT applicant must submit a plan with the 21</w:t>
      </w:r>
      <w:r w:rsidRPr="00A61B20">
        <w:rPr>
          <w:vertAlign w:val="superscript"/>
        </w:rPr>
        <w:t>st</w:t>
      </w:r>
      <w:r w:rsidRPr="00A61B20">
        <w:t xml:space="preserve"> CCLC grant application addressing the Comprehensive ELT Plan requirements provided in </w:t>
      </w:r>
      <w:r w:rsidR="00965681" w:rsidRPr="00A61B20">
        <w:rPr>
          <w:i/>
        </w:rPr>
        <w:t>Attachment</w:t>
      </w:r>
      <w:r w:rsidRPr="00A61B20">
        <w:rPr>
          <w:i/>
        </w:rPr>
        <w:t xml:space="preserve"> B</w:t>
      </w:r>
      <w:r w:rsidRPr="00A61B20">
        <w:t>.</w:t>
      </w:r>
    </w:p>
    <w:p w14:paraId="00DD82C7" w14:textId="77777777" w:rsidR="00465EE6" w:rsidRPr="00A61B20" w:rsidRDefault="00465EE6" w:rsidP="00465EE6"/>
    <w:p w14:paraId="4CEEB428" w14:textId="77777777" w:rsidR="00465EE6" w:rsidRPr="00A61B20" w:rsidRDefault="00465EE6" w:rsidP="00465EE6">
      <w:pPr>
        <w:pStyle w:val="Header"/>
        <w:tabs>
          <w:tab w:val="clear" w:pos="4680"/>
          <w:tab w:val="clear" w:pos="9360"/>
        </w:tabs>
      </w:pPr>
      <w:r w:rsidRPr="00A61B20">
        <w:lastRenderedPageBreak/>
        <w:t>Applicants seeking 21</w:t>
      </w:r>
      <w:r w:rsidRPr="00A61B20">
        <w:rPr>
          <w:vertAlign w:val="superscript"/>
        </w:rPr>
        <w:t>st</w:t>
      </w:r>
      <w:r w:rsidRPr="00A61B20">
        <w:t xml:space="preserve"> CCLC funds for ELT programs must provide </w:t>
      </w:r>
      <w:r w:rsidRPr="00A61B20">
        <w:rPr>
          <w:u w:val="single"/>
        </w:rPr>
        <w:t>all</w:t>
      </w:r>
      <w:r w:rsidRPr="00A61B20">
        <w:t xml:space="preserve"> students at the school with at least 300 additional program hours before, during, or after the traditional school day, in accordance with the submitted Comprehensive ELT Plan, and including a 21</w:t>
      </w:r>
      <w:r w:rsidRPr="00A61B20">
        <w:rPr>
          <w:vertAlign w:val="superscript"/>
        </w:rPr>
        <w:t>st</w:t>
      </w:r>
      <w:r w:rsidRPr="00A61B20">
        <w:t xml:space="preserve"> CCLC Summer Program.</w:t>
      </w:r>
    </w:p>
    <w:p w14:paraId="7C822E48" w14:textId="77777777" w:rsidR="00465EE6" w:rsidRPr="00A61B20" w:rsidRDefault="00465EE6" w:rsidP="00465EE6"/>
    <w:p w14:paraId="29367DF6" w14:textId="0AB139E7" w:rsidR="00465EE6" w:rsidRPr="00A61B20" w:rsidRDefault="00465EE6" w:rsidP="00465EE6">
      <w:r w:rsidRPr="00A61B20">
        <w:t xml:space="preserve">*See </w:t>
      </w:r>
      <w:r w:rsidR="002D6253" w:rsidRPr="00A61B20">
        <w:rPr>
          <w:i/>
        </w:rPr>
        <w:t>Appendix G</w:t>
      </w:r>
      <w:r w:rsidRPr="00A61B20">
        <w:rPr>
          <w:i/>
        </w:rPr>
        <w:t xml:space="preserve"> </w:t>
      </w:r>
      <w:r w:rsidRPr="00A61B20">
        <w:t>for Glossary of Terms</w:t>
      </w:r>
    </w:p>
    <w:p w14:paraId="1FF2C994" w14:textId="77777777" w:rsidR="00CD0162" w:rsidRPr="00A61B20" w:rsidRDefault="00CD0162" w:rsidP="00CD0162"/>
    <w:p w14:paraId="7A4ADDCC" w14:textId="6FF686A9" w:rsidR="00025248" w:rsidRPr="00A61B20" w:rsidRDefault="00025248" w:rsidP="00025248">
      <w:pPr>
        <w:pStyle w:val="Heading1"/>
      </w:pPr>
      <w:bookmarkStart w:id="10" w:name="_Toc126760381"/>
      <w:r w:rsidRPr="00A61B20">
        <w:t>Ineligible Applicants</w:t>
      </w:r>
      <w:bookmarkEnd w:id="10"/>
    </w:p>
    <w:p w14:paraId="3F4B6965" w14:textId="2F704EC7" w:rsidR="006B5EDE" w:rsidRPr="00A61B20" w:rsidRDefault="006B5EDE" w:rsidP="006B5EDE">
      <w:r w:rsidRPr="00A61B20">
        <w:t>21</w:t>
      </w:r>
      <w:r w:rsidRPr="00A61B20">
        <w:rPr>
          <w:vertAlign w:val="superscript"/>
        </w:rPr>
        <w:t>st</w:t>
      </w:r>
      <w:r w:rsidRPr="00A61B20">
        <w:t xml:space="preserve"> Century Community Learning Centers</w:t>
      </w:r>
      <w:r w:rsidR="005F7FCC" w:rsidRPr="00A61B20">
        <w:t xml:space="preserve"> (</w:t>
      </w:r>
      <w:r w:rsidR="008E690D" w:rsidRPr="00A61B20">
        <w:t>s</w:t>
      </w:r>
      <w:r w:rsidR="005F7FCC" w:rsidRPr="00A61B20">
        <w:t>ites</w:t>
      </w:r>
      <w:r w:rsidR="00BC6B30" w:rsidRPr="00A61B20">
        <w:t>/</w:t>
      </w:r>
      <w:r w:rsidR="008E690D" w:rsidRPr="00A61B20">
        <w:t>s</w:t>
      </w:r>
      <w:r w:rsidR="00BC6B30" w:rsidRPr="00A61B20">
        <w:t>chools</w:t>
      </w:r>
      <w:r w:rsidR="005F7FCC" w:rsidRPr="00A61B20">
        <w:t>)</w:t>
      </w:r>
      <w:r w:rsidRPr="00A61B20">
        <w:t xml:space="preserve"> currently receiving funding as part of </w:t>
      </w:r>
      <w:r w:rsidR="008E690D" w:rsidRPr="00A61B20">
        <w:t>the 21</w:t>
      </w:r>
      <w:r w:rsidR="008E690D" w:rsidRPr="00A61B20">
        <w:rPr>
          <w:vertAlign w:val="superscript"/>
        </w:rPr>
        <w:t>st</w:t>
      </w:r>
      <w:r w:rsidR="008E690D" w:rsidRPr="00A61B20">
        <w:t xml:space="preserve"> CCLC </w:t>
      </w:r>
      <w:r w:rsidRPr="00A61B20">
        <w:t xml:space="preserve">Cohort </w:t>
      </w:r>
      <w:r w:rsidR="00A946AA" w:rsidRPr="00A61B20">
        <w:t xml:space="preserve">IX or </w:t>
      </w:r>
      <w:r w:rsidR="0053378A" w:rsidRPr="00A61B20">
        <w:t>21</w:t>
      </w:r>
      <w:r w:rsidR="0053378A" w:rsidRPr="00A61B20">
        <w:rPr>
          <w:vertAlign w:val="superscript"/>
        </w:rPr>
        <w:t>st</w:t>
      </w:r>
      <w:r w:rsidR="0053378A" w:rsidRPr="00A61B20">
        <w:t xml:space="preserve"> CCLC </w:t>
      </w:r>
      <w:r w:rsidR="008E690D" w:rsidRPr="00A61B20">
        <w:t xml:space="preserve">Cohort </w:t>
      </w:r>
      <w:r w:rsidR="00A946AA" w:rsidRPr="00A61B20">
        <w:t xml:space="preserve">ESSER II </w:t>
      </w:r>
      <w:r w:rsidR="0053378A" w:rsidRPr="00A61B20">
        <w:t xml:space="preserve">(E2 OST) </w:t>
      </w:r>
      <w:r w:rsidRPr="00A61B20">
        <w:t xml:space="preserve">are </w:t>
      </w:r>
      <w:r w:rsidR="00025248" w:rsidRPr="00A61B20">
        <w:t>in</w:t>
      </w:r>
      <w:r w:rsidRPr="00A61B20">
        <w:t xml:space="preserve">eligible for this </w:t>
      </w:r>
      <w:r w:rsidR="008E690D" w:rsidRPr="00A61B20">
        <w:t xml:space="preserve">funding </w:t>
      </w:r>
      <w:r w:rsidRPr="00A61B20">
        <w:t>opportunity.</w:t>
      </w:r>
    </w:p>
    <w:p w14:paraId="279CE793" w14:textId="77777777" w:rsidR="002E3F62" w:rsidRPr="00A61B20" w:rsidRDefault="002E3F62" w:rsidP="00077CCF"/>
    <w:p w14:paraId="496CBBD5" w14:textId="77777777" w:rsidR="00F17F9F" w:rsidRPr="00A61B20" w:rsidRDefault="00F17F9F" w:rsidP="00F17F9F">
      <w:pPr>
        <w:pStyle w:val="Heading1"/>
      </w:pPr>
      <w:bookmarkStart w:id="11" w:name="_Toc126760382"/>
      <w:r w:rsidRPr="00A61B20">
        <w:t>Priority Considerations</w:t>
      </w:r>
      <w:bookmarkEnd w:id="11"/>
    </w:p>
    <w:p w14:paraId="7A90A7BB" w14:textId="76B5E957" w:rsidR="00465EE6" w:rsidRPr="00A61B20" w:rsidRDefault="00465EE6" w:rsidP="006D6AA3">
      <w:pPr>
        <w:pStyle w:val="Heading8"/>
      </w:pPr>
      <w:r w:rsidRPr="00A61B20">
        <w:t>Priority Schools</w:t>
      </w:r>
    </w:p>
    <w:p w14:paraId="6B6EB484" w14:textId="6538307D" w:rsidR="00F17F9F" w:rsidRPr="00A61B20" w:rsidRDefault="00F17F9F" w:rsidP="00F17F9F">
      <w:bookmarkStart w:id="12" w:name="_Hlk125402275"/>
      <w:r w:rsidRPr="00A61B20">
        <w:t>Entities receiving priority in this</w:t>
      </w:r>
      <w:r w:rsidR="00465EE6" w:rsidRPr="00A61B20">
        <w:t xml:space="preserve"> current</w:t>
      </w:r>
      <w:r w:rsidRPr="00A61B20">
        <w:t xml:space="preserve"> </w:t>
      </w:r>
      <w:r w:rsidR="00465EE6" w:rsidRPr="00A61B20">
        <w:t xml:space="preserve">funding opportunity </w:t>
      </w:r>
      <w:r w:rsidRPr="00A61B20">
        <w:t xml:space="preserve">are those that propose to serve </w:t>
      </w:r>
      <w:r w:rsidR="00465EE6" w:rsidRPr="00A61B20">
        <w:t>high-poverty, low-performing schools, as evidenced by:</w:t>
      </w:r>
    </w:p>
    <w:p w14:paraId="11101980" w14:textId="6B6C178A" w:rsidR="00F17F9F" w:rsidRPr="00A61B20" w:rsidRDefault="00465EE6" w:rsidP="001F7463">
      <w:pPr>
        <w:pStyle w:val="ListParagraph"/>
        <w:numPr>
          <w:ilvl w:val="0"/>
          <w:numId w:val="7"/>
        </w:numPr>
      </w:pPr>
      <w:r w:rsidRPr="00A61B20">
        <w:t xml:space="preserve">Schools with a </w:t>
      </w:r>
      <w:r w:rsidR="00F17F9F" w:rsidRPr="00A61B20">
        <w:t>K-12</w:t>
      </w:r>
      <w:r w:rsidR="00F17F9F" w:rsidRPr="00A61B20">
        <w:rPr>
          <w:vertAlign w:val="superscript"/>
        </w:rPr>
        <w:t>th</w:t>
      </w:r>
      <w:r w:rsidR="00F17F9F" w:rsidRPr="00A61B20">
        <w:t xml:space="preserve"> grade Fr</w:t>
      </w:r>
      <w:r w:rsidR="007C6AD6" w:rsidRPr="00A61B20">
        <w:t>ee and Reduced Lunch rate of 40</w:t>
      </w:r>
      <w:r w:rsidR="00615932" w:rsidRPr="00A61B20">
        <w:t xml:space="preserve"> percent</w:t>
      </w:r>
      <w:r w:rsidR="007C6AD6" w:rsidRPr="00A61B20">
        <w:t xml:space="preserve"> </w:t>
      </w:r>
      <w:r w:rsidR="00F17F9F" w:rsidRPr="00A61B20">
        <w:t>and above</w:t>
      </w:r>
      <w:r w:rsidR="002D0629" w:rsidRPr="00A61B20">
        <w:t xml:space="preserve"> in 2022-23</w:t>
      </w:r>
      <w:r w:rsidR="00F17F9F" w:rsidRPr="00A61B20">
        <w:t>; and</w:t>
      </w:r>
    </w:p>
    <w:p w14:paraId="23818140" w14:textId="3F9C2CAF" w:rsidR="00F17F9F" w:rsidRPr="00A61B20" w:rsidRDefault="00F17F9F" w:rsidP="00036E43">
      <w:pPr>
        <w:pStyle w:val="ListParagraph"/>
        <w:numPr>
          <w:ilvl w:val="0"/>
          <w:numId w:val="7"/>
        </w:numPr>
      </w:pPr>
      <w:r w:rsidRPr="00A61B20">
        <w:t>Schools Identified for Comprehensive Support and Improvement (CS) or Targeted Support and Improvement (</w:t>
      </w:r>
      <w:r w:rsidR="008267F4" w:rsidRPr="00A61B20">
        <w:t>TS)</w:t>
      </w:r>
      <w:bookmarkEnd w:id="12"/>
      <w:r w:rsidR="002D0629" w:rsidRPr="00A61B20">
        <w:t xml:space="preserve"> in 2022-23</w:t>
      </w:r>
      <w:r w:rsidR="002D6253" w:rsidRPr="00A61B20">
        <w:t>.</w:t>
      </w:r>
    </w:p>
    <w:p w14:paraId="361E0EFE" w14:textId="77777777" w:rsidR="002D6253" w:rsidRPr="00A61B20" w:rsidRDefault="002D6253" w:rsidP="002D6253">
      <w:pPr>
        <w:pStyle w:val="ListParagraph"/>
        <w:ind w:left="648"/>
      </w:pPr>
    </w:p>
    <w:p w14:paraId="6EFBB824" w14:textId="1FABF5D3" w:rsidR="00465EE6" w:rsidRPr="00A61B20" w:rsidRDefault="00465EE6" w:rsidP="00465EE6">
      <w:r w:rsidRPr="00A61B20">
        <w:t xml:space="preserve">See </w:t>
      </w:r>
      <w:r w:rsidRPr="00A61B20">
        <w:rPr>
          <w:i/>
        </w:rPr>
        <w:t xml:space="preserve">Appendix A </w:t>
      </w:r>
      <w:r w:rsidRPr="00A61B20">
        <w:t xml:space="preserve">for a listing of </w:t>
      </w:r>
      <w:r w:rsidR="0005447E" w:rsidRPr="00A61B20">
        <w:t>Priority Schools</w:t>
      </w:r>
      <w:r w:rsidR="00F9577A" w:rsidRPr="00A61B20">
        <w:t xml:space="preserve"> for this current funding opportunity</w:t>
      </w:r>
      <w:r w:rsidR="0005447E" w:rsidRPr="00A61B20">
        <w:t xml:space="preserve">. </w:t>
      </w:r>
    </w:p>
    <w:p w14:paraId="7D7398E0" w14:textId="77777777" w:rsidR="00F17F9F" w:rsidRPr="00A61B20" w:rsidRDefault="00F17F9F" w:rsidP="00F17F9F"/>
    <w:p w14:paraId="340EF87C" w14:textId="77777777" w:rsidR="0005447E" w:rsidRPr="00A61B20" w:rsidRDefault="0005447E" w:rsidP="006D6AA3">
      <w:pPr>
        <w:pStyle w:val="Heading8"/>
      </w:pPr>
      <w:r w:rsidRPr="00A61B20">
        <w:t>Additional Priority Areas</w:t>
      </w:r>
    </w:p>
    <w:p w14:paraId="1E5AB4CC" w14:textId="5F02B6BE" w:rsidR="0005447E" w:rsidRPr="00A61B20" w:rsidRDefault="008267F4" w:rsidP="008267F4">
      <w:r w:rsidRPr="00A61B20">
        <w:t xml:space="preserve">This </w:t>
      </w:r>
      <w:r w:rsidR="00A87C1F">
        <w:t>funding opportunity</w:t>
      </w:r>
      <w:r w:rsidRPr="00A61B20">
        <w:t xml:space="preserve"> includes </w:t>
      </w:r>
      <w:r w:rsidR="00F52C0F" w:rsidRPr="00A61B20">
        <w:t>five</w:t>
      </w:r>
      <w:r w:rsidR="008D73BE" w:rsidRPr="00A61B20">
        <w:t xml:space="preserve"> </w:t>
      </w:r>
      <w:r w:rsidRPr="00A61B20">
        <w:t xml:space="preserve">additional priority areas for funding. Priority points are available in the scoring rubric to support priority areas. Applicants may </w:t>
      </w:r>
      <w:r w:rsidR="00795236" w:rsidRPr="00A61B20">
        <w:t xml:space="preserve">be eligible to receive priority points </w:t>
      </w:r>
      <w:r w:rsidRPr="00A61B20">
        <w:t>for one or more of the priority areas</w:t>
      </w:r>
      <w:r w:rsidR="0005447E" w:rsidRPr="00A61B20">
        <w:t xml:space="preserve"> based on information provided in their submitted application</w:t>
      </w:r>
      <w:r w:rsidR="00BC374B" w:rsidRPr="00A61B20">
        <w:t xml:space="preserve"> as well as data available and verified by CDE</w:t>
      </w:r>
      <w:r w:rsidR="00AB7F2D" w:rsidRPr="00A61B20">
        <w:t>.</w:t>
      </w:r>
    </w:p>
    <w:p w14:paraId="3D1E3E05" w14:textId="77777777" w:rsidR="0005447E" w:rsidRPr="00A61B20" w:rsidRDefault="0005447E" w:rsidP="008267F4"/>
    <w:p w14:paraId="56BCD112" w14:textId="30FC43D3" w:rsidR="008267F4" w:rsidRPr="00A61B20" w:rsidRDefault="008267F4" w:rsidP="00BC374B">
      <w:r w:rsidRPr="00A61B20">
        <w:t>The following are the priority areas for this grant competition:</w:t>
      </w:r>
    </w:p>
    <w:p w14:paraId="1DB212CD" w14:textId="2006CC9B" w:rsidR="00BC374B" w:rsidRPr="00A61B20" w:rsidRDefault="00BC374B" w:rsidP="00BC374B">
      <w:pPr>
        <w:pStyle w:val="ListParagraph"/>
        <w:numPr>
          <w:ilvl w:val="0"/>
          <w:numId w:val="70"/>
        </w:numPr>
        <w:ind w:left="720" w:hanging="360"/>
      </w:pPr>
      <w:r w:rsidRPr="00A61B20">
        <w:t>Schools with a K-12</w:t>
      </w:r>
      <w:r w:rsidRPr="00A61B20">
        <w:rPr>
          <w:vertAlign w:val="superscript"/>
        </w:rPr>
        <w:t>th</w:t>
      </w:r>
      <w:r w:rsidR="0053378A" w:rsidRPr="00A61B20">
        <w:t xml:space="preserve"> </w:t>
      </w:r>
      <w:r w:rsidRPr="00A61B20">
        <w:t xml:space="preserve">grade Free and Reduced Lunch rate of 75 percent or </w:t>
      </w:r>
      <w:proofErr w:type="gramStart"/>
      <w:r w:rsidRPr="00A61B20">
        <w:t>higher;</w:t>
      </w:r>
      <w:proofErr w:type="gramEnd"/>
    </w:p>
    <w:p w14:paraId="74E28D6A" w14:textId="77777777" w:rsidR="00BC374B" w:rsidRPr="00A61B20" w:rsidRDefault="00BC374B" w:rsidP="00BC374B">
      <w:pPr>
        <w:pStyle w:val="ListParagraph"/>
        <w:numPr>
          <w:ilvl w:val="0"/>
          <w:numId w:val="70"/>
        </w:numPr>
        <w:ind w:left="720" w:hanging="360"/>
      </w:pPr>
      <w:r w:rsidRPr="00A61B20">
        <w:t>Rural school districts</w:t>
      </w:r>
      <w:proofErr w:type="gramStart"/>
      <w:r w:rsidRPr="00A61B20">
        <w:t>*;</w:t>
      </w:r>
      <w:proofErr w:type="gramEnd"/>
    </w:p>
    <w:p w14:paraId="24EE17EE" w14:textId="15B126FF" w:rsidR="00F16FAF" w:rsidRPr="00A61B20" w:rsidRDefault="00BC374B" w:rsidP="00E7440E">
      <w:pPr>
        <w:pStyle w:val="ListParagraph"/>
        <w:numPr>
          <w:ilvl w:val="0"/>
          <w:numId w:val="70"/>
        </w:numPr>
        <w:ind w:left="720" w:hanging="360"/>
      </w:pPr>
      <w:r w:rsidRPr="00A61B20">
        <w:t>High schools serving grades 9-12 with dropout rates higher than the state average or graduation</w:t>
      </w:r>
      <w:r w:rsidR="00BC0231" w:rsidRPr="00A61B20">
        <w:t>/completion</w:t>
      </w:r>
      <w:r w:rsidRPr="00A61B20">
        <w:t xml:space="preserve"> rates lower than the state average</w:t>
      </w:r>
      <w:r w:rsidR="00E7440E" w:rsidRPr="00A61B20">
        <w:t xml:space="preserve">; or K-12 schools </w:t>
      </w:r>
      <w:r w:rsidR="00B0616A" w:rsidRPr="00A61B20">
        <w:t>with</w:t>
      </w:r>
      <w:r w:rsidR="00E7440E" w:rsidRPr="00A61B20">
        <w:t xml:space="preserve"> </w:t>
      </w:r>
      <w:r w:rsidR="00F16FAF" w:rsidRPr="00A61B20">
        <w:t>chronic absenteeism</w:t>
      </w:r>
      <w:r w:rsidR="00FC1C36" w:rsidRPr="00A61B20">
        <w:t xml:space="preserve"> rate</w:t>
      </w:r>
      <w:r w:rsidR="00B0616A" w:rsidRPr="00A61B20">
        <w:t>s</w:t>
      </w:r>
      <w:r w:rsidR="00F16FAF" w:rsidRPr="00A61B20">
        <w:t xml:space="preserve"> higher than the state average</w:t>
      </w:r>
      <w:proofErr w:type="gramStart"/>
      <w:r w:rsidR="00F16FAF" w:rsidRPr="00A61B20">
        <w:t>*;</w:t>
      </w:r>
      <w:proofErr w:type="gramEnd"/>
    </w:p>
    <w:p w14:paraId="026815A6" w14:textId="26F876B0" w:rsidR="00BC374B" w:rsidRPr="00A61B20" w:rsidRDefault="00BC374B" w:rsidP="00BC374B">
      <w:pPr>
        <w:pStyle w:val="ListParagraph"/>
        <w:numPr>
          <w:ilvl w:val="0"/>
          <w:numId w:val="70"/>
        </w:numPr>
        <w:ind w:left="720" w:hanging="360"/>
      </w:pPr>
      <w:r w:rsidRPr="00A61B20">
        <w:t>Fifth-day programs for school districts and schools who have a four-day school week*; and</w:t>
      </w:r>
    </w:p>
    <w:p w14:paraId="679B2AFA" w14:textId="118DDF03" w:rsidR="00BC374B" w:rsidRPr="00A61B20" w:rsidRDefault="00BC374B" w:rsidP="00BC374B">
      <w:pPr>
        <w:pStyle w:val="ListParagraph"/>
        <w:numPr>
          <w:ilvl w:val="0"/>
          <w:numId w:val="70"/>
        </w:numPr>
        <w:ind w:left="720" w:hanging="360"/>
      </w:pPr>
      <w:r w:rsidRPr="00A61B20">
        <w:t xml:space="preserve">Programs </w:t>
      </w:r>
      <w:r w:rsidR="000A6E4C" w:rsidRPr="00A61B20">
        <w:t>prioritizing</w:t>
      </w:r>
      <w:r w:rsidRPr="00A61B20">
        <w:t xml:space="preserve"> highly mobile youth* or other disadvantaged, marginalized, and/or historically underserved youth*</w:t>
      </w:r>
      <w:r w:rsidR="000A6E4C" w:rsidRPr="00A61B20">
        <w:t xml:space="preserve"> in their proposed 21</w:t>
      </w:r>
      <w:r w:rsidR="000A6E4C" w:rsidRPr="00A61B20">
        <w:rPr>
          <w:vertAlign w:val="superscript"/>
        </w:rPr>
        <w:t>st</w:t>
      </w:r>
      <w:r w:rsidR="000A6E4C" w:rsidRPr="00A61B20">
        <w:t xml:space="preserve"> CCLC program</w:t>
      </w:r>
      <w:r w:rsidR="00BA0EB4" w:rsidRPr="00A61B20">
        <w:t>(</w:t>
      </w:r>
      <w:r w:rsidR="000A6E4C" w:rsidRPr="00A61B20">
        <w:t>s</w:t>
      </w:r>
      <w:r w:rsidR="00BA0EB4" w:rsidRPr="00A61B20">
        <w:t>)</w:t>
      </w:r>
      <w:r w:rsidRPr="00A61B20">
        <w:t>.</w:t>
      </w:r>
    </w:p>
    <w:p w14:paraId="7089DD8A" w14:textId="77777777" w:rsidR="00465EE6" w:rsidRPr="00A61B20" w:rsidRDefault="00465EE6" w:rsidP="006D3728">
      <w:pPr>
        <w:pStyle w:val="ListParagraph"/>
      </w:pPr>
    </w:p>
    <w:p w14:paraId="5B621328" w14:textId="77777777" w:rsidR="00465EE6" w:rsidRPr="00A61B20" w:rsidRDefault="00465EE6" w:rsidP="00465EE6">
      <w:r w:rsidRPr="00A61B20">
        <w:t>Other schools determined by the applicant to need intervention and support may be included in the application but will not be eligible to receive priority points assigned in the priority points section of the scoring rubric for this RFA.</w:t>
      </w:r>
    </w:p>
    <w:p w14:paraId="0DDB5100" w14:textId="155E164F" w:rsidR="00465EE6" w:rsidRPr="00A61B20" w:rsidRDefault="00465EE6" w:rsidP="00F17F9F"/>
    <w:p w14:paraId="2BA5E1C2" w14:textId="4C071527" w:rsidR="00F17F9F" w:rsidRPr="00A61B20" w:rsidRDefault="00F17F9F" w:rsidP="00F17F9F">
      <w:r w:rsidRPr="00A61B20">
        <w:t xml:space="preserve">*See </w:t>
      </w:r>
      <w:r w:rsidR="002D6253" w:rsidRPr="00A61B20">
        <w:rPr>
          <w:i/>
        </w:rPr>
        <w:t>Appendix G</w:t>
      </w:r>
      <w:r w:rsidRPr="00A61B20">
        <w:t xml:space="preserve"> for Glossary of Terms</w:t>
      </w:r>
    </w:p>
    <w:p w14:paraId="15D2953D" w14:textId="77777777" w:rsidR="004C46AB" w:rsidRPr="00A61B20" w:rsidRDefault="004C46AB" w:rsidP="00417633">
      <w:pPr>
        <w:rPr>
          <w:rFonts w:cstheme="minorHAnsi"/>
        </w:rPr>
      </w:pPr>
    </w:p>
    <w:p w14:paraId="4AB3FCC2" w14:textId="77777777" w:rsidR="00F17F9F" w:rsidRPr="00A61B20" w:rsidRDefault="00F17F9F" w:rsidP="00F17F9F">
      <w:pPr>
        <w:pStyle w:val="Heading1"/>
        <w:spacing w:before="0" w:after="0"/>
      </w:pPr>
      <w:bookmarkStart w:id="13" w:name="_Toc126760383"/>
      <w:r w:rsidRPr="00A61B20">
        <w:t>Application Types</w:t>
      </w:r>
      <w:bookmarkEnd w:id="13"/>
    </w:p>
    <w:p w14:paraId="75F46FC5" w14:textId="77777777" w:rsidR="00F17F9F" w:rsidRPr="00A61B20" w:rsidRDefault="00F17F9F" w:rsidP="00F17F9F">
      <w:r w:rsidRPr="00A61B20">
        <w:t>This funding opportunity provides eligible applicants the opportunity to apply for 21</w:t>
      </w:r>
      <w:r w:rsidRPr="00A61B20">
        <w:rPr>
          <w:vertAlign w:val="superscript"/>
        </w:rPr>
        <w:t>st</w:t>
      </w:r>
      <w:r w:rsidR="007204DA" w:rsidRPr="00A61B20">
        <w:t xml:space="preserve"> </w:t>
      </w:r>
      <w:r w:rsidRPr="00A61B20">
        <w:t>CCLC funding in one of three categories:</w:t>
      </w:r>
    </w:p>
    <w:p w14:paraId="3D70DBD7" w14:textId="77777777" w:rsidR="00F17F9F" w:rsidRPr="00A61B20" w:rsidRDefault="00F17F9F" w:rsidP="00F17F9F"/>
    <w:p w14:paraId="2DAEA9F0" w14:textId="6A40067A" w:rsidR="00F17F9F" w:rsidRPr="00A61B20" w:rsidRDefault="00F508B9" w:rsidP="00F17F9F">
      <w:r w:rsidRPr="00A61B20">
        <w:rPr>
          <w:b/>
        </w:rPr>
        <w:t>Traditional</w:t>
      </w:r>
      <w:r w:rsidR="00F17F9F" w:rsidRPr="00A61B20">
        <w:rPr>
          <w:b/>
        </w:rPr>
        <w:t>:</w:t>
      </w:r>
      <w:r w:rsidR="00F17F9F" w:rsidRPr="00A61B20">
        <w:t xml:space="preserve"> Program activities held during non-school hours and periods when school is not in session (e.g., before school, after school, weekends, and during summer breaks). Summer programming is required for all funded 21</w:t>
      </w:r>
      <w:r w:rsidR="00F17F9F" w:rsidRPr="00A61B20">
        <w:rPr>
          <w:vertAlign w:val="superscript"/>
        </w:rPr>
        <w:t>st</w:t>
      </w:r>
      <w:r w:rsidR="007204DA" w:rsidRPr="00A61B20">
        <w:t xml:space="preserve"> </w:t>
      </w:r>
      <w:r w:rsidR="00F17F9F" w:rsidRPr="00A61B20">
        <w:t>CCLC centers. For more information regarding traditional 21</w:t>
      </w:r>
      <w:r w:rsidR="00F17F9F" w:rsidRPr="00A61B20">
        <w:rPr>
          <w:vertAlign w:val="superscript"/>
        </w:rPr>
        <w:t>st</w:t>
      </w:r>
      <w:r w:rsidR="007204DA" w:rsidRPr="00A61B20">
        <w:t xml:space="preserve"> </w:t>
      </w:r>
      <w:r w:rsidR="00F17F9F" w:rsidRPr="00A61B20">
        <w:t xml:space="preserve">CCLC programming, please refer to section B-1 of the </w:t>
      </w:r>
      <w:hyperlink r:id="rId18" w:history="1">
        <w:r w:rsidR="00F17F9F" w:rsidRPr="00A61B20">
          <w:rPr>
            <w:rStyle w:val="Hyperlink"/>
          </w:rPr>
          <w:t>21</w:t>
        </w:r>
        <w:r w:rsidR="00F17F9F" w:rsidRPr="00A61B20">
          <w:rPr>
            <w:rStyle w:val="Hyperlink"/>
            <w:vertAlign w:val="superscript"/>
          </w:rPr>
          <w:t>st</w:t>
        </w:r>
        <w:r w:rsidR="007204DA" w:rsidRPr="00A61B20">
          <w:rPr>
            <w:rStyle w:val="Hyperlink"/>
          </w:rPr>
          <w:t xml:space="preserve"> </w:t>
        </w:r>
        <w:r w:rsidR="00F17F9F" w:rsidRPr="00A61B20">
          <w:rPr>
            <w:rStyle w:val="Hyperlink"/>
          </w:rPr>
          <w:t>CCLC Non-Regulatory Guidance</w:t>
        </w:r>
      </w:hyperlink>
      <w:r w:rsidR="00BD0B22" w:rsidRPr="00A61B20">
        <w:t>.</w:t>
      </w:r>
    </w:p>
    <w:p w14:paraId="20BA2612" w14:textId="77777777" w:rsidR="00F17F9F" w:rsidRPr="00A61B20" w:rsidRDefault="00F17F9F" w:rsidP="00F17F9F"/>
    <w:p w14:paraId="205337C3" w14:textId="77777777" w:rsidR="00F17F9F" w:rsidRPr="00A61B20" w:rsidRDefault="00F17F9F" w:rsidP="00F17F9F">
      <w:r w:rsidRPr="00A61B20">
        <w:rPr>
          <w:b/>
        </w:rPr>
        <w:lastRenderedPageBreak/>
        <w:t>ELT/Traditional*:</w:t>
      </w:r>
      <w:r w:rsidRPr="00A61B20">
        <w:t xml:space="preserve"> Programs held during the regular school day in which schools have extended the day, week, or year when school is in session and program activities during non-school hours or periods when school is not in session (e.g., before school, after school, weekends, or during summer breaks). Summer programming is required for all funded 21</w:t>
      </w:r>
      <w:r w:rsidRPr="00A61B20">
        <w:rPr>
          <w:vertAlign w:val="superscript"/>
        </w:rPr>
        <w:t>st</w:t>
      </w:r>
      <w:r w:rsidR="007204DA" w:rsidRPr="00A61B20">
        <w:t xml:space="preserve"> </w:t>
      </w:r>
      <w:r w:rsidRPr="00A61B20">
        <w:t>CCLC centers.</w:t>
      </w:r>
    </w:p>
    <w:p w14:paraId="338F08A9" w14:textId="77777777" w:rsidR="00F17F9F" w:rsidRPr="00A61B20" w:rsidRDefault="00F17F9F" w:rsidP="00F17F9F"/>
    <w:p w14:paraId="114C068D" w14:textId="77777777" w:rsidR="00F17F9F" w:rsidRPr="00A61B20" w:rsidRDefault="00F17F9F" w:rsidP="00F17F9F">
      <w:r w:rsidRPr="00A61B20">
        <w:rPr>
          <w:b/>
        </w:rPr>
        <w:t>ELT*:</w:t>
      </w:r>
      <w:r w:rsidRPr="00A61B20">
        <w:t xml:space="preserve"> Programs held during the regular school day when schools have extended the day, week, or year in which school is in session and program activities held outside of the academic calendar year and separately from any regularly scheduled summer school session. Summer programming is required for all funded 21</w:t>
      </w:r>
      <w:r w:rsidRPr="00A61B20">
        <w:rPr>
          <w:vertAlign w:val="superscript"/>
        </w:rPr>
        <w:t>st</w:t>
      </w:r>
      <w:r w:rsidR="007204DA" w:rsidRPr="00A61B20">
        <w:t xml:space="preserve"> </w:t>
      </w:r>
      <w:r w:rsidRPr="00A61B20">
        <w:t>CCLC centers.</w:t>
      </w:r>
    </w:p>
    <w:p w14:paraId="2CA409D1" w14:textId="77777777" w:rsidR="00F17F9F" w:rsidRPr="00A61B20" w:rsidRDefault="00F17F9F" w:rsidP="00F17F9F"/>
    <w:p w14:paraId="2C19726A" w14:textId="46C368E3" w:rsidR="00F17F9F" w:rsidRPr="00A61B20" w:rsidRDefault="00F17F9F" w:rsidP="00F17F9F">
      <w:r w:rsidRPr="00A61B20">
        <w:t xml:space="preserve">*See </w:t>
      </w:r>
      <w:r w:rsidR="00965681" w:rsidRPr="00A61B20">
        <w:rPr>
          <w:i/>
        </w:rPr>
        <w:t>Attachment</w:t>
      </w:r>
      <w:r w:rsidRPr="00A61B20">
        <w:rPr>
          <w:i/>
        </w:rPr>
        <w:t xml:space="preserve"> B</w:t>
      </w:r>
      <w:r w:rsidRPr="00A61B20">
        <w:t xml:space="preserve"> for required components of </w:t>
      </w:r>
      <w:r w:rsidR="00EE3DEB" w:rsidRPr="00A61B20">
        <w:t xml:space="preserve">Comprehensive </w:t>
      </w:r>
      <w:r w:rsidRPr="00A61B20">
        <w:t>ELT Plans</w:t>
      </w:r>
    </w:p>
    <w:p w14:paraId="4BD9E433" w14:textId="30F9D49B" w:rsidR="00375CE7" w:rsidRPr="00A61B20" w:rsidRDefault="00375CE7" w:rsidP="00F17F9F"/>
    <w:p w14:paraId="176CC581" w14:textId="77777777" w:rsidR="00124698" w:rsidRPr="00A61B20" w:rsidRDefault="00124698" w:rsidP="00124698">
      <w:pPr>
        <w:pStyle w:val="Heading1"/>
      </w:pPr>
      <w:bookmarkStart w:id="14" w:name="_Toc126760384"/>
      <w:r w:rsidRPr="00A61B20">
        <w:t>Equitable Distribution of Funds</w:t>
      </w:r>
      <w:bookmarkEnd w:id="14"/>
    </w:p>
    <w:p w14:paraId="42E1A1F5" w14:textId="58D634AF" w:rsidR="00124698" w:rsidRPr="00A61B20" w:rsidRDefault="00124698" w:rsidP="00124698">
      <w:r w:rsidRPr="00A61B20">
        <w:t>To ensure equitable geographic distribution of funds across Colorado, CDE has placed a limit on the number of centers each eligible entity may receive funding for during this grant period. This limit is derived from student enrollment within the school district. The guidelines below outline the maximum number of centers that may be awarded to districts and non-district entities according to student enrollment in Kindergarten through 12</w:t>
      </w:r>
      <w:r w:rsidRPr="00A61B20">
        <w:rPr>
          <w:vertAlign w:val="superscript"/>
        </w:rPr>
        <w:t>th</w:t>
      </w:r>
      <w:r w:rsidRPr="00A61B20">
        <w:t xml:space="preserve"> grade membership from </w:t>
      </w:r>
      <w:hyperlink r:id="rId19" w:history="1">
        <w:r w:rsidRPr="00A61B20">
          <w:rPr>
            <w:rStyle w:val="Hyperlink"/>
          </w:rPr>
          <w:t>CDE 2022-23 Pupil Membership</w:t>
        </w:r>
      </w:hyperlink>
      <w:r w:rsidRPr="00A61B20">
        <w:t>.</w:t>
      </w:r>
    </w:p>
    <w:p w14:paraId="650F0167" w14:textId="77777777" w:rsidR="00124698" w:rsidRPr="00A61B20" w:rsidRDefault="00124698" w:rsidP="0012469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376"/>
        <w:gridCol w:w="2870"/>
        <w:gridCol w:w="3069"/>
        <w:gridCol w:w="2475"/>
      </w:tblGrid>
      <w:tr w:rsidR="00124698" w:rsidRPr="00A61B20" w14:paraId="5F580708" w14:textId="77777777" w:rsidTr="002D0629">
        <w:trPr>
          <w:jc w:val="center"/>
        </w:trPr>
        <w:tc>
          <w:tcPr>
            <w:tcW w:w="1101" w:type="pct"/>
            <w:shd w:val="clear" w:color="auto" w:fill="DEEAF6" w:themeFill="accent1" w:themeFillTint="33"/>
            <w:hideMark/>
          </w:tcPr>
          <w:p w14:paraId="0BB5BE9D"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 xml:space="preserve">Number of </w:t>
            </w:r>
            <w:r w:rsidRPr="00A61B20">
              <w:rPr>
                <w:rFonts w:ascii="Calibri" w:eastAsia="Times New Roman" w:hAnsi="Calibri" w:cs="Calibri"/>
                <w:b/>
                <w:bCs/>
                <w:color w:val="000000" w:themeColor="text1"/>
              </w:rPr>
              <w:br/>
              <w:t xml:space="preserve">K-12 Students in </w:t>
            </w:r>
            <w:r w:rsidRPr="00A61B20">
              <w:rPr>
                <w:rFonts w:ascii="Calibri" w:eastAsia="Times New Roman" w:hAnsi="Calibri" w:cs="Calibri"/>
                <w:b/>
                <w:bCs/>
                <w:color w:val="000000" w:themeColor="text1"/>
              </w:rPr>
              <w:br/>
              <w:t>School District</w:t>
            </w:r>
          </w:p>
        </w:tc>
        <w:tc>
          <w:tcPr>
            <w:tcW w:w="1330" w:type="pct"/>
            <w:shd w:val="clear" w:color="auto" w:fill="DEEAF6" w:themeFill="accent1" w:themeFillTint="33"/>
            <w:hideMark/>
          </w:tcPr>
          <w:p w14:paraId="565E399E"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Maximum Number of Funded 21</w:t>
            </w:r>
            <w:r w:rsidRPr="00A61B20">
              <w:rPr>
                <w:rFonts w:ascii="Calibri" w:eastAsia="Times New Roman" w:hAnsi="Calibri" w:cs="Calibri"/>
                <w:b/>
                <w:bCs/>
                <w:color w:val="000000" w:themeColor="text1"/>
                <w:vertAlign w:val="superscript"/>
              </w:rPr>
              <w:t>st</w:t>
            </w:r>
            <w:r w:rsidRPr="00A61B20">
              <w:rPr>
                <w:rFonts w:ascii="Calibri" w:eastAsia="Times New Roman" w:hAnsi="Calibri" w:cs="Calibri"/>
                <w:b/>
                <w:bCs/>
                <w:color w:val="000000" w:themeColor="text1"/>
              </w:rPr>
              <w:t xml:space="preserve"> CCLC Centers</w:t>
            </w:r>
          </w:p>
          <w:p w14:paraId="77D53F28"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to each School District</w:t>
            </w:r>
          </w:p>
        </w:tc>
        <w:tc>
          <w:tcPr>
            <w:tcW w:w="1422" w:type="pct"/>
            <w:shd w:val="clear" w:color="auto" w:fill="DEEAF6" w:themeFill="accent1" w:themeFillTint="33"/>
            <w:hideMark/>
          </w:tcPr>
          <w:p w14:paraId="4AE4DCCA"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Maximum Number of</w:t>
            </w:r>
          </w:p>
          <w:p w14:paraId="48F70394"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Funded 21</w:t>
            </w:r>
            <w:r w:rsidRPr="00A61B20">
              <w:rPr>
                <w:rFonts w:ascii="Calibri" w:eastAsia="Times New Roman" w:hAnsi="Calibri" w:cs="Calibri"/>
                <w:b/>
                <w:bCs/>
                <w:color w:val="000000" w:themeColor="text1"/>
                <w:vertAlign w:val="superscript"/>
              </w:rPr>
              <w:t>st</w:t>
            </w:r>
            <w:r w:rsidRPr="00A61B20">
              <w:rPr>
                <w:rFonts w:ascii="Calibri" w:eastAsia="Times New Roman" w:hAnsi="Calibri" w:cs="Calibri"/>
                <w:b/>
                <w:bCs/>
                <w:color w:val="000000" w:themeColor="text1"/>
              </w:rPr>
              <w:t xml:space="preserve"> CCLC Centers</w:t>
            </w:r>
          </w:p>
          <w:p w14:paraId="47512892"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to Non-District Entities*</w:t>
            </w:r>
          </w:p>
        </w:tc>
        <w:tc>
          <w:tcPr>
            <w:tcW w:w="1147" w:type="pct"/>
            <w:shd w:val="clear" w:color="auto" w:fill="DEEAF6" w:themeFill="accent1" w:themeFillTint="33"/>
            <w:hideMark/>
          </w:tcPr>
          <w:p w14:paraId="0F8E40C9"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Total Number of 21</w:t>
            </w:r>
            <w:r w:rsidRPr="00A61B20">
              <w:rPr>
                <w:rFonts w:ascii="Calibri" w:eastAsia="Times New Roman" w:hAnsi="Calibri" w:cs="Calibri"/>
                <w:b/>
                <w:bCs/>
                <w:color w:val="000000" w:themeColor="text1"/>
                <w:vertAlign w:val="superscript"/>
              </w:rPr>
              <w:t>st</w:t>
            </w:r>
            <w:r w:rsidRPr="00A61B20">
              <w:rPr>
                <w:rFonts w:ascii="Calibri" w:eastAsia="Times New Roman" w:hAnsi="Calibri" w:cs="Calibri"/>
                <w:b/>
                <w:bCs/>
                <w:color w:val="000000" w:themeColor="text1"/>
              </w:rPr>
              <w:t xml:space="preserve"> CCLC Funded Centers </w:t>
            </w:r>
          </w:p>
        </w:tc>
      </w:tr>
      <w:tr w:rsidR="00124698" w:rsidRPr="00A61B20" w14:paraId="5BAE5BE4" w14:textId="77777777" w:rsidTr="005272C3">
        <w:trPr>
          <w:jc w:val="center"/>
        </w:trPr>
        <w:tc>
          <w:tcPr>
            <w:tcW w:w="1101" w:type="pct"/>
            <w:shd w:val="clear" w:color="auto" w:fill="auto"/>
            <w:vAlign w:val="center"/>
            <w:hideMark/>
          </w:tcPr>
          <w:p w14:paraId="4F129798"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0 - 1,000</w:t>
            </w:r>
          </w:p>
        </w:tc>
        <w:tc>
          <w:tcPr>
            <w:tcW w:w="1330" w:type="pct"/>
            <w:shd w:val="clear" w:color="auto" w:fill="auto"/>
            <w:vAlign w:val="center"/>
            <w:hideMark/>
          </w:tcPr>
          <w:p w14:paraId="174E8C52" w14:textId="4A1C9289"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4</w:t>
            </w:r>
            <w:r w:rsidR="00124698" w:rsidRPr="00A61B20">
              <w:rPr>
                <w:rFonts w:ascii="Calibri" w:eastAsia="Times New Roman" w:hAnsi="Calibri" w:cs="Calibri"/>
                <w:color w:val="000000" w:themeColor="text1"/>
              </w:rPr>
              <w:t xml:space="preserve"> funded centers</w:t>
            </w:r>
          </w:p>
        </w:tc>
        <w:tc>
          <w:tcPr>
            <w:tcW w:w="1422" w:type="pct"/>
            <w:shd w:val="clear" w:color="auto" w:fill="auto"/>
            <w:vAlign w:val="center"/>
            <w:hideMark/>
          </w:tcPr>
          <w:p w14:paraId="3B69E10F" w14:textId="1F8FE09B"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4</w:t>
            </w:r>
            <w:r w:rsidR="00124698" w:rsidRPr="00A61B20">
              <w:rPr>
                <w:rFonts w:ascii="Calibri" w:eastAsia="Times New Roman" w:hAnsi="Calibri" w:cs="Calibri"/>
                <w:color w:val="000000" w:themeColor="text1"/>
              </w:rPr>
              <w:t xml:space="preserve"> funded centers</w:t>
            </w:r>
          </w:p>
        </w:tc>
        <w:tc>
          <w:tcPr>
            <w:tcW w:w="1147" w:type="pct"/>
            <w:shd w:val="clear" w:color="auto" w:fill="auto"/>
            <w:vAlign w:val="center"/>
            <w:hideMark/>
          </w:tcPr>
          <w:p w14:paraId="67EBC9EC" w14:textId="708E3DB8"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8</w:t>
            </w:r>
            <w:r w:rsidR="00124698" w:rsidRPr="00A61B20">
              <w:rPr>
                <w:rFonts w:ascii="Calibri" w:eastAsia="Times New Roman" w:hAnsi="Calibri" w:cs="Calibri"/>
                <w:color w:val="000000" w:themeColor="text1"/>
              </w:rPr>
              <w:t xml:space="preserve"> funded centers</w:t>
            </w:r>
          </w:p>
        </w:tc>
      </w:tr>
      <w:tr w:rsidR="00124698" w:rsidRPr="00A61B20" w14:paraId="68093C0F" w14:textId="77777777" w:rsidTr="005272C3">
        <w:trPr>
          <w:jc w:val="center"/>
        </w:trPr>
        <w:tc>
          <w:tcPr>
            <w:tcW w:w="1101" w:type="pct"/>
            <w:shd w:val="clear" w:color="auto" w:fill="auto"/>
            <w:vAlign w:val="center"/>
            <w:hideMark/>
          </w:tcPr>
          <w:p w14:paraId="4B082F04"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1,001 - 6,500</w:t>
            </w:r>
          </w:p>
        </w:tc>
        <w:tc>
          <w:tcPr>
            <w:tcW w:w="1330" w:type="pct"/>
            <w:shd w:val="clear" w:color="auto" w:fill="auto"/>
            <w:vAlign w:val="center"/>
            <w:hideMark/>
          </w:tcPr>
          <w:p w14:paraId="14008998" w14:textId="50A08812"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5</w:t>
            </w:r>
            <w:r w:rsidR="00124698" w:rsidRPr="00A61B20">
              <w:rPr>
                <w:rFonts w:ascii="Calibri" w:eastAsia="Times New Roman" w:hAnsi="Calibri" w:cs="Calibri"/>
                <w:color w:val="000000" w:themeColor="text1"/>
              </w:rPr>
              <w:t xml:space="preserve"> funded centers</w:t>
            </w:r>
          </w:p>
        </w:tc>
        <w:tc>
          <w:tcPr>
            <w:tcW w:w="1422" w:type="pct"/>
            <w:shd w:val="clear" w:color="auto" w:fill="auto"/>
            <w:vAlign w:val="center"/>
            <w:hideMark/>
          </w:tcPr>
          <w:p w14:paraId="73AB373A" w14:textId="3E002468"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5</w:t>
            </w:r>
            <w:r w:rsidR="00124698" w:rsidRPr="00A61B20">
              <w:rPr>
                <w:rFonts w:ascii="Calibri" w:eastAsia="Times New Roman" w:hAnsi="Calibri" w:cs="Calibri"/>
                <w:color w:val="000000" w:themeColor="text1"/>
              </w:rPr>
              <w:t xml:space="preserve"> funded centers</w:t>
            </w:r>
          </w:p>
        </w:tc>
        <w:tc>
          <w:tcPr>
            <w:tcW w:w="1147" w:type="pct"/>
            <w:shd w:val="clear" w:color="auto" w:fill="auto"/>
            <w:vAlign w:val="center"/>
            <w:hideMark/>
          </w:tcPr>
          <w:p w14:paraId="0A728FF4" w14:textId="7DD56BE7"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10</w:t>
            </w:r>
            <w:r w:rsidR="00124698" w:rsidRPr="00A61B20">
              <w:rPr>
                <w:rFonts w:ascii="Calibri" w:eastAsia="Times New Roman" w:hAnsi="Calibri" w:cs="Calibri"/>
                <w:color w:val="000000" w:themeColor="text1"/>
              </w:rPr>
              <w:t xml:space="preserve"> funded centers</w:t>
            </w:r>
          </w:p>
        </w:tc>
      </w:tr>
      <w:tr w:rsidR="00124698" w:rsidRPr="00A61B20" w14:paraId="31250359" w14:textId="77777777" w:rsidTr="005272C3">
        <w:trPr>
          <w:jc w:val="center"/>
        </w:trPr>
        <w:tc>
          <w:tcPr>
            <w:tcW w:w="1101" w:type="pct"/>
            <w:shd w:val="clear" w:color="auto" w:fill="auto"/>
            <w:vAlign w:val="center"/>
            <w:hideMark/>
          </w:tcPr>
          <w:p w14:paraId="45520309" w14:textId="58DCDE40"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6,50</w:t>
            </w:r>
            <w:r w:rsidR="000A6E4C" w:rsidRPr="00A61B20">
              <w:rPr>
                <w:rFonts w:ascii="Calibri" w:eastAsia="Times New Roman" w:hAnsi="Calibri" w:cs="Calibri"/>
                <w:color w:val="000000" w:themeColor="text1"/>
              </w:rPr>
              <w:t>1</w:t>
            </w:r>
            <w:r w:rsidRPr="00A61B20">
              <w:rPr>
                <w:rFonts w:ascii="Calibri" w:eastAsia="Times New Roman" w:hAnsi="Calibri" w:cs="Calibri"/>
                <w:color w:val="000000" w:themeColor="text1"/>
              </w:rPr>
              <w:t xml:space="preserve"> - 25,000</w:t>
            </w:r>
          </w:p>
        </w:tc>
        <w:tc>
          <w:tcPr>
            <w:tcW w:w="1330" w:type="pct"/>
            <w:shd w:val="clear" w:color="auto" w:fill="auto"/>
            <w:vAlign w:val="center"/>
            <w:hideMark/>
          </w:tcPr>
          <w:p w14:paraId="764B4636"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6 funded centers</w:t>
            </w:r>
          </w:p>
        </w:tc>
        <w:tc>
          <w:tcPr>
            <w:tcW w:w="1422" w:type="pct"/>
            <w:shd w:val="clear" w:color="auto" w:fill="auto"/>
            <w:vAlign w:val="center"/>
            <w:hideMark/>
          </w:tcPr>
          <w:p w14:paraId="40D16C92"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6 funded centers</w:t>
            </w:r>
          </w:p>
        </w:tc>
        <w:tc>
          <w:tcPr>
            <w:tcW w:w="1147" w:type="pct"/>
            <w:shd w:val="clear" w:color="auto" w:fill="auto"/>
            <w:vAlign w:val="center"/>
            <w:hideMark/>
          </w:tcPr>
          <w:p w14:paraId="3D3EE6B2"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 xml:space="preserve"> 12 funded centers</w:t>
            </w:r>
          </w:p>
        </w:tc>
      </w:tr>
      <w:tr w:rsidR="00124698" w:rsidRPr="00A61B20" w14:paraId="04F5B2BB" w14:textId="77777777" w:rsidTr="005272C3">
        <w:trPr>
          <w:jc w:val="center"/>
        </w:trPr>
        <w:tc>
          <w:tcPr>
            <w:tcW w:w="1101" w:type="pct"/>
            <w:shd w:val="clear" w:color="auto" w:fill="auto"/>
            <w:vAlign w:val="center"/>
          </w:tcPr>
          <w:p w14:paraId="73FE2826"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25,001 or more</w:t>
            </w:r>
          </w:p>
        </w:tc>
        <w:tc>
          <w:tcPr>
            <w:tcW w:w="1330" w:type="pct"/>
            <w:shd w:val="clear" w:color="auto" w:fill="auto"/>
            <w:vAlign w:val="center"/>
          </w:tcPr>
          <w:p w14:paraId="78572A32" w14:textId="3A8A1B49" w:rsidR="00124698" w:rsidRPr="00A61B20" w:rsidRDefault="002D0629"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 xml:space="preserve">7 </w:t>
            </w:r>
            <w:r w:rsidR="00124698" w:rsidRPr="00A61B20">
              <w:rPr>
                <w:rFonts w:ascii="Calibri" w:eastAsia="Times New Roman" w:hAnsi="Calibri" w:cs="Calibri"/>
                <w:color w:val="000000" w:themeColor="text1"/>
              </w:rPr>
              <w:t>funded centers</w:t>
            </w:r>
          </w:p>
        </w:tc>
        <w:tc>
          <w:tcPr>
            <w:tcW w:w="1422" w:type="pct"/>
            <w:shd w:val="clear" w:color="auto" w:fill="auto"/>
            <w:vAlign w:val="center"/>
          </w:tcPr>
          <w:p w14:paraId="42FAABB0" w14:textId="0D9A5EC4" w:rsidR="00124698" w:rsidRPr="00A61B20" w:rsidRDefault="002D0629"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7</w:t>
            </w:r>
            <w:r w:rsidR="00124698" w:rsidRPr="00A61B20">
              <w:rPr>
                <w:rFonts w:ascii="Calibri" w:eastAsia="Times New Roman" w:hAnsi="Calibri" w:cs="Calibri"/>
                <w:color w:val="000000" w:themeColor="text1"/>
              </w:rPr>
              <w:t xml:space="preserve"> funded centers</w:t>
            </w:r>
          </w:p>
        </w:tc>
        <w:tc>
          <w:tcPr>
            <w:tcW w:w="1147" w:type="pct"/>
            <w:shd w:val="clear" w:color="auto" w:fill="auto"/>
            <w:vAlign w:val="center"/>
          </w:tcPr>
          <w:p w14:paraId="25994B97" w14:textId="5A8B4267" w:rsidR="00124698" w:rsidRPr="00A61B20" w:rsidRDefault="002D0629"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14</w:t>
            </w:r>
            <w:r w:rsidR="00124698" w:rsidRPr="00A61B20">
              <w:rPr>
                <w:rFonts w:ascii="Calibri" w:eastAsia="Times New Roman" w:hAnsi="Calibri" w:cs="Calibri"/>
                <w:color w:val="000000" w:themeColor="text1"/>
              </w:rPr>
              <w:t xml:space="preserve"> funded centers</w:t>
            </w:r>
          </w:p>
        </w:tc>
      </w:tr>
    </w:tbl>
    <w:p w14:paraId="60D65F5D" w14:textId="77777777" w:rsidR="00124698" w:rsidRPr="00A61B20" w:rsidRDefault="00124698" w:rsidP="00124698"/>
    <w:p w14:paraId="1B154BCD" w14:textId="42056084" w:rsidR="00124698" w:rsidRPr="00A61B20" w:rsidRDefault="00124698" w:rsidP="00124698">
      <w:r w:rsidRPr="00A61B20">
        <w:t xml:space="preserve">The number of centers for each individual grant application cannot exceed seven. It is important to note that services and student target populations to be served cannot be duplicated across proposed centers. </w:t>
      </w:r>
    </w:p>
    <w:p w14:paraId="635474FA" w14:textId="77777777" w:rsidR="00124698" w:rsidRPr="00A61B20" w:rsidRDefault="00124698" w:rsidP="00124698"/>
    <w:p w14:paraId="7CE4DA80" w14:textId="07663037" w:rsidR="00375CE7" w:rsidRPr="00A61B20" w:rsidRDefault="00375CE7" w:rsidP="00375CE7">
      <w:pPr>
        <w:pStyle w:val="Heading1"/>
      </w:pPr>
      <w:bookmarkStart w:id="15" w:name="_Toc126760385"/>
      <w:r w:rsidRPr="00A61B20">
        <w:t>Applicant Capacity</w:t>
      </w:r>
      <w:bookmarkEnd w:id="15"/>
    </w:p>
    <w:p w14:paraId="78B23A57" w14:textId="520DF645" w:rsidR="00375CE7" w:rsidRPr="00A61B20" w:rsidRDefault="00375CE7" w:rsidP="00375CE7">
      <w:r w:rsidRPr="00A61B20">
        <w:t>The selection criteria applied by the Colorado 21</w:t>
      </w:r>
      <w:r w:rsidRPr="00A61B20">
        <w:rPr>
          <w:vertAlign w:val="superscript"/>
        </w:rPr>
        <w:t>st</w:t>
      </w:r>
      <w:r w:rsidRPr="00A61B20">
        <w:t xml:space="preserve"> CCLC program reflects this emphasis on collaborative approaches to the design and delivery of the proposed community learning centers. Applicants must collaborate with other public and/or private agencies, including the local school district, to create programs as comprehensive and high quality as possible. </w:t>
      </w:r>
    </w:p>
    <w:p w14:paraId="0ADF6C03" w14:textId="6C77A2EA" w:rsidR="00375CE7" w:rsidRPr="00A61B20" w:rsidRDefault="00375CE7" w:rsidP="00375CE7"/>
    <w:p w14:paraId="58024A0C" w14:textId="76329B6D" w:rsidR="00375CE7" w:rsidRPr="00A61B20" w:rsidRDefault="00375CE7" w:rsidP="00375CE7">
      <w:r w:rsidRPr="00A61B20">
        <w:t>Organizations do not have to demonstrate prior experience in providing out-of-school time programs to be eligible to apply for funding. However, an organization that does not have such experience must demonstrate capacity for success in providing educational and related activities that will complement and enhance the academic performance, achievement, and positive youth development of students.</w:t>
      </w:r>
    </w:p>
    <w:p w14:paraId="0E81A3D4" w14:textId="50D80B09" w:rsidR="00553340" w:rsidRPr="00A61B20" w:rsidRDefault="00553340" w:rsidP="00375CE7"/>
    <w:p w14:paraId="0B2C3CAD" w14:textId="6839B777" w:rsidR="00553340" w:rsidRPr="00A61B20" w:rsidRDefault="00553340" w:rsidP="00375CE7">
      <w:r w:rsidRPr="00A61B20">
        <w:rPr>
          <w:color w:val="auto"/>
        </w:rPr>
        <w:t>To adequately plan and implement a 21</w:t>
      </w:r>
      <w:r w:rsidRPr="00A61B20">
        <w:rPr>
          <w:color w:val="auto"/>
          <w:vertAlign w:val="superscript"/>
        </w:rPr>
        <w:t>st</w:t>
      </w:r>
      <w:r w:rsidRPr="00A61B20">
        <w:rPr>
          <w:color w:val="auto"/>
        </w:rPr>
        <w:t xml:space="preserve"> CCLC program, applicants </w:t>
      </w:r>
      <w:r w:rsidRPr="00A61B20">
        <w:rPr>
          <w:rFonts w:ascii="Calibri" w:hAnsi="Calibri" w:cs="Arial"/>
        </w:rPr>
        <w:t xml:space="preserve">are encouraged to dedicate and budget for at least a 0.75 FTE program director as well as a dedicated primary fiscal contact. </w:t>
      </w:r>
      <w:r w:rsidR="000A6E4C" w:rsidRPr="00A61B20">
        <w:rPr>
          <w:rFonts w:ascii="Calibri" w:hAnsi="Calibri" w:cs="Arial"/>
        </w:rPr>
        <w:t xml:space="preserve">The program director could also serve as a </w:t>
      </w:r>
      <w:r w:rsidR="002D6253" w:rsidRPr="00A61B20">
        <w:rPr>
          <w:rFonts w:ascii="Calibri" w:hAnsi="Calibri" w:cs="Arial"/>
        </w:rPr>
        <w:t>center coordinator as needed</w:t>
      </w:r>
      <w:r w:rsidR="000A6E4C" w:rsidRPr="00A61B20">
        <w:rPr>
          <w:rFonts w:ascii="Calibri" w:hAnsi="Calibri" w:cs="Arial"/>
        </w:rPr>
        <w:t xml:space="preserve">. </w:t>
      </w:r>
      <w:r w:rsidRPr="00A61B20">
        <w:rPr>
          <w:rFonts w:ascii="Calibri" w:hAnsi="Calibri" w:cs="Arial"/>
        </w:rPr>
        <w:t>The program director and primary fiscal contact will be responsible for attending mandatory meetings, completing monthly and annual reporting requirements, and communicating regularly with CDE staff about the grant.</w:t>
      </w:r>
    </w:p>
    <w:p w14:paraId="44B1E25E" w14:textId="77777777" w:rsidR="00375CE7" w:rsidRPr="00A61B20" w:rsidRDefault="00375CE7" w:rsidP="00375CE7"/>
    <w:p w14:paraId="61B784F7" w14:textId="13C03634" w:rsidR="00375CE7" w:rsidRPr="00A61B20" w:rsidRDefault="00375CE7" w:rsidP="00375CE7">
      <w:pPr>
        <w:rPr>
          <w:color w:val="auto"/>
        </w:rPr>
      </w:pPr>
      <w:r w:rsidRPr="00A61B20">
        <w:rPr>
          <w:color w:val="auto"/>
        </w:rPr>
        <w:t>All 21</w:t>
      </w:r>
      <w:r w:rsidRPr="00A61B20">
        <w:rPr>
          <w:color w:val="auto"/>
          <w:vertAlign w:val="superscript"/>
        </w:rPr>
        <w:t>st</w:t>
      </w:r>
      <w:r w:rsidRPr="00A61B20">
        <w:rPr>
          <w:color w:val="auto"/>
        </w:rPr>
        <w:t xml:space="preserve"> CCLC awards are reimbursement grants, whereby each program submits requests for reimbursement for 21</w:t>
      </w:r>
      <w:r w:rsidRPr="00A61B20">
        <w:rPr>
          <w:color w:val="auto"/>
          <w:vertAlign w:val="superscript"/>
        </w:rPr>
        <w:t>st</w:t>
      </w:r>
      <w:r w:rsidRPr="00A61B20">
        <w:rPr>
          <w:color w:val="auto"/>
        </w:rPr>
        <w:t xml:space="preserve"> CCLC expenditures paid by the program and then invoices CDE for those expenses. Subgrantees must have sufficient cash flow to operate the 21</w:t>
      </w:r>
      <w:r w:rsidRPr="00A61B20">
        <w:rPr>
          <w:color w:val="auto"/>
          <w:vertAlign w:val="superscript"/>
        </w:rPr>
        <w:t>st</w:t>
      </w:r>
      <w:r w:rsidRPr="00A61B20">
        <w:rPr>
          <w:color w:val="auto"/>
        </w:rPr>
        <w:t xml:space="preserve"> CCLC program continuously while awaiting reimbursement receipt, which normally takes 30 days </w:t>
      </w:r>
      <w:r w:rsidRPr="00A61B20">
        <w:rPr>
          <w:color w:val="auto"/>
        </w:rPr>
        <w:lastRenderedPageBreak/>
        <w:t>after the 15</w:t>
      </w:r>
      <w:r w:rsidRPr="00A61B20">
        <w:rPr>
          <w:color w:val="auto"/>
          <w:vertAlign w:val="superscript"/>
        </w:rPr>
        <w:t>th</w:t>
      </w:r>
      <w:r w:rsidRPr="00A61B20">
        <w:rPr>
          <w:color w:val="auto"/>
        </w:rPr>
        <w:t xml:space="preserve"> of each month. Interest expense or other debt services costs cannot be charged to the 21</w:t>
      </w:r>
      <w:r w:rsidRPr="00A61B20">
        <w:rPr>
          <w:color w:val="auto"/>
          <w:vertAlign w:val="superscript"/>
        </w:rPr>
        <w:t>st</w:t>
      </w:r>
      <w:r w:rsidRPr="00A61B20">
        <w:rPr>
          <w:color w:val="auto"/>
        </w:rPr>
        <w:t xml:space="preserve"> CCLC grant. Check cashing fees cannot be charged to the grant.</w:t>
      </w:r>
    </w:p>
    <w:p w14:paraId="7B5E09D5" w14:textId="77777777" w:rsidR="00375CE7" w:rsidRPr="00A61B20" w:rsidRDefault="00375CE7" w:rsidP="00F17F9F"/>
    <w:p w14:paraId="02F08A09" w14:textId="0E330ED9" w:rsidR="00375CE7" w:rsidRPr="00A61B20" w:rsidRDefault="00375CE7" w:rsidP="00375CE7">
      <w:pPr>
        <w:rPr>
          <w:color w:val="auto"/>
        </w:rPr>
      </w:pPr>
      <w:proofErr w:type="gramStart"/>
      <w:r w:rsidRPr="00A61B20">
        <w:rPr>
          <w:color w:val="auto"/>
        </w:rPr>
        <w:t>In order for</w:t>
      </w:r>
      <w:proofErr w:type="gramEnd"/>
      <w:r w:rsidRPr="00A61B20">
        <w:rPr>
          <w:color w:val="auto"/>
        </w:rPr>
        <w:t xml:space="preserve"> potential applicants to assess the capacity and readiness for applying for the 21</w:t>
      </w:r>
      <w:r w:rsidRPr="00A61B20">
        <w:rPr>
          <w:color w:val="auto"/>
          <w:vertAlign w:val="superscript"/>
        </w:rPr>
        <w:t>st</w:t>
      </w:r>
      <w:r w:rsidRPr="00A61B20">
        <w:rPr>
          <w:color w:val="auto"/>
        </w:rPr>
        <w:t xml:space="preserve"> CCLC grant, CDE has created a Readiness Assessment Tool for </w:t>
      </w:r>
      <w:r w:rsidR="000253CF" w:rsidRPr="00A61B20">
        <w:rPr>
          <w:color w:val="auto"/>
        </w:rPr>
        <w:t xml:space="preserve">potential </w:t>
      </w:r>
      <w:r w:rsidRPr="00A61B20">
        <w:rPr>
          <w:color w:val="auto"/>
        </w:rPr>
        <w:t xml:space="preserve">applicants to use (see </w:t>
      </w:r>
      <w:r w:rsidRPr="00A61B20">
        <w:rPr>
          <w:i/>
          <w:iCs/>
          <w:color w:val="auto"/>
        </w:rPr>
        <w:t xml:space="preserve">Appendix </w:t>
      </w:r>
      <w:r w:rsidR="00FA5BA8" w:rsidRPr="00A61B20">
        <w:rPr>
          <w:i/>
          <w:iCs/>
          <w:color w:val="auto"/>
        </w:rPr>
        <w:t>B</w:t>
      </w:r>
      <w:r w:rsidRPr="00A61B20">
        <w:rPr>
          <w:color w:val="auto"/>
        </w:rPr>
        <w:t>).</w:t>
      </w:r>
    </w:p>
    <w:p w14:paraId="67471E07" w14:textId="77777777" w:rsidR="00F17F9F" w:rsidRPr="00A61B20" w:rsidRDefault="00F17F9F" w:rsidP="00417633">
      <w:pPr>
        <w:rPr>
          <w:rFonts w:cstheme="minorHAnsi"/>
        </w:rPr>
      </w:pPr>
    </w:p>
    <w:p w14:paraId="2E57E45C" w14:textId="2B9840CA" w:rsidR="004C46AB" w:rsidRPr="00A61B20" w:rsidRDefault="004C46AB" w:rsidP="00E655F9">
      <w:pPr>
        <w:pStyle w:val="Heading1"/>
      </w:pPr>
      <w:bookmarkStart w:id="16" w:name="_Toc126760386"/>
      <w:r w:rsidRPr="00A61B20">
        <w:t>Available Funds</w:t>
      </w:r>
      <w:bookmarkEnd w:id="16"/>
      <w:r w:rsidRPr="00A61B20">
        <w:t xml:space="preserve"> </w:t>
      </w:r>
    </w:p>
    <w:p w14:paraId="3FC11F28" w14:textId="6B7E5176" w:rsidR="00F9577A" w:rsidRPr="00A61B20" w:rsidRDefault="008635E9" w:rsidP="00F17F9F">
      <w:r w:rsidRPr="00A61B20">
        <w:t>CDE</w:t>
      </w:r>
      <w:r w:rsidR="00F17F9F" w:rsidRPr="00A61B20">
        <w:t xml:space="preserve"> will award approximately $</w:t>
      </w:r>
      <w:r w:rsidR="00BE52DA" w:rsidRPr="00A61B20">
        <w:t>5</w:t>
      </w:r>
      <w:r w:rsidR="00E7404C" w:rsidRPr="00A61B20">
        <w:t>.5</w:t>
      </w:r>
      <w:r w:rsidR="008D73BE" w:rsidRPr="00A61B20">
        <w:t xml:space="preserve"> </w:t>
      </w:r>
      <w:r w:rsidR="00BE52DA" w:rsidRPr="00A61B20">
        <w:t>mi</w:t>
      </w:r>
      <w:r w:rsidR="00F17F9F" w:rsidRPr="00A61B20">
        <w:t>llion in 21</w:t>
      </w:r>
      <w:r w:rsidR="00F17F9F" w:rsidRPr="00A61B20">
        <w:rPr>
          <w:vertAlign w:val="superscript"/>
        </w:rPr>
        <w:t>st</w:t>
      </w:r>
      <w:r w:rsidR="00F17F9F" w:rsidRPr="00A61B20">
        <w:t xml:space="preserve"> C</w:t>
      </w:r>
      <w:r w:rsidRPr="00A61B20">
        <w:t>CLC</w:t>
      </w:r>
      <w:r w:rsidR="00F17F9F" w:rsidRPr="00A61B20">
        <w:t xml:space="preserve"> funding under Title IV, Part B, of the Elementary and Secondary Education Act (ESEA), as amended by </w:t>
      </w:r>
      <w:proofErr w:type="gramStart"/>
      <w:r w:rsidR="00F17F9F" w:rsidRPr="00A61B20">
        <w:t>the Every</w:t>
      </w:r>
      <w:proofErr w:type="gramEnd"/>
      <w:r w:rsidR="00F17F9F" w:rsidRPr="00A61B20">
        <w:t xml:space="preserve"> Student Succeeds Act </w:t>
      </w:r>
      <w:r w:rsidR="009212A9" w:rsidRPr="00A61B20">
        <w:t xml:space="preserve">(ESSA) </w:t>
      </w:r>
      <w:r w:rsidR="00F17F9F" w:rsidRPr="00A61B20">
        <w:t xml:space="preserve">of 2015. </w:t>
      </w:r>
    </w:p>
    <w:p w14:paraId="57F6B058" w14:textId="77777777" w:rsidR="00F9577A" w:rsidRPr="00A61B20" w:rsidRDefault="00F9577A" w:rsidP="00F17F9F"/>
    <w:p w14:paraId="4F38205D" w14:textId="24AEBA0F" w:rsidR="00B643C5" w:rsidRPr="00A61B20" w:rsidRDefault="00F17F9F" w:rsidP="00F17F9F">
      <w:r w:rsidRPr="00A61B20">
        <w:t>Federal law requires awards to be of sufficient size and scope to support high</w:t>
      </w:r>
      <w:r w:rsidR="008635E9" w:rsidRPr="00A61B20">
        <w:t>-</w:t>
      </w:r>
      <w:r w:rsidRPr="00A61B20">
        <w:t xml:space="preserve">quality, effective </w:t>
      </w:r>
      <w:r w:rsidR="00F9577A" w:rsidRPr="00A61B20">
        <w:t>comprehensive 21</w:t>
      </w:r>
      <w:r w:rsidR="00F9577A" w:rsidRPr="00A61B20">
        <w:rPr>
          <w:vertAlign w:val="superscript"/>
        </w:rPr>
        <w:t>st</w:t>
      </w:r>
      <w:r w:rsidR="00F9577A" w:rsidRPr="00A61B20">
        <w:t xml:space="preserve"> CCLC </w:t>
      </w:r>
      <w:r w:rsidRPr="00A61B20">
        <w:t>programs. Grants will not be made in an amount less than $50,00</w:t>
      </w:r>
      <w:r w:rsidR="00FD1CDA" w:rsidRPr="00A61B20">
        <w:t>0</w:t>
      </w:r>
      <w:r w:rsidRPr="00A61B20">
        <w:t xml:space="preserve"> and no more than $</w:t>
      </w:r>
      <w:r w:rsidR="007E5FE5" w:rsidRPr="00A61B20">
        <w:t>1</w:t>
      </w:r>
      <w:r w:rsidR="00626635" w:rsidRPr="00A61B20">
        <w:t>80</w:t>
      </w:r>
      <w:r w:rsidRPr="00A61B20">
        <w:t xml:space="preserve">,000, per year per center. </w:t>
      </w:r>
      <w:r w:rsidR="000253CF" w:rsidRPr="00A61B20">
        <w:t>A consortium* may apply for one grant to provide services for multiple centers. Each center in the consortium must apply for a minimum of $50,000 per year for its 21</w:t>
      </w:r>
      <w:r w:rsidR="000253CF" w:rsidRPr="00A61B20">
        <w:rPr>
          <w:vertAlign w:val="superscript"/>
        </w:rPr>
        <w:t>st</w:t>
      </w:r>
      <w:r w:rsidR="000253CF" w:rsidRPr="00A61B20">
        <w:t xml:space="preserve"> CCLC program. </w:t>
      </w:r>
      <w:r w:rsidR="00B643C5" w:rsidRPr="00A61B20">
        <w:t>It is anticipated that approximately 30</w:t>
      </w:r>
      <w:r w:rsidR="00626635" w:rsidRPr="00A61B20">
        <w:t>-40</w:t>
      </w:r>
      <w:r w:rsidR="00B643C5" w:rsidRPr="00A61B20">
        <w:t xml:space="preserve"> centers will be awarded through this competitive funding opportunity.</w:t>
      </w:r>
    </w:p>
    <w:p w14:paraId="2A41B3E2" w14:textId="77777777" w:rsidR="00981A76" w:rsidRPr="00A61B20" w:rsidRDefault="00981A76" w:rsidP="00375CE7"/>
    <w:p w14:paraId="75881FF8" w14:textId="4A6F489E" w:rsidR="00375CE7" w:rsidRPr="00A61B20" w:rsidRDefault="00375CE7" w:rsidP="00375CE7">
      <w:r w:rsidRPr="00A61B20">
        <w:t>There will be no carryover of funds allowed during or after the three-year grant period, nor during continuation years four and five.</w:t>
      </w:r>
    </w:p>
    <w:p w14:paraId="7EEF1F85" w14:textId="09E886FE" w:rsidR="00F9577A" w:rsidRPr="00A61B20" w:rsidRDefault="00F9577A" w:rsidP="006D6AA3"/>
    <w:p w14:paraId="388F7652" w14:textId="519B9FA2" w:rsidR="000253CF" w:rsidRPr="00A61B20" w:rsidRDefault="000253CF" w:rsidP="006D6AA3">
      <w:r w:rsidRPr="00A61B20">
        <w:t xml:space="preserve">*See </w:t>
      </w:r>
      <w:r w:rsidRPr="00A61B20">
        <w:rPr>
          <w:i/>
        </w:rPr>
        <w:t>Appendix G</w:t>
      </w:r>
      <w:r w:rsidRPr="00A61B20">
        <w:t xml:space="preserve"> for Glossary of Terms</w:t>
      </w:r>
    </w:p>
    <w:p w14:paraId="0C4790DF" w14:textId="77777777" w:rsidR="000253CF" w:rsidRPr="00A61B20" w:rsidRDefault="000253CF" w:rsidP="006D6AA3"/>
    <w:p w14:paraId="3AF4D25F" w14:textId="77777777" w:rsidR="00553340" w:rsidRPr="00A61B20" w:rsidRDefault="00553340" w:rsidP="00553340">
      <w:pPr>
        <w:pStyle w:val="Heading1"/>
      </w:pPr>
      <w:bookmarkStart w:id="17" w:name="_Toc126760387"/>
      <w:r w:rsidRPr="00A61B20">
        <w:t>Duration of Grant</w:t>
      </w:r>
      <w:bookmarkEnd w:id="17"/>
    </w:p>
    <w:p w14:paraId="3010B306" w14:textId="5A47FB84" w:rsidR="00553340" w:rsidRPr="00A61B20" w:rsidRDefault="00553340" w:rsidP="00626635">
      <w:r w:rsidRPr="00A61B20">
        <w:t>Grants awarded receive funds for an initial period of three years with the option to continue funding for up to an additional two years. Annual funding is contingent upon continued federal appropriations for the 21</w:t>
      </w:r>
      <w:r w:rsidRPr="00A61B20">
        <w:rPr>
          <w:vertAlign w:val="superscript"/>
        </w:rPr>
        <w:t>st</w:t>
      </w:r>
      <w:r w:rsidRPr="00A61B20">
        <w:t xml:space="preserve"> CCLC grant. Those awarded applicants, also referred to as subgrantees, meeting continuation exemplar criteria outlined in </w:t>
      </w:r>
      <w:r w:rsidRPr="00A61B20">
        <w:rPr>
          <w:i/>
          <w:color w:val="000000" w:themeColor="text1"/>
        </w:rPr>
        <w:t>Appendix C</w:t>
      </w:r>
      <w:r w:rsidRPr="00A61B20">
        <w:t xml:space="preserve"> will be eligible for two years of continuation funding upon completion and approval of a brief continuation application.</w:t>
      </w:r>
    </w:p>
    <w:p w14:paraId="06DBEDF6" w14:textId="77777777" w:rsidR="008E690D" w:rsidRPr="00A61B20" w:rsidRDefault="008E690D" w:rsidP="00626635"/>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3596"/>
        <w:gridCol w:w="3597"/>
        <w:gridCol w:w="3597"/>
      </w:tblGrid>
      <w:tr w:rsidR="00553340" w:rsidRPr="00A61B20" w14:paraId="7D2CD7B1" w14:textId="77777777" w:rsidTr="00AB0DAA">
        <w:tc>
          <w:tcPr>
            <w:tcW w:w="3596" w:type="dxa"/>
            <w:shd w:val="clear" w:color="auto" w:fill="DEEAF6" w:themeFill="accent1" w:themeFillTint="33"/>
          </w:tcPr>
          <w:p w14:paraId="0BB0C17A" w14:textId="77777777" w:rsidR="00553340" w:rsidRPr="00A61B20" w:rsidRDefault="00553340" w:rsidP="00596DAF">
            <w:pPr>
              <w:rPr>
                <w:b/>
              </w:rPr>
            </w:pPr>
            <w:r w:rsidRPr="00A61B20">
              <w:rPr>
                <w:b/>
              </w:rPr>
              <w:t>Grant Year</w:t>
            </w:r>
          </w:p>
        </w:tc>
        <w:tc>
          <w:tcPr>
            <w:tcW w:w="3597" w:type="dxa"/>
            <w:shd w:val="clear" w:color="auto" w:fill="DEEAF6" w:themeFill="accent1" w:themeFillTint="33"/>
          </w:tcPr>
          <w:p w14:paraId="16FB2610" w14:textId="77777777" w:rsidR="00553340" w:rsidRPr="00A61B20" w:rsidRDefault="00553340" w:rsidP="00596DAF">
            <w:pPr>
              <w:rPr>
                <w:b/>
              </w:rPr>
            </w:pPr>
            <w:r w:rsidRPr="00A61B20">
              <w:rPr>
                <w:b/>
              </w:rPr>
              <w:t>Example Amount</w:t>
            </w:r>
          </w:p>
        </w:tc>
        <w:tc>
          <w:tcPr>
            <w:tcW w:w="3597" w:type="dxa"/>
            <w:shd w:val="clear" w:color="auto" w:fill="DEEAF6" w:themeFill="accent1" w:themeFillTint="33"/>
          </w:tcPr>
          <w:p w14:paraId="3BEFE4E4" w14:textId="77777777" w:rsidR="00553340" w:rsidRPr="00A61B20" w:rsidRDefault="00553340" w:rsidP="00596DAF">
            <w:pPr>
              <w:rPr>
                <w:b/>
              </w:rPr>
            </w:pPr>
            <w:r w:rsidRPr="00A61B20">
              <w:rPr>
                <w:b/>
              </w:rPr>
              <w:t>Timeframe</w:t>
            </w:r>
          </w:p>
        </w:tc>
      </w:tr>
      <w:tr w:rsidR="00553340" w:rsidRPr="00A61B20" w14:paraId="68197965" w14:textId="77777777" w:rsidTr="00596DAF">
        <w:tc>
          <w:tcPr>
            <w:tcW w:w="3596" w:type="dxa"/>
          </w:tcPr>
          <w:p w14:paraId="3C5B8B7A" w14:textId="77777777" w:rsidR="00553340" w:rsidRPr="00A61B20" w:rsidRDefault="00553340" w:rsidP="00596DAF">
            <w:r w:rsidRPr="00A61B20">
              <w:t>Year 1</w:t>
            </w:r>
          </w:p>
        </w:tc>
        <w:tc>
          <w:tcPr>
            <w:tcW w:w="3597" w:type="dxa"/>
          </w:tcPr>
          <w:p w14:paraId="1F0289A2" w14:textId="09170ED0" w:rsidR="00553340" w:rsidRPr="00A61B20" w:rsidRDefault="00553340" w:rsidP="00596DAF">
            <w:r w:rsidRPr="00A61B20">
              <w:t>$1</w:t>
            </w:r>
            <w:r w:rsidR="00626635" w:rsidRPr="00A61B20">
              <w:t>8</w:t>
            </w:r>
            <w:r w:rsidRPr="00A61B20">
              <w:t>0,000</w:t>
            </w:r>
          </w:p>
        </w:tc>
        <w:tc>
          <w:tcPr>
            <w:tcW w:w="3597" w:type="dxa"/>
          </w:tcPr>
          <w:p w14:paraId="3F66DC2D" w14:textId="77777777" w:rsidR="00553340" w:rsidRPr="00A61B20" w:rsidRDefault="00553340" w:rsidP="00596DAF">
            <w:r w:rsidRPr="00A61B20">
              <w:t>July 1, 2023 – June 30, 2024</w:t>
            </w:r>
          </w:p>
        </w:tc>
      </w:tr>
      <w:tr w:rsidR="00553340" w:rsidRPr="00A61B20" w14:paraId="44DF64C0" w14:textId="77777777" w:rsidTr="00596DAF">
        <w:tc>
          <w:tcPr>
            <w:tcW w:w="3596" w:type="dxa"/>
          </w:tcPr>
          <w:p w14:paraId="345309BC" w14:textId="77777777" w:rsidR="00553340" w:rsidRPr="00A61B20" w:rsidRDefault="00553340" w:rsidP="00596DAF">
            <w:r w:rsidRPr="00A61B20">
              <w:t>Year 2</w:t>
            </w:r>
          </w:p>
        </w:tc>
        <w:tc>
          <w:tcPr>
            <w:tcW w:w="3597" w:type="dxa"/>
          </w:tcPr>
          <w:p w14:paraId="70A9364E" w14:textId="59128A33" w:rsidR="00553340" w:rsidRPr="00A61B20" w:rsidRDefault="00553340" w:rsidP="00596DAF">
            <w:r w:rsidRPr="00A61B20">
              <w:t>$1</w:t>
            </w:r>
            <w:r w:rsidR="00626635" w:rsidRPr="00A61B20">
              <w:t>8</w:t>
            </w:r>
            <w:r w:rsidRPr="00A61B20">
              <w:t>0,000</w:t>
            </w:r>
          </w:p>
        </w:tc>
        <w:tc>
          <w:tcPr>
            <w:tcW w:w="3597" w:type="dxa"/>
          </w:tcPr>
          <w:p w14:paraId="26953357" w14:textId="77777777" w:rsidR="00553340" w:rsidRPr="00A61B20" w:rsidRDefault="00553340" w:rsidP="00596DAF">
            <w:r w:rsidRPr="00A61B20">
              <w:t>July 1, 2024 – June 30, 2025</w:t>
            </w:r>
          </w:p>
        </w:tc>
      </w:tr>
      <w:tr w:rsidR="00553340" w:rsidRPr="00A61B20" w14:paraId="7E0E23B9" w14:textId="77777777" w:rsidTr="00596DAF">
        <w:tc>
          <w:tcPr>
            <w:tcW w:w="3596" w:type="dxa"/>
          </w:tcPr>
          <w:p w14:paraId="4928F2EA" w14:textId="77777777" w:rsidR="00553340" w:rsidRPr="00A61B20" w:rsidRDefault="00553340" w:rsidP="00596DAF">
            <w:r w:rsidRPr="00A61B20">
              <w:t>Year 3</w:t>
            </w:r>
          </w:p>
        </w:tc>
        <w:tc>
          <w:tcPr>
            <w:tcW w:w="3597" w:type="dxa"/>
          </w:tcPr>
          <w:p w14:paraId="42FBDAB1" w14:textId="6C62689B" w:rsidR="00553340" w:rsidRPr="00A61B20" w:rsidRDefault="00553340" w:rsidP="00596DAF">
            <w:r w:rsidRPr="00A61B20">
              <w:t>$1</w:t>
            </w:r>
            <w:r w:rsidR="00626635" w:rsidRPr="00A61B20">
              <w:t>8</w:t>
            </w:r>
            <w:r w:rsidRPr="00A61B20">
              <w:t>0,000</w:t>
            </w:r>
          </w:p>
        </w:tc>
        <w:tc>
          <w:tcPr>
            <w:tcW w:w="3597" w:type="dxa"/>
          </w:tcPr>
          <w:p w14:paraId="5301906A" w14:textId="77777777" w:rsidR="00553340" w:rsidRPr="00A61B20" w:rsidRDefault="00553340" w:rsidP="00596DAF">
            <w:r w:rsidRPr="00A61B20">
              <w:t>July 1, 2025 – June 30, 2026</w:t>
            </w:r>
          </w:p>
        </w:tc>
      </w:tr>
      <w:tr w:rsidR="00553340" w:rsidRPr="00A61B20" w14:paraId="073201CB" w14:textId="77777777" w:rsidTr="00AB0DAA">
        <w:tc>
          <w:tcPr>
            <w:tcW w:w="10790" w:type="dxa"/>
            <w:gridSpan w:val="3"/>
            <w:shd w:val="clear" w:color="auto" w:fill="DEEAF6" w:themeFill="accent1" w:themeFillTint="33"/>
            <w:vAlign w:val="bottom"/>
          </w:tcPr>
          <w:p w14:paraId="7F7D5BA7" w14:textId="77777777" w:rsidR="00553340" w:rsidRPr="00A61B20" w:rsidRDefault="00553340" w:rsidP="00596DAF">
            <w:pPr>
              <w:rPr>
                <w:b/>
              </w:rPr>
            </w:pPr>
            <w:r w:rsidRPr="00A61B20">
              <w:rPr>
                <w:b/>
              </w:rPr>
              <w:t xml:space="preserve">Continuation Decision Based on Exemplar Criteria Outlined in </w:t>
            </w:r>
            <w:r w:rsidRPr="00A61B20">
              <w:rPr>
                <w:b/>
                <w:i/>
              </w:rPr>
              <w:t>Appendix C</w:t>
            </w:r>
          </w:p>
        </w:tc>
      </w:tr>
      <w:tr w:rsidR="00553340" w:rsidRPr="00A61B20" w14:paraId="4D4FBC11" w14:textId="77777777" w:rsidTr="00596DAF">
        <w:tc>
          <w:tcPr>
            <w:tcW w:w="3596" w:type="dxa"/>
          </w:tcPr>
          <w:p w14:paraId="247B806B" w14:textId="77777777" w:rsidR="00553340" w:rsidRPr="00A61B20" w:rsidRDefault="00553340" w:rsidP="00596DAF">
            <w:r w:rsidRPr="00A61B20">
              <w:t>Year 4</w:t>
            </w:r>
          </w:p>
        </w:tc>
        <w:tc>
          <w:tcPr>
            <w:tcW w:w="3597" w:type="dxa"/>
          </w:tcPr>
          <w:p w14:paraId="30FA6123" w14:textId="44810046" w:rsidR="00553340" w:rsidRPr="00A61B20" w:rsidRDefault="00553340" w:rsidP="00596DAF">
            <w:r w:rsidRPr="00A61B20">
              <w:t>$1</w:t>
            </w:r>
            <w:r w:rsidR="00626635" w:rsidRPr="00A61B20">
              <w:t>8</w:t>
            </w:r>
            <w:r w:rsidRPr="00A61B20">
              <w:t>0,000</w:t>
            </w:r>
          </w:p>
        </w:tc>
        <w:tc>
          <w:tcPr>
            <w:tcW w:w="3597" w:type="dxa"/>
          </w:tcPr>
          <w:p w14:paraId="106D5482" w14:textId="77777777" w:rsidR="00553340" w:rsidRPr="00A61B20" w:rsidRDefault="00553340" w:rsidP="00596DAF">
            <w:r w:rsidRPr="00A61B20">
              <w:t>July 1, 2026 – June 30, 2027</w:t>
            </w:r>
          </w:p>
        </w:tc>
      </w:tr>
      <w:tr w:rsidR="00553340" w:rsidRPr="00A61B20" w14:paraId="1C54C8C7" w14:textId="77777777" w:rsidTr="00596DAF">
        <w:tc>
          <w:tcPr>
            <w:tcW w:w="3596" w:type="dxa"/>
          </w:tcPr>
          <w:p w14:paraId="06EEC4E7" w14:textId="77777777" w:rsidR="00553340" w:rsidRPr="00A61B20" w:rsidRDefault="00553340" w:rsidP="00596DAF">
            <w:r w:rsidRPr="00A61B20">
              <w:t>Year 5</w:t>
            </w:r>
          </w:p>
        </w:tc>
        <w:tc>
          <w:tcPr>
            <w:tcW w:w="3597" w:type="dxa"/>
          </w:tcPr>
          <w:p w14:paraId="1104748A" w14:textId="12403B3E" w:rsidR="00553340" w:rsidRPr="00A61B20" w:rsidRDefault="00553340" w:rsidP="00596DAF">
            <w:r w:rsidRPr="00A61B20">
              <w:t>$1</w:t>
            </w:r>
            <w:r w:rsidR="00626635" w:rsidRPr="00A61B20">
              <w:t>8</w:t>
            </w:r>
            <w:r w:rsidRPr="00A61B20">
              <w:t>0,000</w:t>
            </w:r>
          </w:p>
        </w:tc>
        <w:tc>
          <w:tcPr>
            <w:tcW w:w="3597" w:type="dxa"/>
          </w:tcPr>
          <w:p w14:paraId="72F78275" w14:textId="77777777" w:rsidR="00553340" w:rsidRPr="00A61B20" w:rsidRDefault="00553340" w:rsidP="00596DAF">
            <w:r w:rsidRPr="00A61B20">
              <w:t>July 1, 2027 – June 30, 2028</w:t>
            </w:r>
          </w:p>
        </w:tc>
      </w:tr>
    </w:tbl>
    <w:p w14:paraId="7BA740F2" w14:textId="77777777" w:rsidR="00553340" w:rsidRPr="00A61B20" w:rsidRDefault="00553340" w:rsidP="00553340">
      <w:r w:rsidRPr="00A61B20">
        <w:t xml:space="preserve"> </w:t>
      </w:r>
    </w:p>
    <w:p w14:paraId="5A738F21" w14:textId="4AFED00A" w:rsidR="00553340" w:rsidRPr="00A61B20" w:rsidRDefault="00553340" w:rsidP="00553340">
      <w:pPr>
        <w:widowControl w:val="0"/>
        <w:autoSpaceDE w:val="0"/>
        <w:autoSpaceDN w:val="0"/>
        <w:adjustRightInd w:val="0"/>
      </w:pPr>
      <w:r w:rsidRPr="00A61B20">
        <w:t xml:space="preserve">Based on available funding, grant amounts each year of the initial three-year grant period will be funded at 100% of the original award. Awarded grants also </w:t>
      </w:r>
      <w:proofErr w:type="gramStart"/>
      <w:r w:rsidRPr="00A61B20">
        <w:t>have the opportunity to</w:t>
      </w:r>
      <w:proofErr w:type="gramEnd"/>
      <w:r w:rsidRPr="00A61B20">
        <w:t xml:space="preserve"> receive funding at 100% of the original award for the continuation years four and five if the subgrantee meets the continuation exemplar criteria found in </w:t>
      </w:r>
      <w:r w:rsidRPr="00A61B20">
        <w:rPr>
          <w:i/>
        </w:rPr>
        <w:t>Appendix C</w:t>
      </w:r>
      <w:r w:rsidRPr="00A61B20">
        <w:t xml:space="preserve">. </w:t>
      </w:r>
    </w:p>
    <w:p w14:paraId="2C7FEA4C" w14:textId="77777777" w:rsidR="005F1570" w:rsidRPr="00A61B20" w:rsidRDefault="005F1570" w:rsidP="005F1570">
      <w:pPr>
        <w:widowControl w:val="0"/>
        <w:autoSpaceDE w:val="0"/>
        <w:autoSpaceDN w:val="0"/>
        <w:adjustRightInd w:val="0"/>
      </w:pPr>
    </w:p>
    <w:p w14:paraId="16A5FCDC" w14:textId="52EA3B3B" w:rsidR="00F9577A" w:rsidRPr="00A61B20" w:rsidRDefault="00F9577A" w:rsidP="00F9577A">
      <w:pPr>
        <w:pStyle w:val="Heading1"/>
      </w:pPr>
      <w:bookmarkStart w:id="18" w:name="_Toc126760388"/>
      <w:r w:rsidRPr="00A61B20">
        <w:t>Program Cost Per Student</w:t>
      </w:r>
      <w:bookmarkEnd w:id="18"/>
    </w:p>
    <w:p w14:paraId="6B35BFDC" w14:textId="7DAB32D5" w:rsidR="00375CE7" w:rsidRPr="00A61B20" w:rsidRDefault="00F9577A" w:rsidP="00F9577A">
      <w:r w:rsidRPr="00A61B20">
        <w:t>The amount of funding requested must be reasonable and based on the number of students proposed to attend programming at each center on an average daily basis (also referred to as Average Daily Attendance, or ADA)</w:t>
      </w:r>
      <w:r w:rsidR="005F1570" w:rsidRPr="00A61B20">
        <w:t xml:space="preserve"> each year of the grant. For example, if you are requesting $60,000 and plan to serve 25 students per day, the cost per student would be $2,400.</w:t>
      </w:r>
    </w:p>
    <w:p w14:paraId="2BCA1116" w14:textId="1160BC33" w:rsidR="005F1570" w:rsidRPr="00A61B20" w:rsidRDefault="005F1570" w:rsidP="00F9577A"/>
    <w:p w14:paraId="6C7E61F6" w14:textId="77777777" w:rsidR="005F1570" w:rsidRPr="00A61B20" w:rsidRDefault="005F1570" w:rsidP="005F1570">
      <w:pPr>
        <w:suppressAutoHyphens/>
      </w:pPr>
      <w:r w:rsidRPr="00A61B20">
        <w:t>Applicants may use the following formula to determine how much to funding to request per center per year:</w:t>
      </w:r>
    </w:p>
    <w:p w14:paraId="47811540" w14:textId="77777777" w:rsidR="005F1570" w:rsidRPr="00A61B20" w:rsidRDefault="005F1570" w:rsidP="005F1570">
      <w:pPr>
        <w:suppressAutoHyphens/>
      </w:pPr>
    </w:p>
    <w:p w14:paraId="3E190DE5" w14:textId="28A05593" w:rsidR="005F1570" w:rsidRPr="00A61B20" w:rsidRDefault="005F1570" w:rsidP="005F1570">
      <w:pPr>
        <w:suppressAutoHyphens/>
        <w:rPr>
          <w:b/>
          <w:bCs/>
        </w:rPr>
      </w:pPr>
      <w:r w:rsidRPr="00A61B20">
        <w:rPr>
          <w:b/>
          <w:bCs/>
        </w:rPr>
        <w:t xml:space="preserve">Number of students (ADA) x </w:t>
      </w:r>
      <w:r w:rsidR="00DC1640" w:rsidRPr="00A61B20">
        <w:rPr>
          <w:b/>
          <w:bCs/>
        </w:rPr>
        <w:t>A</w:t>
      </w:r>
      <w:r w:rsidRPr="00A61B20">
        <w:rPr>
          <w:b/>
          <w:bCs/>
        </w:rPr>
        <w:t xml:space="preserve">nnual cost per student = Amount of funding requested </w:t>
      </w:r>
    </w:p>
    <w:p w14:paraId="28E8BC68" w14:textId="77777777" w:rsidR="00375CE7" w:rsidRPr="00A61B20" w:rsidRDefault="00375CE7" w:rsidP="00F9577A"/>
    <w:p w14:paraId="496F3B0B" w14:textId="0547DDB6" w:rsidR="00DC1640" w:rsidRPr="00A61B20" w:rsidRDefault="00F9577A" w:rsidP="00696D03">
      <w:pPr>
        <w:suppressAutoHyphens/>
        <w:rPr>
          <w:b/>
          <w:bCs/>
        </w:rPr>
      </w:pPr>
      <w:r w:rsidRPr="00A61B20">
        <w:lastRenderedPageBreak/>
        <w:t xml:space="preserve">Funding requests in the application should be based upon a maximum </w:t>
      </w:r>
      <w:r w:rsidR="002D6253" w:rsidRPr="00A61B20">
        <w:t xml:space="preserve">recommended </w:t>
      </w:r>
      <w:r w:rsidRPr="00A61B20">
        <w:t>annual per</w:t>
      </w:r>
      <w:r w:rsidR="002D6253" w:rsidRPr="00A61B20">
        <w:t>-student</w:t>
      </w:r>
      <w:r w:rsidRPr="00A61B20">
        <w:t xml:space="preserve"> cost of $</w:t>
      </w:r>
      <w:r w:rsidR="007E5FE5" w:rsidRPr="00A61B20">
        <w:t>2,</w:t>
      </w:r>
      <w:r w:rsidR="00626635" w:rsidRPr="00A61B20">
        <w:t>4</w:t>
      </w:r>
      <w:r w:rsidR="007E5FE5" w:rsidRPr="00A61B20">
        <w:t>00</w:t>
      </w:r>
      <w:r w:rsidRPr="00A61B20">
        <w:t xml:space="preserve">, which </w:t>
      </w:r>
      <w:proofErr w:type="gramStart"/>
      <w:r w:rsidRPr="00A61B20">
        <w:t>takes into account</w:t>
      </w:r>
      <w:proofErr w:type="gramEnd"/>
      <w:r w:rsidRPr="00A61B20">
        <w:t xml:space="preserve"> all program costs (e.g., </w:t>
      </w:r>
      <w:r w:rsidR="00375CE7" w:rsidRPr="00A61B20">
        <w:t xml:space="preserve">staffing, </w:t>
      </w:r>
      <w:r w:rsidRPr="00A61B20">
        <w:t>administrative, programming, and transportation).</w:t>
      </w:r>
      <w:r w:rsidR="005F1570" w:rsidRPr="00A61B20">
        <w:t xml:space="preserve"> Cost per student is figured by dividing the total annual allocation by the expected average daily attendance for students at each center (as determined in </w:t>
      </w:r>
      <w:r w:rsidR="005F1570" w:rsidRPr="00A61B20">
        <w:rPr>
          <w:i/>
        </w:rPr>
        <w:t>Section B</w:t>
      </w:r>
      <w:r w:rsidR="000253CF" w:rsidRPr="00A61B20">
        <w:rPr>
          <w:i/>
        </w:rPr>
        <w:t>: Program Participation Targets</w:t>
      </w:r>
      <w:r w:rsidR="005F1570" w:rsidRPr="00A61B20">
        <w:t>)</w:t>
      </w:r>
      <w:r w:rsidR="00EF63C4" w:rsidRPr="00A61B20">
        <w:t xml:space="preserve">. </w:t>
      </w:r>
    </w:p>
    <w:p w14:paraId="64FD0264" w14:textId="77777777" w:rsidR="005F1570" w:rsidRPr="00A61B20" w:rsidRDefault="005F1570" w:rsidP="005F1570">
      <w:pPr>
        <w:suppressAutoHyphens/>
        <w:rPr>
          <w:b/>
          <w:bCs/>
        </w:rPr>
      </w:pPr>
    </w:p>
    <w:p w14:paraId="5264BE0D" w14:textId="77777777" w:rsidR="000253CF" w:rsidRPr="00A61B20" w:rsidRDefault="00F9577A" w:rsidP="00696D03">
      <w:r w:rsidRPr="00A61B20">
        <w:t>Applicants with a proposed cost per student above the recommended $</w:t>
      </w:r>
      <w:r w:rsidR="007E5FE5" w:rsidRPr="00A61B20">
        <w:t>2,</w:t>
      </w:r>
      <w:r w:rsidR="00626635" w:rsidRPr="00A61B20">
        <w:t>4</w:t>
      </w:r>
      <w:r w:rsidR="007E5FE5" w:rsidRPr="00A61B20">
        <w:t>00</w:t>
      </w:r>
      <w:r w:rsidRPr="00A61B20">
        <w:t xml:space="preserve"> amount must provide written justification within their application response under </w:t>
      </w:r>
      <w:r w:rsidRPr="00A61B20">
        <w:rPr>
          <w:i/>
        </w:rPr>
        <w:t>Section H: Adequacy of Resources</w:t>
      </w:r>
      <w:r w:rsidRPr="00A61B20">
        <w:t xml:space="preserve">, justifying the need for funds that exceed the recommended cost per student. </w:t>
      </w:r>
    </w:p>
    <w:p w14:paraId="446D20A9" w14:textId="77777777" w:rsidR="00696D03" w:rsidRPr="00A61B20" w:rsidRDefault="00696D03" w:rsidP="00696D03"/>
    <w:p w14:paraId="24FB6F6A" w14:textId="61F15837" w:rsidR="00696D03" w:rsidRPr="00A61B20" w:rsidRDefault="00696D03" w:rsidP="00696D03">
      <w:r w:rsidRPr="00A61B20">
        <w:t xml:space="preserve">Applicants may use the table below for reference on calculating the amount of funding they can request based on projected cost per student below, at, or above the suggested cost for this funding opportunity. </w:t>
      </w:r>
    </w:p>
    <w:p w14:paraId="5CEDFEB6" w14:textId="77777777" w:rsidR="00696D03" w:rsidRPr="00A61B20" w:rsidRDefault="00696D03" w:rsidP="00696D03">
      <w:pPr>
        <w:suppressAutoHyphens/>
      </w:pPr>
    </w:p>
    <w:tbl>
      <w:tblPr>
        <w:tblpPr w:leftFromText="180" w:rightFromText="180" w:vertAnchor="text" w:horzAnchor="margin" w:tblpX="895"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701"/>
        <w:gridCol w:w="3234"/>
        <w:gridCol w:w="2880"/>
      </w:tblGrid>
      <w:tr w:rsidR="00696D03" w:rsidRPr="00A61B20" w14:paraId="7700E170" w14:textId="77777777" w:rsidTr="00AB0DAA">
        <w:tc>
          <w:tcPr>
            <w:tcW w:w="2701" w:type="dxa"/>
            <w:shd w:val="clear" w:color="auto" w:fill="DEEAF6" w:themeFill="accent1" w:themeFillTint="33"/>
          </w:tcPr>
          <w:p w14:paraId="315177B7" w14:textId="77777777" w:rsidR="00696D03" w:rsidRPr="00A61B20" w:rsidRDefault="00696D03" w:rsidP="005F446D">
            <w:pPr>
              <w:rPr>
                <w:b/>
              </w:rPr>
            </w:pPr>
            <w:r w:rsidRPr="00A61B20">
              <w:rPr>
                <w:b/>
              </w:rPr>
              <w:t>Number of students (ADA)</w:t>
            </w:r>
          </w:p>
        </w:tc>
        <w:tc>
          <w:tcPr>
            <w:tcW w:w="3234" w:type="dxa"/>
            <w:shd w:val="clear" w:color="auto" w:fill="DEEAF6" w:themeFill="accent1" w:themeFillTint="33"/>
          </w:tcPr>
          <w:p w14:paraId="1D6A7B07" w14:textId="77777777" w:rsidR="00696D03" w:rsidRPr="00A61B20" w:rsidRDefault="00696D03" w:rsidP="005F446D">
            <w:pPr>
              <w:rPr>
                <w:b/>
              </w:rPr>
            </w:pPr>
            <w:r w:rsidRPr="00A61B20">
              <w:rPr>
                <w:b/>
                <w:bCs/>
              </w:rPr>
              <w:t>Projected annual cost per student</w:t>
            </w:r>
          </w:p>
        </w:tc>
        <w:tc>
          <w:tcPr>
            <w:tcW w:w="2880" w:type="dxa"/>
            <w:shd w:val="clear" w:color="auto" w:fill="DEEAF6" w:themeFill="accent1" w:themeFillTint="33"/>
          </w:tcPr>
          <w:p w14:paraId="18FE8354" w14:textId="77777777" w:rsidR="00696D03" w:rsidRPr="00A61B20" w:rsidRDefault="00696D03" w:rsidP="005F446D">
            <w:pPr>
              <w:rPr>
                <w:b/>
              </w:rPr>
            </w:pPr>
            <w:r w:rsidRPr="00A61B20">
              <w:rPr>
                <w:b/>
                <w:bCs/>
              </w:rPr>
              <w:t>Amount of funding requested</w:t>
            </w:r>
          </w:p>
        </w:tc>
      </w:tr>
      <w:tr w:rsidR="00696D03" w:rsidRPr="00A61B20" w14:paraId="391A1C27" w14:textId="77777777" w:rsidTr="0034678E">
        <w:tc>
          <w:tcPr>
            <w:tcW w:w="2701" w:type="dxa"/>
            <w:shd w:val="clear" w:color="auto" w:fill="F2F2F2" w:themeFill="background1" w:themeFillShade="F2"/>
          </w:tcPr>
          <w:p w14:paraId="77D5812B" w14:textId="77777777" w:rsidR="00696D03" w:rsidRPr="00A61B20" w:rsidRDefault="00696D03" w:rsidP="005F446D">
            <w:pPr>
              <w:rPr>
                <w:bCs/>
              </w:rPr>
            </w:pPr>
            <w:r w:rsidRPr="00A61B20">
              <w:rPr>
                <w:bCs/>
              </w:rPr>
              <w:t>25</w:t>
            </w:r>
          </w:p>
        </w:tc>
        <w:tc>
          <w:tcPr>
            <w:tcW w:w="3234" w:type="dxa"/>
            <w:shd w:val="clear" w:color="auto" w:fill="F2F2F2" w:themeFill="background1" w:themeFillShade="F2"/>
          </w:tcPr>
          <w:p w14:paraId="54C935A6" w14:textId="77777777" w:rsidR="00696D03" w:rsidRPr="00A61B20" w:rsidRDefault="00696D03" w:rsidP="005F446D">
            <w:pPr>
              <w:rPr>
                <w:bCs/>
              </w:rPr>
            </w:pPr>
            <w:r w:rsidRPr="00A61B20">
              <w:rPr>
                <w:bCs/>
              </w:rPr>
              <w:t>$2,000</w:t>
            </w:r>
          </w:p>
        </w:tc>
        <w:tc>
          <w:tcPr>
            <w:tcW w:w="2880" w:type="dxa"/>
            <w:shd w:val="clear" w:color="auto" w:fill="F2F2F2" w:themeFill="background1" w:themeFillShade="F2"/>
          </w:tcPr>
          <w:p w14:paraId="461BF1DA" w14:textId="77777777" w:rsidR="00696D03" w:rsidRPr="00A61B20" w:rsidRDefault="00696D03" w:rsidP="005F446D">
            <w:r w:rsidRPr="00A61B20">
              <w:t>$50,000</w:t>
            </w:r>
          </w:p>
        </w:tc>
      </w:tr>
      <w:tr w:rsidR="00696D03" w:rsidRPr="00A61B20" w14:paraId="585039DC" w14:textId="77777777" w:rsidTr="0034678E">
        <w:tc>
          <w:tcPr>
            <w:tcW w:w="2701" w:type="dxa"/>
            <w:shd w:val="clear" w:color="auto" w:fill="D9D9D9" w:themeFill="background1" w:themeFillShade="D9"/>
          </w:tcPr>
          <w:p w14:paraId="39B6C37C" w14:textId="0B1CFBCB" w:rsidR="00696D03" w:rsidRPr="00A61B20" w:rsidRDefault="00696D03" w:rsidP="005F446D">
            <w:r w:rsidRPr="00A61B20">
              <w:t>20</w:t>
            </w:r>
          </w:p>
        </w:tc>
        <w:tc>
          <w:tcPr>
            <w:tcW w:w="3234" w:type="dxa"/>
            <w:shd w:val="clear" w:color="auto" w:fill="D9D9D9" w:themeFill="background1" w:themeFillShade="D9"/>
          </w:tcPr>
          <w:p w14:paraId="3376322E" w14:textId="77777777" w:rsidR="00696D03" w:rsidRPr="00A61B20" w:rsidRDefault="00696D03" w:rsidP="005F446D">
            <w:r w:rsidRPr="00A61B20">
              <w:t>$2,400</w:t>
            </w:r>
          </w:p>
        </w:tc>
        <w:tc>
          <w:tcPr>
            <w:tcW w:w="2880" w:type="dxa"/>
            <w:shd w:val="clear" w:color="auto" w:fill="D9D9D9" w:themeFill="background1" w:themeFillShade="D9"/>
          </w:tcPr>
          <w:p w14:paraId="586FE926" w14:textId="77777777" w:rsidR="00696D03" w:rsidRPr="00A61B20" w:rsidRDefault="00696D03" w:rsidP="005F446D">
            <w:r w:rsidRPr="00A61B20">
              <w:t>$50,000</w:t>
            </w:r>
          </w:p>
        </w:tc>
      </w:tr>
      <w:tr w:rsidR="00696D03" w:rsidRPr="00A61B20" w14:paraId="0BC5E2CB" w14:textId="77777777" w:rsidTr="0034678E">
        <w:tc>
          <w:tcPr>
            <w:tcW w:w="2701" w:type="dxa"/>
            <w:shd w:val="clear" w:color="auto" w:fill="BFBFBF" w:themeFill="background1" w:themeFillShade="BF"/>
          </w:tcPr>
          <w:p w14:paraId="18C88BB5" w14:textId="716FF0BF" w:rsidR="00696D03" w:rsidRPr="00A61B20" w:rsidRDefault="00696D03" w:rsidP="005F446D">
            <w:r w:rsidRPr="00A61B20">
              <w:t>17</w:t>
            </w:r>
          </w:p>
        </w:tc>
        <w:tc>
          <w:tcPr>
            <w:tcW w:w="3234" w:type="dxa"/>
            <w:shd w:val="clear" w:color="auto" w:fill="BFBFBF" w:themeFill="background1" w:themeFillShade="BF"/>
          </w:tcPr>
          <w:p w14:paraId="60A46FF9" w14:textId="36E3689E" w:rsidR="00696D03" w:rsidRPr="00A61B20" w:rsidRDefault="00696D03" w:rsidP="005F446D">
            <w:r w:rsidRPr="00A61B20">
              <w:t>$2,800</w:t>
            </w:r>
          </w:p>
        </w:tc>
        <w:tc>
          <w:tcPr>
            <w:tcW w:w="2880" w:type="dxa"/>
            <w:shd w:val="clear" w:color="auto" w:fill="BFBFBF" w:themeFill="background1" w:themeFillShade="BF"/>
          </w:tcPr>
          <w:p w14:paraId="1F689FC4" w14:textId="6B5DE4FC" w:rsidR="00696D03" w:rsidRPr="00A61B20" w:rsidRDefault="00696D03" w:rsidP="005F446D">
            <w:r w:rsidRPr="00A61B20">
              <w:t>$50,000</w:t>
            </w:r>
          </w:p>
        </w:tc>
      </w:tr>
      <w:tr w:rsidR="00696D03" w:rsidRPr="00A61B20" w14:paraId="783C1CAC" w14:textId="77777777" w:rsidTr="0034678E">
        <w:tc>
          <w:tcPr>
            <w:tcW w:w="2701" w:type="dxa"/>
            <w:shd w:val="clear" w:color="auto" w:fill="F2F2F2" w:themeFill="background1" w:themeFillShade="F2"/>
          </w:tcPr>
          <w:p w14:paraId="07D74F0A" w14:textId="7FE80256" w:rsidR="00696D03" w:rsidRPr="00A61B20" w:rsidRDefault="00696D03" w:rsidP="00696D03">
            <w:r w:rsidRPr="00A61B20">
              <w:t>50</w:t>
            </w:r>
          </w:p>
        </w:tc>
        <w:tc>
          <w:tcPr>
            <w:tcW w:w="3234" w:type="dxa"/>
            <w:shd w:val="clear" w:color="auto" w:fill="F2F2F2" w:themeFill="background1" w:themeFillShade="F2"/>
          </w:tcPr>
          <w:p w14:paraId="69FFF132" w14:textId="65BF62DE" w:rsidR="00696D03" w:rsidRPr="00A61B20" w:rsidRDefault="00696D03" w:rsidP="00696D03">
            <w:r w:rsidRPr="00A61B20">
              <w:t xml:space="preserve">$2,000 </w:t>
            </w:r>
          </w:p>
        </w:tc>
        <w:tc>
          <w:tcPr>
            <w:tcW w:w="2880" w:type="dxa"/>
            <w:shd w:val="clear" w:color="auto" w:fill="F2F2F2" w:themeFill="background1" w:themeFillShade="F2"/>
          </w:tcPr>
          <w:p w14:paraId="1AD4FEB5" w14:textId="0E38402F" w:rsidR="00696D03" w:rsidRPr="00A61B20" w:rsidRDefault="00696D03" w:rsidP="00696D03">
            <w:r w:rsidRPr="00A61B20">
              <w:t>$100,000</w:t>
            </w:r>
          </w:p>
        </w:tc>
      </w:tr>
      <w:tr w:rsidR="00696D03" w:rsidRPr="00A61B20" w14:paraId="3A83FD54" w14:textId="77777777" w:rsidTr="0034678E">
        <w:tc>
          <w:tcPr>
            <w:tcW w:w="2701" w:type="dxa"/>
            <w:shd w:val="clear" w:color="auto" w:fill="D9D9D9" w:themeFill="background1" w:themeFillShade="D9"/>
          </w:tcPr>
          <w:p w14:paraId="419A4F40" w14:textId="3E446744" w:rsidR="00696D03" w:rsidRPr="00A61B20" w:rsidRDefault="00696D03" w:rsidP="00696D03">
            <w:r w:rsidRPr="00A61B20">
              <w:t>41</w:t>
            </w:r>
          </w:p>
        </w:tc>
        <w:tc>
          <w:tcPr>
            <w:tcW w:w="3234" w:type="dxa"/>
            <w:shd w:val="clear" w:color="auto" w:fill="D9D9D9" w:themeFill="background1" w:themeFillShade="D9"/>
          </w:tcPr>
          <w:p w14:paraId="57DF2B5B" w14:textId="77777777" w:rsidR="00696D03" w:rsidRPr="00A61B20" w:rsidRDefault="00696D03" w:rsidP="00696D03">
            <w:r w:rsidRPr="00A61B20">
              <w:t>$2,400</w:t>
            </w:r>
          </w:p>
        </w:tc>
        <w:tc>
          <w:tcPr>
            <w:tcW w:w="2880" w:type="dxa"/>
            <w:shd w:val="clear" w:color="auto" w:fill="D9D9D9" w:themeFill="background1" w:themeFillShade="D9"/>
          </w:tcPr>
          <w:p w14:paraId="278F2B7C" w14:textId="77777777" w:rsidR="00696D03" w:rsidRPr="00A61B20" w:rsidRDefault="00696D03" w:rsidP="00696D03">
            <w:r w:rsidRPr="00A61B20">
              <w:t>$100,000</w:t>
            </w:r>
          </w:p>
        </w:tc>
      </w:tr>
      <w:tr w:rsidR="00696D03" w:rsidRPr="00A61B20" w14:paraId="44C00D79" w14:textId="77777777" w:rsidTr="0034678E">
        <w:tc>
          <w:tcPr>
            <w:tcW w:w="2701" w:type="dxa"/>
            <w:shd w:val="clear" w:color="auto" w:fill="BFBFBF" w:themeFill="background1" w:themeFillShade="BF"/>
          </w:tcPr>
          <w:p w14:paraId="749A4BB7" w14:textId="3B6D77DC" w:rsidR="00696D03" w:rsidRPr="00A61B20" w:rsidRDefault="00696D03" w:rsidP="00696D03">
            <w:r w:rsidRPr="00A61B20">
              <w:t>35</w:t>
            </w:r>
          </w:p>
        </w:tc>
        <w:tc>
          <w:tcPr>
            <w:tcW w:w="3234" w:type="dxa"/>
            <w:shd w:val="clear" w:color="auto" w:fill="BFBFBF" w:themeFill="background1" w:themeFillShade="BF"/>
          </w:tcPr>
          <w:p w14:paraId="5E57A144" w14:textId="77777777" w:rsidR="00696D03" w:rsidRPr="00A61B20" w:rsidRDefault="00696D03" w:rsidP="00696D03">
            <w:r w:rsidRPr="00A61B20">
              <w:t>$2,800</w:t>
            </w:r>
          </w:p>
        </w:tc>
        <w:tc>
          <w:tcPr>
            <w:tcW w:w="2880" w:type="dxa"/>
            <w:shd w:val="clear" w:color="auto" w:fill="BFBFBF" w:themeFill="background1" w:themeFillShade="BF"/>
          </w:tcPr>
          <w:p w14:paraId="62D29C38" w14:textId="77777777" w:rsidR="00696D03" w:rsidRPr="00A61B20" w:rsidRDefault="00696D03" w:rsidP="00696D03">
            <w:r w:rsidRPr="00A61B20">
              <w:t>$100,000</w:t>
            </w:r>
          </w:p>
        </w:tc>
      </w:tr>
      <w:tr w:rsidR="00696D03" w:rsidRPr="00A61B20" w14:paraId="6F87A6DD" w14:textId="77777777" w:rsidTr="0034678E">
        <w:tc>
          <w:tcPr>
            <w:tcW w:w="2701" w:type="dxa"/>
            <w:shd w:val="clear" w:color="auto" w:fill="F2F2F2" w:themeFill="background1" w:themeFillShade="F2"/>
          </w:tcPr>
          <w:p w14:paraId="16D1C1D6" w14:textId="0D88D549" w:rsidR="00696D03" w:rsidRPr="00A61B20" w:rsidRDefault="00696D03" w:rsidP="00696D03">
            <w:r w:rsidRPr="00A61B20">
              <w:t>90</w:t>
            </w:r>
          </w:p>
        </w:tc>
        <w:tc>
          <w:tcPr>
            <w:tcW w:w="3234" w:type="dxa"/>
            <w:shd w:val="clear" w:color="auto" w:fill="F2F2F2" w:themeFill="background1" w:themeFillShade="F2"/>
          </w:tcPr>
          <w:p w14:paraId="0805F148" w14:textId="77777777" w:rsidR="00696D03" w:rsidRPr="00A61B20" w:rsidRDefault="00696D03" w:rsidP="00696D03">
            <w:r w:rsidRPr="00A61B20">
              <w:t>$2,000</w:t>
            </w:r>
          </w:p>
        </w:tc>
        <w:tc>
          <w:tcPr>
            <w:tcW w:w="2880" w:type="dxa"/>
            <w:shd w:val="clear" w:color="auto" w:fill="F2F2F2" w:themeFill="background1" w:themeFillShade="F2"/>
          </w:tcPr>
          <w:p w14:paraId="67061605" w14:textId="77777777" w:rsidR="00696D03" w:rsidRPr="00A61B20" w:rsidRDefault="00696D03" w:rsidP="00696D03">
            <w:r w:rsidRPr="00A61B20">
              <w:t>$180,000</w:t>
            </w:r>
          </w:p>
        </w:tc>
      </w:tr>
      <w:tr w:rsidR="00696D03" w:rsidRPr="00A61B20" w14:paraId="74DCE8A6" w14:textId="77777777" w:rsidTr="0034678E">
        <w:tc>
          <w:tcPr>
            <w:tcW w:w="2701" w:type="dxa"/>
            <w:shd w:val="clear" w:color="auto" w:fill="D9D9D9" w:themeFill="background1" w:themeFillShade="D9"/>
          </w:tcPr>
          <w:p w14:paraId="42195F73" w14:textId="5F4E2373" w:rsidR="00696D03" w:rsidRPr="00A61B20" w:rsidRDefault="00696D03" w:rsidP="00696D03">
            <w:r w:rsidRPr="00A61B20">
              <w:t>75</w:t>
            </w:r>
          </w:p>
        </w:tc>
        <w:tc>
          <w:tcPr>
            <w:tcW w:w="3234" w:type="dxa"/>
            <w:shd w:val="clear" w:color="auto" w:fill="D9D9D9" w:themeFill="background1" w:themeFillShade="D9"/>
          </w:tcPr>
          <w:p w14:paraId="626F9FA8" w14:textId="77777777" w:rsidR="00696D03" w:rsidRPr="00A61B20" w:rsidRDefault="00696D03" w:rsidP="00696D03">
            <w:r w:rsidRPr="00A61B20">
              <w:t>$2,400</w:t>
            </w:r>
          </w:p>
        </w:tc>
        <w:tc>
          <w:tcPr>
            <w:tcW w:w="2880" w:type="dxa"/>
            <w:shd w:val="clear" w:color="auto" w:fill="D9D9D9" w:themeFill="background1" w:themeFillShade="D9"/>
          </w:tcPr>
          <w:p w14:paraId="6F4CEAE9" w14:textId="77777777" w:rsidR="00696D03" w:rsidRPr="00A61B20" w:rsidRDefault="00696D03" w:rsidP="00696D03">
            <w:r w:rsidRPr="00A61B20">
              <w:t>$180,000</w:t>
            </w:r>
          </w:p>
        </w:tc>
      </w:tr>
      <w:tr w:rsidR="00696D03" w:rsidRPr="00A61B20" w14:paraId="4A00984A" w14:textId="77777777" w:rsidTr="00AB0DAA">
        <w:trPr>
          <w:trHeight w:val="88"/>
        </w:trPr>
        <w:tc>
          <w:tcPr>
            <w:tcW w:w="2701" w:type="dxa"/>
            <w:shd w:val="clear" w:color="auto" w:fill="BFBFBF" w:themeFill="background1" w:themeFillShade="BF"/>
          </w:tcPr>
          <w:p w14:paraId="59D619D2" w14:textId="013F0C60" w:rsidR="00696D03" w:rsidRPr="00A61B20" w:rsidRDefault="00696D03" w:rsidP="00696D03">
            <w:r w:rsidRPr="00A61B20">
              <w:t>64</w:t>
            </w:r>
          </w:p>
        </w:tc>
        <w:tc>
          <w:tcPr>
            <w:tcW w:w="3234" w:type="dxa"/>
            <w:shd w:val="clear" w:color="auto" w:fill="BFBFBF" w:themeFill="background1" w:themeFillShade="BF"/>
          </w:tcPr>
          <w:p w14:paraId="05A96E53" w14:textId="77777777" w:rsidR="00696D03" w:rsidRPr="00A61B20" w:rsidRDefault="00696D03" w:rsidP="00696D03">
            <w:r w:rsidRPr="00A61B20">
              <w:t>$2,800</w:t>
            </w:r>
          </w:p>
        </w:tc>
        <w:tc>
          <w:tcPr>
            <w:tcW w:w="2880" w:type="dxa"/>
            <w:shd w:val="clear" w:color="auto" w:fill="BFBFBF" w:themeFill="background1" w:themeFillShade="BF"/>
          </w:tcPr>
          <w:p w14:paraId="4FFA223F" w14:textId="77777777" w:rsidR="00696D03" w:rsidRPr="00A61B20" w:rsidRDefault="00696D03" w:rsidP="00696D03">
            <w:r w:rsidRPr="00A61B20">
              <w:t>$180,000</w:t>
            </w:r>
          </w:p>
        </w:tc>
      </w:tr>
    </w:tbl>
    <w:p w14:paraId="791DB006" w14:textId="65160DD1" w:rsidR="00696D03" w:rsidRPr="00A61B20" w:rsidRDefault="00696D03" w:rsidP="00F9577A"/>
    <w:p w14:paraId="1A1CE7B1" w14:textId="77777777" w:rsidR="00696D03" w:rsidRPr="00A61B20" w:rsidRDefault="00696D03" w:rsidP="00F9577A"/>
    <w:p w14:paraId="7BC1FD86" w14:textId="77777777" w:rsidR="005640B4" w:rsidRPr="00A61B20" w:rsidRDefault="005640B4" w:rsidP="00F9577A"/>
    <w:p w14:paraId="39E93114" w14:textId="77777777" w:rsidR="00696D03" w:rsidRPr="00A61B20" w:rsidRDefault="00696D03" w:rsidP="00F9577A"/>
    <w:p w14:paraId="592DD89A" w14:textId="77777777" w:rsidR="00696D03" w:rsidRPr="00A61B20" w:rsidRDefault="00696D03" w:rsidP="00F9577A"/>
    <w:p w14:paraId="7EB4D429" w14:textId="77777777" w:rsidR="00696D03" w:rsidRPr="00A61B20" w:rsidRDefault="00696D03" w:rsidP="00F9577A"/>
    <w:p w14:paraId="32045FF7" w14:textId="77777777" w:rsidR="00696D03" w:rsidRPr="00A61B20" w:rsidRDefault="00696D03" w:rsidP="00F9577A"/>
    <w:p w14:paraId="2ADF5640" w14:textId="77777777" w:rsidR="00696D03" w:rsidRPr="00A61B20" w:rsidRDefault="00696D03" w:rsidP="00F9577A"/>
    <w:p w14:paraId="195D7360" w14:textId="77777777" w:rsidR="00696D03" w:rsidRPr="00A61B20" w:rsidRDefault="00696D03" w:rsidP="00F9577A"/>
    <w:p w14:paraId="74AD077B" w14:textId="77777777" w:rsidR="00696D03" w:rsidRPr="00A61B20" w:rsidRDefault="00696D03" w:rsidP="00F9577A"/>
    <w:p w14:paraId="2706812A" w14:textId="16F68211" w:rsidR="00F9577A" w:rsidRPr="00A61B20" w:rsidRDefault="00F9577A" w:rsidP="00F9577A"/>
    <w:p w14:paraId="3C2E1C6E" w14:textId="4F23EA26" w:rsidR="00981A76" w:rsidRPr="00A61B20" w:rsidRDefault="00981A76">
      <w:pPr>
        <w:widowControl w:val="0"/>
        <w:autoSpaceDE w:val="0"/>
        <w:autoSpaceDN w:val="0"/>
        <w:adjustRightInd w:val="0"/>
      </w:pPr>
    </w:p>
    <w:p w14:paraId="7F020681" w14:textId="242F5FD1" w:rsidR="00273DA9" w:rsidRPr="00A61B20" w:rsidRDefault="002D6253" w:rsidP="00273DA9">
      <w:pPr>
        <w:pStyle w:val="Heading1"/>
        <w:spacing w:before="0" w:after="0"/>
        <w:rPr>
          <w:highlight w:val="yellow"/>
        </w:rPr>
      </w:pPr>
      <w:bookmarkStart w:id="19" w:name="_Toc126760389"/>
      <w:r w:rsidRPr="00A61B20">
        <w:t>Award</w:t>
      </w:r>
      <w:r w:rsidR="00273DA9" w:rsidRPr="00A61B20">
        <w:t xml:space="preserve"> Reductions</w:t>
      </w:r>
      <w:bookmarkEnd w:id="19"/>
    </w:p>
    <w:p w14:paraId="0BC08804" w14:textId="29DF07B5" w:rsidR="001E52BE" w:rsidRPr="00A61B20" w:rsidRDefault="00273DA9" w:rsidP="00273DA9">
      <w:pPr>
        <w:suppressAutoHyphens/>
      </w:pPr>
      <w:r w:rsidRPr="00A61B20">
        <w:t xml:space="preserve">Applicants must set participation </w:t>
      </w:r>
      <w:r w:rsidR="002D6253" w:rsidRPr="00A61B20">
        <w:t>targets</w:t>
      </w:r>
      <w:r w:rsidRPr="00A61B20">
        <w:t xml:space="preserve"> in </w:t>
      </w:r>
      <w:r w:rsidRPr="00A61B20">
        <w:rPr>
          <w:i/>
        </w:rPr>
        <w:t>Section B</w:t>
      </w:r>
      <w:r w:rsidR="00AB0DAA" w:rsidRPr="00A61B20">
        <w:rPr>
          <w:i/>
        </w:rPr>
        <w:t>: Program Participation Targets</w:t>
      </w:r>
      <w:r w:rsidR="00291D9C" w:rsidRPr="00A61B20">
        <w:t xml:space="preserve"> </w:t>
      </w:r>
      <w:r w:rsidRPr="00A61B20">
        <w:t xml:space="preserve">that are realistic and achievable across the grant period. By the end of year </w:t>
      </w:r>
      <w:r w:rsidR="00412CCA" w:rsidRPr="00A61B20">
        <w:t>two</w:t>
      </w:r>
      <w:r w:rsidRPr="00A61B20">
        <w:t>, applicants must be serving at least 7</w:t>
      </w:r>
      <w:r w:rsidR="00412CCA" w:rsidRPr="00A61B20">
        <w:t>5% of students projected for the “Average Daily Attendance” column</w:t>
      </w:r>
      <w:r w:rsidRPr="00A61B20">
        <w:t xml:space="preserve">. </w:t>
      </w:r>
      <w:r w:rsidR="00412CCA" w:rsidRPr="00A61B20">
        <w:t>F</w:t>
      </w:r>
      <w:r w:rsidRPr="00A61B20">
        <w:t xml:space="preserve">unding </w:t>
      </w:r>
      <w:r w:rsidR="00F077C7" w:rsidRPr="00A61B20">
        <w:t xml:space="preserve">for subgrantees </w:t>
      </w:r>
      <w:r w:rsidRPr="00A61B20">
        <w:t xml:space="preserve">will be </w:t>
      </w:r>
      <w:r w:rsidR="00F077C7" w:rsidRPr="00A61B20">
        <w:t xml:space="preserve">assessed </w:t>
      </w:r>
      <w:r w:rsidR="006F62FD" w:rsidRPr="00A61B20">
        <w:t>based on</w:t>
      </w:r>
      <w:r w:rsidR="00F077C7" w:rsidRPr="00A61B20">
        <w:t xml:space="preserve"> the per-student cost approved in the </w:t>
      </w:r>
      <w:r w:rsidR="002D6253" w:rsidRPr="00A61B20">
        <w:t xml:space="preserve">original grant application. Funding will be </w:t>
      </w:r>
      <w:r w:rsidRPr="00A61B20">
        <w:t xml:space="preserve">reduced </w:t>
      </w:r>
      <w:r w:rsidR="000B582A" w:rsidRPr="00A61B20">
        <w:t xml:space="preserve">in subsequent grant years </w:t>
      </w:r>
      <w:r w:rsidRPr="00A61B20">
        <w:t>by the cost per student amount for each student lower than the projected figures</w:t>
      </w:r>
      <w:r w:rsidR="007E5FE5" w:rsidRPr="00A61B20">
        <w:t>, calculated as the subgrantee’s cumulative average ADA</w:t>
      </w:r>
      <w:r w:rsidR="000B582A" w:rsidRPr="00A61B20">
        <w:t xml:space="preserve"> at the end of year </w:t>
      </w:r>
      <w:r w:rsidR="007E5FE5" w:rsidRPr="00A61B20">
        <w:t>two of the grant.</w:t>
      </w:r>
      <w:r w:rsidRPr="00A61B20">
        <w:t xml:space="preserve"> </w:t>
      </w:r>
    </w:p>
    <w:p w14:paraId="68A8B60A" w14:textId="77777777" w:rsidR="000253CF" w:rsidRPr="00A61B20" w:rsidRDefault="000253CF" w:rsidP="00417633"/>
    <w:p w14:paraId="16122B21" w14:textId="5326848F" w:rsidR="00B643C5" w:rsidRPr="00A61B20" w:rsidRDefault="005F1570" w:rsidP="00417633">
      <w:r w:rsidRPr="00A61B20">
        <w:t>If</w:t>
      </w:r>
      <w:r w:rsidR="00981A76" w:rsidRPr="00A61B20">
        <w:t xml:space="preserve"> during any portion of the grant period a subgrantee fails to meet the program goals, participation targets, and performance measures set forth in its approved application, the subgrantee’s award may be reduced. Awards may also be reduced based on fiscal or programmatic concerns or findings during the grant period. Any award reductions will be discussed with the subgrantee in advance of the reduction. </w:t>
      </w:r>
      <w:r w:rsidR="000253CF" w:rsidRPr="00A61B20">
        <w:t>If, based on the number of students served through ADA in any given program year, awarded applicants (subgrantees) fall below the $50,000 grant minimum amount, the grant will be assessed to determine if funding should be continued at the minimum $50,000 level or the grant should be terminated.</w:t>
      </w:r>
    </w:p>
    <w:p w14:paraId="7395CF15" w14:textId="77777777" w:rsidR="005F1570" w:rsidRPr="00A61B20" w:rsidRDefault="005F1570" w:rsidP="00417633"/>
    <w:p w14:paraId="59CB49FE" w14:textId="77777777" w:rsidR="00B643C5" w:rsidRPr="00A61B20" w:rsidRDefault="00B643C5" w:rsidP="00B643C5">
      <w:pPr>
        <w:pStyle w:val="Heading1"/>
      </w:pPr>
      <w:bookmarkStart w:id="20" w:name="_Toc126760390"/>
      <w:r w:rsidRPr="00A61B20">
        <w:t>Required Minimum Hours of Programming</w:t>
      </w:r>
      <w:bookmarkEnd w:id="20"/>
    </w:p>
    <w:p w14:paraId="66E27DA6" w14:textId="53D891E5" w:rsidR="00B643C5" w:rsidRPr="00A61B20" w:rsidRDefault="00B643C5" w:rsidP="00B643C5">
      <w:pPr>
        <w:pStyle w:val="Header"/>
        <w:tabs>
          <w:tab w:val="clear" w:pos="4680"/>
          <w:tab w:val="clear" w:pos="9360"/>
        </w:tabs>
        <w:rPr>
          <w:color w:val="auto"/>
        </w:rPr>
      </w:pPr>
      <w:r w:rsidRPr="00A61B20">
        <w:rPr>
          <w:color w:val="auto"/>
        </w:rPr>
        <w:t xml:space="preserve">For </w:t>
      </w:r>
      <w:r w:rsidR="00BA0EB4" w:rsidRPr="00A61B20">
        <w:rPr>
          <w:color w:val="auto"/>
        </w:rPr>
        <w:t>the entire duration of the</w:t>
      </w:r>
      <w:r w:rsidRPr="00A61B20">
        <w:rPr>
          <w:color w:val="auto"/>
        </w:rPr>
        <w:t xml:space="preserve"> grant, all</w:t>
      </w:r>
      <w:r w:rsidR="00BA0EB4" w:rsidRPr="00A61B20">
        <w:rPr>
          <w:color w:val="auto"/>
        </w:rPr>
        <w:t xml:space="preserve"> awarded applicants</w:t>
      </w:r>
      <w:r w:rsidRPr="00A61B20">
        <w:rPr>
          <w:color w:val="auto"/>
        </w:rPr>
        <w:t xml:space="preserve"> </w:t>
      </w:r>
      <w:r w:rsidR="00BA0EB4" w:rsidRPr="00A61B20">
        <w:rPr>
          <w:color w:val="auto"/>
        </w:rPr>
        <w:t>(</w:t>
      </w:r>
      <w:r w:rsidRPr="00A61B20">
        <w:rPr>
          <w:color w:val="auto"/>
        </w:rPr>
        <w:t>subgrantees</w:t>
      </w:r>
      <w:r w:rsidR="00BA0EB4" w:rsidRPr="00A61B20">
        <w:rPr>
          <w:color w:val="auto"/>
        </w:rPr>
        <w:t>)</w:t>
      </w:r>
      <w:r w:rsidRPr="00A61B20">
        <w:rPr>
          <w:color w:val="auto"/>
        </w:rPr>
        <w:t xml:space="preserve"> must provide </w:t>
      </w:r>
      <w:r w:rsidR="00BA0EB4" w:rsidRPr="00A61B20">
        <w:rPr>
          <w:color w:val="auto"/>
        </w:rPr>
        <w:t>21</w:t>
      </w:r>
      <w:r w:rsidR="00BA0EB4" w:rsidRPr="00A61B20">
        <w:rPr>
          <w:color w:val="auto"/>
          <w:vertAlign w:val="superscript"/>
        </w:rPr>
        <w:t>st</w:t>
      </w:r>
      <w:r w:rsidR="00BA0EB4" w:rsidRPr="00A61B20">
        <w:rPr>
          <w:color w:val="auto"/>
        </w:rPr>
        <w:t xml:space="preserve"> CCLC</w:t>
      </w:r>
      <w:r w:rsidRPr="00A61B20">
        <w:rPr>
          <w:color w:val="auto"/>
        </w:rPr>
        <w:t xml:space="preserve"> programming during the regular school year </w:t>
      </w:r>
      <w:r w:rsidR="00553340" w:rsidRPr="00A61B20">
        <w:rPr>
          <w:color w:val="auto"/>
        </w:rPr>
        <w:t>as well as</w:t>
      </w:r>
      <w:r w:rsidRPr="00A61B20">
        <w:rPr>
          <w:color w:val="auto"/>
        </w:rPr>
        <w:t xml:space="preserve"> summer programming. While additional hours of programming can be offered, subgrantees are required to adhere to the following:</w:t>
      </w:r>
    </w:p>
    <w:p w14:paraId="19FB241F" w14:textId="319F5DB9" w:rsidR="00B643C5" w:rsidRPr="00A61B20" w:rsidRDefault="00B643C5" w:rsidP="00B643C5">
      <w:pPr>
        <w:pStyle w:val="Header"/>
        <w:numPr>
          <w:ilvl w:val="0"/>
          <w:numId w:val="58"/>
        </w:numPr>
        <w:tabs>
          <w:tab w:val="clear" w:pos="4680"/>
          <w:tab w:val="clear" w:pos="9360"/>
        </w:tabs>
        <w:rPr>
          <w:color w:val="auto"/>
        </w:rPr>
      </w:pPr>
      <w:r w:rsidRPr="00A61B20">
        <w:rPr>
          <w:color w:val="auto"/>
        </w:rPr>
        <w:t>No fewer than 12 hours of programming per week (can include weekends and the fifth day for schools/districts with a four-day school week) for 26 weeks during the traditional school year.</w:t>
      </w:r>
    </w:p>
    <w:p w14:paraId="52A5726E" w14:textId="77777777" w:rsidR="00B643C5" w:rsidRPr="00A61B20" w:rsidRDefault="00B643C5" w:rsidP="00B643C5">
      <w:pPr>
        <w:pStyle w:val="Header"/>
        <w:numPr>
          <w:ilvl w:val="0"/>
          <w:numId w:val="58"/>
        </w:numPr>
        <w:tabs>
          <w:tab w:val="clear" w:pos="4680"/>
          <w:tab w:val="clear" w:pos="9360"/>
        </w:tabs>
        <w:rPr>
          <w:color w:val="auto"/>
        </w:rPr>
      </w:pPr>
      <w:r w:rsidRPr="00A61B20">
        <w:rPr>
          <w:color w:val="auto"/>
        </w:rPr>
        <w:t>No fewer than 60 hours of summer programming. Applicants can meet this hour requirement by providing any number of day/hour/week combinations that meet the required hours.</w:t>
      </w:r>
    </w:p>
    <w:p w14:paraId="3023D681" w14:textId="21F6BF2C" w:rsidR="00B643C5" w:rsidRPr="00A61B20" w:rsidRDefault="00B643C5" w:rsidP="00B643C5">
      <w:pPr>
        <w:pStyle w:val="Header"/>
        <w:numPr>
          <w:ilvl w:val="0"/>
          <w:numId w:val="58"/>
        </w:numPr>
        <w:tabs>
          <w:tab w:val="clear" w:pos="4680"/>
          <w:tab w:val="clear" w:pos="9360"/>
        </w:tabs>
        <w:rPr>
          <w:color w:val="auto"/>
        </w:rPr>
      </w:pPr>
      <w:r w:rsidRPr="00A61B20">
        <w:rPr>
          <w:color w:val="auto"/>
        </w:rPr>
        <w:t>Programming includes direct services and activities for students as well as family members of participating students.</w:t>
      </w:r>
    </w:p>
    <w:p w14:paraId="1210BB47" w14:textId="090625BB" w:rsidR="00B643C5" w:rsidRPr="00A61B20" w:rsidRDefault="00BA0EB4" w:rsidP="00B643C5">
      <w:pPr>
        <w:pStyle w:val="Header"/>
        <w:numPr>
          <w:ilvl w:val="0"/>
          <w:numId w:val="58"/>
        </w:numPr>
        <w:tabs>
          <w:tab w:val="clear" w:pos="4680"/>
          <w:tab w:val="clear" w:pos="9360"/>
        </w:tabs>
        <w:rPr>
          <w:color w:val="auto"/>
        </w:rPr>
      </w:pPr>
      <w:r w:rsidRPr="00A61B20">
        <w:rPr>
          <w:color w:val="auto"/>
        </w:rPr>
        <w:lastRenderedPageBreak/>
        <w:t>P</w:t>
      </w:r>
      <w:r w:rsidR="00B643C5" w:rsidRPr="00A61B20">
        <w:rPr>
          <w:color w:val="auto"/>
        </w:rPr>
        <w:t>rogramming for family members of participating students can occur during school hours as well as during out-of-school time hours (weekends, fifth day, holidays, etc.).</w:t>
      </w:r>
    </w:p>
    <w:p w14:paraId="69E8E5F5" w14:textId="77777777" w:rsidR="00B643C5" w:rsidRPr="00A61B20" w:rsidRDefault="00B643C5" w:rsidP="00B643C5">
      <w:pPr>
        <w:pStyle w:val="Header"/>
        <w:numPr>
          <w:ilvl w:val="0"/>
          <w:numId w:val="58"/>
        </w:numPr>
        <w:tabs>
          <w:tab w:val="clear" w:pos="4680"/>
          <w:tab w:val="clear" w:pos="9360"/>
        </w:tabs>
        <w:rPr>
          <w:color w:val="auto"/>
        </w:rPr>
      </w:pPr>
      <w:r w:rsidRPr="00A61B20">
        <w:rPr>
          <w:color w:val="auto"/>
        </w:rPr>
        <w:t>Applicants writing for the use of 21</w:t>
      </w:r>
      <w:r w:rsidRPr="00A61B20">
        <w:rPr>
          <w:color w:val="auto"/>
          <w:vertAlign w:val="superscript"/>
        </w:rPr>
        <w:t>st</w:t>
      </w:r>
      <w:r w:rsidRPr="00A61B20">
        <w:rPr>
          <w:color w:val="auto"/>
        </w:rPr>
        <w:t xml:space="preserve"> CCLC funds for ELT programs must provide </w:t>
      </w:r>
      <w:r w:rsidRPr="00A61B20">
        <w:rPr>
          <w:color w:val="auto"/>
          <w:u w:val="single"/>
        </w:rPr>
        <w:t>all</w:t>
      </w:r>
      <w:r w:rsidRPr="00A61B20">
        <w:rPr>
          <w:color w:val="auto"/>
        </w:rPr>
        <w:t xml:space="preserve"> students at the school with at least 300 additional program hours before, during, or after the traditional school day programming in accordance with the submitted Comprehensive ELT Plan and a 21</w:t>
      </w:r>
      <w:r w:rsidRPr="00A61B20">
        <w:rPr>
          <w:color w:val="auto"/>
          <w:vertAlign w:val="superscript"/>
        </w:rPr>
        <w:t>st</w:t>
      </w:r>
      <w:r w:rsidRPr="00A61B20">
        <w:rPr>
          <w:color w:val="auto"/>
        </w:rPr>
        <w:t xml:space="preserve"> CCLC Summer Program.</w:t>
      </w:r>
    </w:p>
    <w:p w14:paraId="3661DEF0" w14:textId="77777777" w:rsidR="00674A72" w:rsidRPr="00A61B20" w:rsidRDefault="00674A72" w:rsidP="00417633">
      <w:pPr>
        <w:rPr>
          <w:rFonts w:cstheme="minorHAnsi"/>
        </w:rPr>
      </w:pPr>
    </w:p>
    <w:p w14:paraId="63B27201" w14:textId="77777777" w:rsidR="00737B03" w:rsidRPr="00A61B20" w:rsidRDefault="00737B03" w:rsidP="00E655F9">
      <w:pPr>
        <w:pStyle w:val="Heading1"/>
      </w:pPr>
      <w:bookmarkStart w:id="21" w:name="_Toc126760391"/>
      <w:r w:rsidRPr="00A61B20">
        <w:t>Allowable Use of Funds</w:t>
      </w:r>
      <w:bookmarkEnd w:id="21"/>
    </w:p>
    <w:p w14:paraId="7F7044E5" w14:textId="407047C7" w:rsidR="00674A72" w:rsidRPr="00A61B20" w:rsidRDefault="00696D03" w:rsidP="00840A76">
      <w:pPr>
        <w:pStyle w:val="Header"/>
        <w:tabs>
          <w:tab w:val="clear" w:pos="4680"/>
          <w:tab w:val="clear" w:pos="9360"/>
        </w:tabs>
        <w:rPr>
          <w:b/>
          <w:color w:val="auto"/>
        </w:rPr>
      </w:pPr>
      <w:r w:rsidRPr="00A61B20">
        <w:t xml:space="preserve">Each </w:t>
      </w:r>
      <w:r w:rsidR="00BA0EB4" w:rsidRPr="00A61B20">
        <w:t>applicant</w:t>
      </w:r>
      <w:r w:rsidRPr="00A61B20">
        <w:t xml:space="preserve"> that receives an award under 21</w:t>
      </w:r>
      <w:r w:rsidRPr="00A61B20">
        <w:rPr>
          <w:vertAlign w:val="superscript"/>
        </w:rPr>
        <w:t>st</w:t>
      </w:r>
      <w:r w:rsidRPr="00A61B20">
        <w:t xml:space="preserve"> CCLC may use the award funds to carry out a broad array of comprehensive out-of-school time (OST) activities. </w:t>
      </w:r>
      <w:r w:rsidR="00840A76" w:rsidRPr="00A61B20">
        <w:rPr>
          <w:color w:val="auto"/>
        </w:rPr>
        <w:t>21</w:t>
      </w:r>
      <w:r w:rsidR="00840A76" w:rsidRPr="00A61B20">
        <w:rPr>
          <w:color w:val="auto"/>
          <w:vertAlign w:val="superscript"/>
        </w:rPr>
        <w:t>st</w:t>
      </w:r>
      <w:r w:rsidR="00840A76" w:rsidRPr="00A61B20">
        <w:rPr>
          <w:color w:val="auto"/>
        </w:rPr>
        <w:t xml:space="preserve"> CCLC funding may be used to establish or expand community learning centers that provide students with academic enrichment opportunities along with activities designed to complement the students’ regular </w:t>
      </w:r>
      <w:r w:rsidRPr="00A61B20">
        <w:rPr>
          <w:color w:val="auto"/>
        </w:rPr>
        <w:t>school day</w:t>
      </w:r>
      <w:r w:rsidR="00840A76" w:rsidRPr="00A61B20">
        <w:rPr>
          <w:color w:val="auto"/>
        </w:rPr>
        <w:t>.</w:t>
      </w:r>
      <w:r w:rsidR="0067133A" w:rsidRPr="00A61B20">
        <w:rPr>
          <w:color w:val="auto"/>
        </w:rPr>
        <w:t xml:space="preserve"> </w:t>
      </w:r>
      <w:r w:rsidRPr="00A61B20">
        <w:t xml:space="preserve">These activities advance student academic achievement and support student success by supplementing, not supplanting current activities. </w:t>
      </w:r>
      <w:r w:rsidR="00840A76" w:rsidRPr="00A61B20">
        <w:rPr>
          <w:color w:val="auto"/>
        </w:rPr>
        <w:t xml:space="preserve">Grant funds must be used to </w:t>
      </w:r>
      <w:r w:rsidR="00840A76" w:rsidRPr="00A61B20">
        <w:rPr>
          <w:b/>
          <w:color w:val="auto"/>
        </w:rPr>
        <w:t>supplement and not supplant</w:t>
      </w:r>
      <w:r w:rsidR="00840A76" w:rsidRPr="00A61B20">
        <w:rPr>
          <w:color w:val="auto"/>
        </w:rPr>
        <w:t xml:space="preserve"> any federal, state, and local </w:t>
      </w:r>
      <w:r w:rsidR="007D1D1A" w:rsidRPr="00A61B20">
        <w:rPr>
          <w:color w:val="auto"/>
        </w:rPr>
        <w:t xml:space="preserve">funds </w:t>
      </w:r>
      <w:r w:rsidR="00840A76" w:rsidRPr="00A61B20">
        <w:rPr>
          <w:color w:val="auto"/>
        </w:rPr>
        <w:t xml:space="preserve">currently being used to provide </w:t>
      </w:r>
      <w:r w:rsidR="007D1D1A" w:rsidRPr="00A61B20">
        <w:rPr>
          <w:color w:val="auto"/>
        </w:rPr>
        <w:t xml:space="preserve">out-of-school time </w:t>
      </w:r>
      <w:r w:rsidR="00840A76" w:rsidRPr="00A61B20">
        <w:rPr>
          <w:color w:val="auto"/>
        </w:rPr>
        <w:t>programming</w:t>
      </w:r>
      <w:r w:rsidRPr="00A61B20">
        <w:rPr>
          <w:color w:val="auto"/>
        </w:rPr>
        <w:t xml:space="preserve">. </w:t>
      </w:r>
      <w:r w:rsidR="006D6AA3" w:rsidRPr="00A61B20">
        <w:t xml:space="preserve">Funds must be used solely for the purposes set forth in this RFA. </w:t>
      </w:r>
    </w:p>
    <w:p w14:paraId="291D2E32" w14:textId="77777777" w:rsidR="002950C7" w:rsidRPr="00A61B20" w:rsidRDefault="002950C7" w:rsidP="008267F4">
      <w:pPr>
        <w:pStyle w:val="Header"/>
        <w:tabs>
          <w:tab w:val="clear" w:pos="4680"/>
          <w:tab w:val="clear" w:pos="9360"/>
        </w:tabs>
        <w:rPr>
          <w:b/>
          <w:color w:val="auto"/>
        </w:rPr>
      </w:pPr>
    </w:p>
    <w:p w14:paraId="110FF79C" w14:textId="56B6524E" w:rsidR="008267F4" w:rsidRPr="00A61B20" w:rsidRDefault="008267F4" w:rsidP="008267F4">
      <w:pPr>
        <w:pStyle w:val="Header"/>
        <w:tabs>
          <w:tab w:val="clear" w:pos="4680"/>
          <w:tab w:val="clear" w:pos="9360"/>
        </w:tabs>
        <w:rPr>
          <w:b/>
          <w:color w:val="auto"/>
        </w:rPr>
      </w:pPr>
      <w:r w:rsidRPr="00A61B20">
        <w:rPr>
          <w:b/>
          <w:color w:val="auto"/>
        </w:rPr>
        <w:t>Allowable</w:t>
      </w:r>
      <w:r w:rsidR="00DC1640" w:rsidRPr="00A61B20">
        <w:rPr>
          <w:b/>
          <w:color w:val="auto"/>
        </w:rPr>
        <w:t xml:space="preserve"> and Recommended</w:t>
      </w:r>
      <w:r w:rsidR="00066449" w:rsidRPr="00A61B20">
        <w:rPr>
          <w:b/>
          <w:color w:val="auto"/>
        </w:rPr>
        <w:t xml:space="preserve"> Student and Family</w:t>
      </w:r>
      <w:r w:rsidRPr="00A61B20">
        <w:rPr>
          <w:b/>
          <w:color w:val="auto"/>
        </w:rPr>
        <w:t xml:space="preserve"> Activities:</w:t>
      </w:r>
    </w:p>
    <w:p w14:paraId="1765DD77" w14:textId="7D261A6E" w:rsidR="008267F4" w:rsidRPr="00A61B20" w:rsidRDefault="00136159" w:rsidP="00BA0EB4">
      <w:pPr>
        <w:pStyle w:val="ListParagraph"/>
        <w:numPr>
          <w:ilvl w:val="0"/>
          <w:numId w:val="59"/>
        </w:numPr>
        <w:rPr>
          <w:color w:val="auto"/>
        </w:rPr>
      </w:pPr>
      <w:r w:rsidRPr="00A61B20">
        <w:rPr>
          <w:color w:val="auto"/>
        </w:rPr>
        <w:t>Academic enrichment learning programs, mentoring programs, remedial education activities, and tutoring services</w:t>
      </w:r>
      <w:r w:rsidR="00BA0EB4" w:rsidRPr="00A61B20">
        <w:rPr>
          <w:color w:val="auto"/>
        </w:rPr>
        <w:t xml:space="preserve"> aligned with state and local academic standards and/or local curricula </w:t>
      </w:r>
      <w:r w:rsidR="008267F4" w:rsidRPr="00A61B20">
        <w:rPr>
          <w:color w:val="auto"/>
        </w:rPr>
        <w:t xml:space="preserve">designed to improve student </w:t>
      </w:r>
      <w:proofErr w:type="gramStart"/>
      <w:r w:rsidR="008267F4" w:rsidRPr="00A61B20">
        <w:rPr>
          <w:color w:val="auto"/>
        </w:rPr>
        <w:t>achievement;</w:t>
      </w:r>
      <w:proofErr w:type="gramEnd"/>
    </w:p>
    <w:p w14:paraId="3B3580E7" w14:textId="20EC8622" w:rsidR="003E7FA7" w:rsidRPr="00A61B20" w:rsidRDefault="008267F4" w:rsidP="004434BE">
      <w:pPr>
        <w:pStyle w:val="Header"/>
        <w:numPr>
          <w:ilvl w:val="0"/>
          <w:numId w:val="59"/>
        </w:numPr>
        <w:tabs>
          <w:tab w:val="clear" w:pos="4680"/>
          <w:tab w:val="clear" w:pos="9360"/>
        </w:tabs>
        <w:rPr>
          <w:color w:val="auto"/>
        </w:rPr>
      </w:pPr>
      <w:r w:rsidRPr="00A61B20">
        <w:rPr>
          <w:color w:val="auto"/>
        </w:rPr>
        <w:t xml:space="preserve">Well-rounded education </w:t>
      </w:r>
      <w:proofErr w:type="gramStart"/>
      <w:r w:rsidRPr="00A61B20">
        <w:rPr>
          <w:color w:val="auto"/>
        </w:rPr>
        <w:t>activities</w:t>
      </w:r>
      <w:r w:rsidR="003E7FA7" w:rsidRPr="00A61B20">
        <w:rPr>
          <w:color w:val="auto"/>
        </w:rPr>
        <w:t>;</w:t>
      </w:r>
      <w:proofErr w:type="gramEnd"/>
      <w:r w:rsidR="003E7FA7" w:rsidRPr="00A61B20">
        <w:rPr>
          <w:color w:val="auto"/>
        </w:rPr>
        <w:t xml:space="preserve"> </w:t>
      </w:r>
    </w:p>
    <w:p w14:paraId="39EDE018" w14:textId="3CF5C28D" w:rsidR="008267F4" w:rsidRPr="00A61B20" w:rsidRDefault="003E7FA7" w:rsidP="004434BE">
      <w:pPr>
        <w:pStyle w:val="Header"/>
        <w:numPr>
          <w:ilvl w:val="0"/>
          <w:numId w:val="59"/>
        </w:numPr>
        <w:tabs>
          <w:tab w:val="clear" w:pos="4680"/>
          <w:tab w:val="clear" w:pos="9360"/>
        </w:tabs>
        <w:rPr>
          <w:color w:val="auto"/>
        </w:rPr>
      </w:pPr>
      <w:r w:rsidRPr="00A61B20">
        <w:rPr>
          <w:color w:val="auto"/>
        </w:rPr>
        <w:t>A</w:t>
      </w:r>
      <w:r w:rsidR="008267F4" w:rsidRPr="00A61B20">
        <w:rPr>
          <w:color w:val="auto"/>
        </w:rPr>
        <w:t xml:space="preserve">ctivities that enable students to be eligible for credit recovery or </w:t>
      </w:r>
      <w:proofErr w:type="gramStart"/>
      <w:r w:rsidR="008267F4" w:rsidRPr="00A61B20">
        <w:rPr>
          <w:color w:val="auto"/>
        </w:rPr>
        <w:t>attainment;</w:t>
      </w:r>
      <w:proofErr w:type="gramEnd"/>
    </w:p>
    <w:p w14:paraId="6B0C1A61" w14:textId="4557F55F" w:rsidR="00696D03" w:rsidRPr="00A61B20" w:rsidRDefault="00696D03" w:rsidP="00BA0EB4">
      <w:pPr>
        <w:pStyle w:val="Header"/>
        <w:numPr>
          <w:ilvl w:val="0"/>
          <w:numId w:val="59"/>
        </w:numPr>
        <w:tabs>
          <w:tab w:val="clear" w:pos="4680"/>
          <w:tab w:val="clear" w:pos="9360"/>
        </w:tabs>
        <w:rPr>
          <w:color w:val="auto"/>
        </w:rPr>
      </w:pPr>
      <w:r w:rsidRPr="00A61B20">
        <w:rPr>
          <w:color w:val="auto"/>
        </w:rPr>
        <w:t>Strategies for increasing school attendance</w:t>
      </w:r>
      <w:r w:rsidR="00BA0EB4" w:rsidRPr="00A61B20">
        <w:rPr>
          <w:color w:val="auto"/>
        </w:rPr>
        <w:t xml:space="preserve"> and/or </w:t>
      </w:r>
      <w:r w:rsidRPr="00A61B20">
        <w:rPr>
          <w:color w:val="auto"/>
        </w:rPr>
        <w:t xml:space="preserve">for decreasing chronic </w:t>
      </w:r>
      <w:proofErr w:type="gramStart"/>
      <w:r w:rsidRPr="00A61B20">
        <w:rPr>
          <w:color w:val="auto"/>
        </w:rPr>
        <w:t>absenteeism;</w:t>
      </w:r>
      <w:proofErr w:type="gramEnd"/>
    </w:p>
    <w:p w14:paraId="4A5CEA48" w14:textId="77777777" w:rsidR="00696D03" w:rsidRPr="00A61B20" w:rsidRDefault="00696D03" w:rsidP="00696D03">
      <w:pPr>
        <w:pStyle w:val="Header"/>
        <w:numPr>
          <w:ilvl w:val="0"/>
          <w:numId w:val="59"/>
        </w:numPr>
        <w:tabs>
          <w:tab w:val="clear" w:pos="4680"/>
          <w:tab w:val="clear" w:pos="9360"/>
        </w:tabs>
        <w:rPr>
          <w:color w:val="auto"/>
        </w:rPr>
      </w:pPr>
      <w:r w:rsidRPr="00A61B20">
        <w:rPr>
          <w:color w:val="auto"/>
        </w:rPr>
        <w:t xml:space="preserve">Strategies for increasing graduation rates and/or decreasing dropout </w:t>
      </w:r>
      <w:proofErr w:type="gramStart"/>
      <w:r w:rsidRPr="00A61B20">
        <w:rPr>
          <w:color w:val="auto"/>
        </w:rPr>
        <w:t>rates;</w:t>
      </w:r>
      <w:proofErr w:type="gramEnd"/>
    </w:p>
    <w:p w14:paraId="0B1FD29C" w14:textId="77777777" w:rsidR="00BA0EB4" w:rsidRPr="00A61B20" w:rsidRDefault="00BA0EB4" w:rsidP="00BA0EB4">
      <w:pPr>
        <w:pStyle w:val="Header"/>
        <w:numPr>
          <w:ilvl w:val="0"/>
          <w:numId w:val="59"/>
        </w:numPr>
        <w:tabs>
          <w:tab w:val="clear" w:pos="4680"/>
          <w:tab w:val="clear" w:pos="9360"/>
        </w:tabs>
        <w:rPr>
          <w:color w:val="auto"/>
        </w:rPr>
      </w:pPr>
      <w:r w:rsidRPr="00A61B20">
        <w:rPr>
          <w:color w:val="auto"/>
        </w:rPr>
        <w:t xml:space="preserve">Programs that provide assistance to students who have been truant, suspended, or expelled to allow the students to improve their academic </w:t>
      </w:r>
      <w:proofErr w:type="gramStart"/>
      <w:r w:rsidRPr="00A61B20">
        <w:rPr>
          <w:color w:val="auto"/>
        </w:rPr>
        <w:t>achievement;</w:t>
      </w:r>
      <w:proofErr w:type="gramEnd"/>
    </w:p>
    <w:p w14:paraId="75BAC598"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Literacy education programs, including financial literacy programs and environmental literacy </w:t>
      </w:r>
      <w:proofErr w:type="gramStart"/>
      <w:r w:rsidRPr="00A61B20">
        <w:rPr>
          <w:color w:val="auto"/>
        </w:rPr>
        <w:t>programs;</w:t>
      </w:r>
      <w:proofErr w:type="gramEnd"/>
    </w:p>
    <w:p w14:paraId="193B3FFF"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Programs that build skills in science, technology, engineering, and mathematics (STEM), including computer science, and that foster innovation in learning by supporting nontraditional STEM education teaching </w:t>
      </w:r>
      <w:proofErr w:type="gramStart"/>
      <w:r w:rsidRPr="00A61B20">
        <w:rPr>
          <w:color w:val="auto"/>
        </w:rPr>
        <w:t>methods;</w:t>
      </w:r>
      <w:proofErr w:type="gramEnd"/>
      <w:r w:rsidRPr="00A61B20">
        <w:rPr>
          <w:color w:val="auto"/>
        </w:rPr>
        <w:t xml:space="preserve"> </w:t>
      </w:r>
    </w:p>
    <w:p w14:paraId="0291EA52" w14:textId="5BE92664" w:rsidR="006061FC" w:rsidRPr="00A61B20" w:rsidRDefault="00BA0EB4" w:rsidP="006061FC">
      <w:pPr>
        <w:pStyle w:val="Header"/>
        <w:numPr>
          <w:ilvl w:val="0"/>
          <w:numId w:val="59"/>
        </w:numPr>
        <w:tabs>
          <w:tab w:val="clear" w:pos="4680"/>
          <w:tab w:val="clear" w:pos="9360"/>
        </w:tabs>
        <w:rPr>
          <w:color w:val="auto"/>
        </w:rPr>
      </w:pPr>
      <w:r w:rsidRPr="00A61B20">
        <w:rPr>
          <w:color w:val="auto"/>
        </w:rPr>
        <w:t>STEM</w:t>
      </w:r>
      <w:r w:rsidR="006061FC" w:rsidRPr="00A61B20">
        <w:rPr>
          <w:color w:val="auto"/>
        </w:rPr>
        <w:t xml:space="preserve"> materials, training, and/or </w:t>
      </w:r>
      <w:proofErr w:type="gramStart"/>
      <w:r w:rsidR="006061FC" w:rsidRPr="00A61B20">
        <w:rPr>
          <w:color w:val="auto"/>
        </w:rPr>
        <w:t>instructors;</w:t>
      </w:r>
      <w:proofErr w:type="gramEnd"/>
    </w:p>
    <w:p w14:paraId="1112E325" w14:textId="27C0B6E0"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Programs that partner with in-demand fields of the workforce or build career competencies and career </w:t>
      </w:r>
      <w:proofErr w:type="gramStart"/>
      <w:r w:rsidRPr="00A61B20">
        <w:rPr>
          <w:color w:val="auto"/>
        </w:rPr>
        <w:t>readiness</w:t>
      </w:r>
      <w:r w:rsidR="003C1714" w:rsidRPr="00A61B20">
        <w:rPr>
          <w:color w:val="auto"/>
        </w:rPr>
        <w:t>;</w:t>
      </w:r>
      <w:proofErr w:type="gramEnd"/>
    </w:p>
    <w:p w14:paraId="5D0D6DF5" w14:textId="77777777" w:rsidR="003C1714" w:rsidRPr="00A61B20" w:rsidRDefault="003C1714" w:rsidP="003C1714">
      <w:pPr>
        <w:pStyle w:val="Header"/>
        <w:numPr>
          <w:ilvl w:val="0"/>
          <w:numId w:val="59"/>
        </w:numPr>
        <w:tabs>
          <w:tab w:val="clear" w:pos="4680"/>
          <w:tab w:val="clear" w:pos="9360"/>
        </w:tabs>
        <w:rPr>
          <w:color w:val="auto"/>
        </w:rPr>
      </w:pPr>
      <w:r w:rsidRPr="00A61B20">
        <w:rPr>
          <w:color w:val="auto"/>
        </w:rPr>
        <w:t>Service-learning</w:t>
      </w:r>
      <w:proofErr w:type="gramStart"/>
      <w:r w:rsidRPr="00A61B20">
        <w:rPr>
          <w:color w:val="auto"/>
        </w:rPr>
        <w:t>*;</w:t>
      </w:r>
      <w:proofErr w:type="gramEnd"/>
    </w:p>
    <w:p w14:paraId="67404411" w14:textId="77777777" w:rsidR="003C1714" w:rsidRPr="00A61B20" w:rsidRDefault="003C1714" w:rsidP="003C1714">
      <w:pPr>
        <w:pStyle w:val="Header"/>
        <w:numPr>
          <w:ilvl w:val="0"/>
          <w:numId w:val="59"/>
        </w:numPr>
        <w:tabs>
          <w:tab w:val="clear" w:pos="4680"/>
          <w:tab w:val="clear" w:pos="9360"/>
        </w:tabs>
        <w:rPr>
          <w:color w:val="auto"/>
        </w:rPr>
      </w:pPr>
      <w:r w:rsidRPr="00A61B20">
        <w:rPr>
          <w:color w:val="auto"/>
        </w:rPr>
        <w:t>Competency-based learning</w:t>
      </w:r>
      <w:proofErr w:type="gramStart"/>
      <w:r w:rsidRPr="00A61B20">
        <w:rPr>
          <w:color w:val="auto"/>
        </w:rPr>
        <w:t>*;</w:t>
      </w:r>
      <w:proofErr w:type="gramEnd"/>
    </w:p>
    <w:p w14:paraId="278027E1" w14:textId="77777777" w:rsidR="003C1714" w:rsidRPr="00A61B20" w:rsidRDefault="003C1714" w:rsidP="003C1714">
      <w:pPr>
        <w:pStyle w:val="Header"/>
        <w:numPr>
          <w:ilvl w:val="0"/>
          <w:numId w:val="59"/>
        </w:numPr>
        <w:tabs>
          <w:tab w:val="clear" w:pos="4680"/>
          <w:tab w:val="clear" w:pos="9360"/>
        </w:tabs>
        <w:rPr>
          <w:color w:val="auto"/>
        </w:rPr>
      </w:pPr>
      <w:r w:rsidRPr="00A61B20">
        <w:rPr>
          <w:color w:val="auto"/>
        </w:rPr>
        <w:t xml:space="preserve">Supporting alternative programs within high </w:t>
      </w:r>
      <w:proofErr w:type="gramStart"/>
      <w:r w:rsidRPr="00A61B20">
        <w:rPr>
          <w:color w:val="auto"/>
        </w:rPr>
        <w:t>schools;</w:t>
      </w:r>
      <w:proofErr w:type="gramEnd"/>
    </w:p>
    <w:p w14:paraId="7A86A532" w14:textId="77777777" w:rsidR="003C1714" w:rsidRPr="00A61B20" w:rsidRDefault="003C1714" w:rsidP="003C1714">
      <w:pPr>
        <w:pStyle w:val="Header"/>
        <w:numPr>
          <w:ilvl w:val="0"/>
          <w:numId w:val="59"/>
        </w:numPr>
        <w:tabs>
          <w:tab w:val="clear" w:pos="4680"/>
          <w:tab w:val="clear" w:pos="9360"/>
        </w:tabs>
        <w:rPr>
          <w:color w:val="auto"/>
        </w:rPr>
      </w:pPr>
      <w:r w:rsidRPr="00A61B20">
        <w:rPr>
          <w:color w:val="auto"/>
        </w:rPr>
        <w:t xml:space="preserve">Research-based and evidence-based programs that promote positive youth/adult </w:t>
      </w:r>
      <w:proofErr w:type="gramStart"/>
      <w:r w:rsidRPr="00A61B20">
        <w:rPr>
          <w:color w:val="auto"/>
        </w:rPr>
        <w:t>partnerships;</w:t>
      </w:r>
      <w:proofErr w:type="gramEnd"/>
      <w:r w:rsidRPr="00A61B20">
        <w:rPr>
          <w:color w:val="auto"/>
        </w:rPr>
        <w:t xml:space="preserve"> </w:t>
      </w:r>
    </w:p>
    <w:p w14:paraId="1CA0BD30"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Essential skills</w:t>
      </w:r>
      <w:r w:rsidR="00CA0D28" w:rsidRPr="00A61B20">
        <w:rPr>
          <w:color w:val="auto"/>
        </w:rPr>
        <w:t>-</w:t>
      </w:r>
      <w:r w:rsidRPr="00A61B20">
        <w:rPr>
          <w:color w:val="auto"/>
        </w:rPr>
        <w:t xml:space="preserve">building </w:t>
      </w:r>
      <w:proofErr w:type="gramStart"/>
      <w:r w:rsidRPr="00A61B20">
        <w:rPr>
          <w:color w:val="auto"/>
        </w:rPr>
        <w:t>programs;</w:t>
      </w:r>
      <w:proofErr w:type="gramEnd"/>
    </w:p>
    <w:p w14:paraId="5D869D7F" w14:textId="1B8A8CB4" w:rsidR="008267F4" w:rsidRPr="00A61B20" w:rsidRDefault="008267F4" w:rsidP="004434BE">
      <w:pPr>
        <w:pStyle w:val="Header"/>
        <w:numPr>
          <w:ilvl w:val="0"/>
          <w:numId w:val="59"/>
        </w:numPr>
        <w:tabs>
          <w:tab w:val="clear" w:pos="4680"/>
          <w:tab w:val="clear" w:pos="9360"/>
        </w:tabs>
        <w:rPr>
          <w:color w:val="auto"/>
        </w:rPr>
      </w:pPr>
      <w:r w:rsidRPr="00A61B20">
        <w:rPr>
          <w:color w:val="auto"/>
        </w:rPr>
        <w:t>Fifth</w:t>
      </w:r>
      <w:r w:rsidR="00696D03" w:rsidRPr="00A61B20">
        <w:rPr>
          <w:color w:val="auto"/>
        </w:rPr>
        <w:t>-</w:t>
      </w:r>
      <w:r w:rsidRPr="00A61B20">
        <w:rPr>
          <w:color w:val="auto"/>
        </w:rPr>
        <w:t>day programming for schools</w:t>
      </w:r>
      <w:r w:rsidR="007476E5" w:rsidRPr="00A61B20">
        <w:rPr>
          <w:color w:val="auto"/>
        </w:rPr>
        <w:t>/districts</w:t>
      </w:r>
      <w:r w:rsidRPr="00A61B20">
        <w:rPr>
          <w:color w:val="auto"/>
        </w:rPr>
        <w:t xml:space="preserve"> with a four-day school </w:t>
      </w:r>
      <w:proofErr w:type="gramStart"/>
      <w:r w:rsidRPr="00A61B20">
        <w:rPr>
          <w:color w:val="auto"/>
        </w:rPr>
        <w:t>week;</w:t>
      </w:r>
      <w:proofErr w:type="gramEnd"/>
    </w:p>
    <w:p w14:paraId="105500C8"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Programs that support a healthy and active lifestyle, including nutritional education and regular, structured physical </w:t>
      </w:r>
      <w:proofErr w:type="gramStart"/>
      <w:r w:rsidRPr="00A61B20">
        <w:rPr>
          <w:color w:val="auto"/>
        </w:rPr>
        <w:t>activity;</w:t>
      </w:r>
      <w:proofErr w:type="gramEnd"/>
    </w:p>
    <w:p w14:paraId="280BC4DC"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Services for individuals with </w:t>
      </w:r>
      <w:proofErr w:type="gramStart"/>
      <w:r w:rsidRPr="00A61B20">
        <w:rPr>
          <w:color w:val="auto"/>
        </w:rPr>
        <w:t>disabilities;</w:t>
      </w:r>
      <w:proofErr w:type="gramEnd"/>
    </w:p>
    <w:p w14:paraId="668BFB58"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Programs that provide afterschool activities for students who are English learners that emphasize language skills and academic </w:t>
      </w:r>
      <w:proofErr w:type="gramStart"/>
      <w:r w:rsidRPr="00A61B20">
        <w:rPr>
          <w:color w:val="auto"/>
        </w:rPr>
        <w:t>achievement;</w:t>
      </w:r>
      <w:proofErr w:type="gramEnd"/>
    </w:p>
    <w:p w14:paraId="23364D7D"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Cultural </w:t>
      </w:r>
      <w:proofErr w:type="gramStart"/>
      <w:r w:rsidRPr="00A61B20">
        <w:rPr>
          <w:color w:val="auto"/>
        </w:rPr>
        <w:t>programs</w:t>
      </w:r>
      <w:r w:rsidR="00DC7C6B" w:rsidRPr="00A61B20">
        <w:rPr>
          <w:color w:val="auto"/>
        </w:rPr>
        <w:t>;</w:t>
      </w:r>
      <w:proofErr w:type="gramEnd"/>
    </w:p>
    <w:p w14:paraId="75478B2D" w14:textId="77777777"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Expanded library service </w:t>
      </w:r>
      <w:proofErr w:type="gramStart"/>
      <w:r w:rsidRPr="00A61B20">
        <w:rPr>
          <w:color w:val="auto"/>
        </w:rPr>
        <w:t>hours;</w:t>
      </w:r>
      <w:proofErr w:type="gramEnd"/>
    </w:p>
    <w:p w14:paraId="54B32439" w14:textId="6475F87C"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Parenting skills programs that promote parental involvement and family </w:t>
      </w:r>
      <w:proofErr w:type="gramStart"/>
      <w:r w:rsidRPr="00A61B20">
        <w:rPr>
          <w:color w:val="auto"/>
        </w:rPr>
        <w:t>literacy;</w:t>
      </w:r>
      <w:proofErr w:type="gramEnd"/>
    </w:p>
    <w:p w14:paraId="116C8B9B" w14:textId="77777777" w:rsidR="00696D03" w:rsidRPr="00A61B20" w:rsidRDefault="00696D03" w:rsidP="00696D03">
      <w:pPr>
        <w:pStyle w:val="Header"/>
        <w:numPr>
          <w:ilvl w:val="0"/>
          <w:numId w:val="59"/>
        </w:numPr>
        <w:tabs>
          <w:tab w:val="clear" w:pos="4680"/>
          <w:tab w:val="clear" w:pos="9360"/>
        </w:tabs>
        <w:rPr>
          <w:color w:val="auto"/>
        </w:rPr>
      </w:pPr>
      <w:r w:rsidRPr="00A61B20">
        <w:rPr>
          <w:color w:val="auto"/>
        </w:rPr>
        <w:t>Health and wellness activities including prevention programs, wraparound programs to engage families and connect them with services, utilizing youth peer specialists and family advocates, and connecting families with the Colorado system of care, known as COACT Colorado</w:t>
      </w:r>
      <w:proofErr w:type="gramStart"/>
      <w:r w:rsidRPr="00A61B20">
        <w:rPr>
          <w:color w:val="auto"/>
        </w:rPr>
        <w:t>*;</w:t>
      </w:r>
      <w:proofErr w:type="gramEnd"/>
      <w:r w:rsidRPr="00A61B20">
        <w:rPr>
          <w:color w:val="auto"/>
        </w:rPr>
        <w:t xml:space="preserve"> </w:t>
      </w:r>
    </w:p>
    <w:p w14:paraId="3F3F0A68" w14:textId="54A59101"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Drug and violence prevention programs and counseling </w:t>
      </w:r>
      <w:proofErr w:type="gramStart"/>
      <w:r w:rsidRPr="00A61B20">
        <w:rPr>
          <w:color w:val="auto"/>
        </w:rPr>
        <w:t>programs;</w:t>
      </w:r>
      <w:proofErr w:type="gramEnd"/>
    </w:p>
    <w:p w14:paraId="6EB8ABDA" w14:textId="532E8611" w:rsidR="00B643C5" w:rsidRPr="00A61B20" w:rsidRDefault="00B643C5" w:rsidP="004434BE">
      <w:pPr>
        <w:pStyle w:val="Header"/>
        <w:numPr>
          <w:ilvl w:val="0"/>
          <w:numId w:val="59"/>
        </w:numPr>
        <w:tabs>
          <w:tab w:val="clear" w:pos="4680"/>
          <w:tab w:val="clear" w:pos="9360"/>
        </w:tabs>
        <w:rPr>
          <w:color w:val="auto"/>
        </w:rPr>
      </w:pPr>
      <w:r w:rsidRPr="00A61B20">
        <w:rPr>
          <w:color w:val="auto"/>
        </w:rPr>
        <w:t xml:space="preserve">Mental health support </w:t>
      </w:r>
      <w:proofErr w:type="gramStart"/>
      <w:r w:rsidRPr="00A61B20">
        <w:rPr>
          <w:color w:val="auto"/>
        </w:rPr>
        <w:t>activities;</w:t>
      </w:r>
      <w:proofErr w:type="gramEnd"/>
    </w:p>
    <w:p w14:paraId="14F8CC1A" w14:textId="77777777" w:rsidR="00696D03" w:rsidRPr="00A61B20" w:rsidRDefault="00696D03" w:rsidP="00696D03">
      <w:pPr>
        <w:pStyle w:val="Header"/>
        <w:numPr>
          <w:ilvl w:val="0"/>
          <w:numId w:val="59"/>
        </w:numPr>
        <w:tabs>
          <w:tab w:val="clear" w:pos="4680"/>
          <w:tab w:val="clear" w:pos="9360"/>
        </w:tabs>
        <w:rPr>
          <w:color w:val="auto"/>
        </w:rPr>
      </w:pPr>
      <w:r w:rsidRPr="00A61B20">
        <w:rPr>
          <w:color w:val="auto"/>
        </w:rPr>
        <w:t>Connecting with school specialists and Youth Mental Health First Aid staff</w:t>
      </w:r>
      <w:proofErr w:type="gramStart"/>
      <w:r w:rsidRPr="00A61B20">
        <w:rPr>
          <w:color w:val="auto"/>
        </w:rPr>
        <w:t>*;</w:t>
      </w:r>
      <w:proofErr w:type="gramEnd"/>
    </w:p>
    <w:p w14:paraId="707F1CB5" w14:textId="77777777"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Arts and music education </w:t>
      </w:r>
      <w:proofErr w:type="gramStart"/>
      <w:r w:rsidRPr="00A61B20">
        <w:rPr>
          <w:color w:val="auto"/>
        </w:rPr>
        <w:t>activities;</w:t>
      </w:r>
      <w:proofErr w:type="gramEnd"/>
    </w:p>
    <w:p w14:paraId="577D3F4B" w14:textId="70B5ECBE"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Entrepreneurial education </w:t>
      </w:r>
      <w:proofErr w:type="gramStart"/>
      <w:r w:rsidRPr="00A61B20">
        <w:rPr>
          <w:color w:val="auto"/>
        </w:rPr>
        <w:t>programs;</w:t>
      </w:r>
      <w:proofErr w:type="gramEnd"/>
    </w:p>
    <w:p w14:paraId="79EA462D" w14:textId="77777777" w:rsidR="003C1714" w:rsidRPr="00A61B20" w:rsidRDefault="003C1714" w:rsidP="004434BE">
      <w:pPr>
        <w:pStyle w:val="Header"/>
        <w:numPr>
          <w:ilvl w:val="0"/>
          <w:numId w:val="59"/>
        </w:numPr>
        <w:tabs>
          <w:tab w:val="clear" w:pos="4680"/>
          <w:tab w:val="clear" w:pos="9360"/>
        </w:tabs>
        <w:rPr>
          <w:color w:val="auto"/>
        </w:rPr>
      </w:pPr>
      <w:r w:rsidRPr="00A61B20">
        <w:rPr>
          <w:color w:val="auto"/>
        </w:rPr>
        <w:lastRenderedPageBreak/>
        <w:t xml:space="preserve">Positive youth development programming and </w:t>
      </w:r>
      <w:proofErr w:type="gramStart"/>
      <w:r w:rsidRPr="00A61B20">
        <w:rPr>
          <w:color w:val="auto"/>
        </w:rPr>
        <w:t>activities;</w:t>
      </w:r>
      <w:proofErr w:type="gramEnd"/>
    </w:p>
    <w:p w14:paraId="041B2470" w14:textId="77777777" w:rsidR="003E7FA7" w:rsidRPr="00A61B20" w:rsidRDefault="003E7FA7" w:rsidP="003E7FA7">
      <w:pPr>
        <w:pStyle w:val="Header"/>
        <w:numPr>
          <w:ilvl w:val="0"/>
          <w:numId w:val="59"/>
        </w:numPr>
        <w:tabs>
          <w:tab w:val="clear" w:pos="4680"/>
          <w:tab w:val="clear" w:pos="9360"/>
        </w:tabs>
        <w:rPr>
          <w:color w:val="auto"/>
        </w:rPr>
      </w:pPr>
      <w:r w:rsidRPr="00A61B20">
        <w:rPr>
          <w:color w:val="auto"/>
        </w:rPr>
        <w:t xml:space="preserve">Postsecondary and Workforce Readiness activities that promote preparation for college and </w:t>
      </w:r>
      <w:proofErr w:type="gramStart"/>
      <w:r w:rsidRPr="00A61B20">
        <w:rPr>
          <w:color w:val="auto"/>
        </w:rPr>
        <w:t>careers;</w:t>
      </w:r>
      <w:proofErr w:type="gramEnd"/>
    </w:p>
    <w:p w14:paraId="3FA8A680" w14:textId="5D2EB92F" w:rsidR="003E7FA7" w:rsidRPr="00A61B20" w:rsidRDefault="003E7FA7" w:rsidP="003E7FA7">
      <w:pPr>
        <w:pStyle w:val="Header"/>
        <w:numPr>
          <w:ilvl w:val="0"/>
          <w:numId w:val="59"/>
        </w:numPr>
        <w:tabs>
          <w:tab w:val="clear" w:pos="4680"/>
          <w:tab w:val="clear" w:pos="9360"/>
        </w:tabs>
        <w:rPr>
          <w:color w:val="auto"/>
        </w:rPr>
      </w:pPr>
      <w:r w:rsidRPr="00A61B20">
        <w:rPr>
          <w:color w:val="auto"/>
        </w:rPr>
        <w:t xml:space="preserve">Two Generation (2GEN) and Whole Family Approaches to support adult and early childhood education, employment and training, financial literacy, and asset accumulation; </w:t>
      </w:r>
      <w:r w:rsidR="006739F3" w:rsidRPr="00A61B20">
        <w:rPr>
          <w:color w:val="auto"/>
        </w:rPr>
        <w:t>and</w:t>
      </w:r>
    </w:p>
    <w:p w14:paraId="0EBF1782" w14:textId="5A6D2210" w:rsidR="00DC7C6B" w:rsidRPr="00A61B20" w:rsidRDefault="002005EA" w:rsidP="003E7FA7">
      <w:pPr>
        <w:pStyle w:val="Header"/>
        <w:numPr>
          <w:ilvl w:val="0"/>
          <w:numId w:val="59"/>
        </w:numPr>
        <w:tabs>
          <w:tab w:val="clear" w:pos="4680"/>
          <w:tab w:val="clear" w:pos="9360"/>
        </w:tabs>
        <w:rPr>
          <w:color w:val="auto"/>
        </w:rPr>
      </w:pPr>
      <w:r w:rsidRPr="00A61B20">
        <w:rPr>
          <w:color w:val="auto"/>
        </w:rPr>
        <w:t>Student e</w:t>
      </w:r>
      <w:r w:rsidR="00DC7C6B" w:rsidRPr="00A61B20">
        <w:rPr>
          <w:color w:val="auto"/>
        </w:rPr>
        <w:t>nrichment field trips</w:t>
      </w:r>
      <w:r w:rsidR="006D6AA3" w:rsidRPr="00A61B20">
        <w:rPr>
          <w:color w:val="auto"/>
        </w:rPr>
        <w:t xml:space="preserve"> to support engagement and learning </w:t>
      </w:r>
      <w:r w:rsidR="006D6AA3" w:rsidRPr="00A61B20">
        <w:rPr>
          <w:b/>
          <w:bCs/>
          <w:color w:val="auto"/>
        </w:rPr>
        <w:t xml:space="preserve">Note: </w:t>
      </w:r>
      <w:r w:rsidR="006D6AA3" w:rsidRPr="00A61B20">
        <w:rPr>
          <w:color w:val="auto"/>
        </w:rPr>
        <w:t xml:space="preserve">All field trips </w:t>
      </w:r>
      <w:r w:rsidR="00DC7C6B" w:rsidRPr="00A61B20">
        <w:rPr>
          <w:color w:val="auto"/>
        </w:rPr>
        <w:t xml:space="preserve">require prior approval. </w:t>
      </w:r>
      <w:r w:rsidR="00974CBF" w:rsidRPr="00A61B20">
        <w:rPr>
          <w:color w:val="auto"/>
        </w:rPr>
        <w:t>No out</w:t>
      </w:r>
      <w:r w:rsidRPr="00A61B20">
        <w:rPr>
          <w:color w:val="auto"/>
        </w:rPr>
        <w:t>-</w:t>
      </w:r>
      <w:r w:rsidR="00974CBF" w:rsidRPr="00A61B20">
        <w:rPr>
          <w:color w:val="auto"/>
        </w:rPr>
        <w:t>of</w:t>
      </w:r>
      <w:r w:rsidRPr="00A61B20">
        <w:rPr>
          <w:color w:val="auto"/>
        </w:rPr>
        <w:t>-c</w:t>
      </w:r>
      <w:r w:rsidR="00974CBF" w:rsidRPr="00A61B20">
        <w:rPr>
          <w:color w:val="auto"/>
        </w:rPr>
        <w:t xml:space="preserve">ountry </w:t>
      </w:r>
      <w:r w:rsidRPr="00A61B20">
        <w:rPr>
          <w:color w:val="auto"/>
        </w:rPr>
        <w:t xml:space="preserve">travel is </w:t>
      </w:r>
      <w:r w:rsidR="00974CBF" w:rsidRPr="00A61B20">
        <w:rPr>
          <w:color w:val="auto"/>
        </w:rPr>
        <w:t>allowed under this grant</w:t>
      </w:r>
      <w:r w:rsidRPr="00A61B20">
        <w:rPr>
          <w:color w:val="auto"/>
        </w:rPr>
        <w:t>, and a</w:t>
      </w:r>
      <w:r w:rsidR="00974CBF" w:rsidRPr="00A61B20">
        <w:rPr>
          <w:color w:val="auto"/>
        </w:rPr>
        <w:t>ll out-of-state travel requires prior approval</w:t>
      </w:r>
      <w:r w:rsidR="001763AB" w:rsidRPr="00A61B20">
        <w:rPr>
          <w:color w:val="auto"/>
        </w:rPr>
        <w:t xml:space="preserve"> by CDE</w:t>
      </w:r>
      <w:r w:rsidR="00974CBF" w:rsidRPr="00A61B20">
        <w:rPr>
          <w:color w:val="auto"/>
        </w:rPr>
        <w:t>.</w:t>
      </w:r>
    </w:p>
    <w:p w14:paraId="53F58A27" w14:textId="77777777" w:rsidR="00840A76" w:rsidRPr="00A61B20" w:rsidRDefault="00840A76" w:rsidP="00840A76">
      <w:pPr>
        <w:pStyle w:val="Header"/>
        <w:tabs>
          <w:tab w:val="clear" w:pos="4680"/>
          <w:tab w:val="clear" w:pos="9360"/>
        </w:tabs>
        <w:rPr>
          <w:color w:val="auto"/>
        </w:rPr>
      </w:pPr>
    </w:p>
    <w:p w14:paraId="0DC1CF4A" w14:textId="05DEA275" w:rsidR="00840A76" w:rsidRPr="00A61B20" w:rsidRDefault="003E7FA7" w:rsidP="00840A76">
      <w:pPr>
        <w:pStyle w:val="Header"/>
        <w:tabs>
          <w:tab w:val="clear" w:pos="4680"/>
          <w:tab w:val="clear" w:pos="9360"/>
        </w:tabs>
        <w:rPr>
          <w:b/>
          <w:color w:val="auto"/>
        </w:rPr>
      </w:pPr>
      <w:r w:rsidRPr="00A61B20">
        <w:rPr>
          <w:b/>
          <w:color w:val="auto"/>
        </w:rPr>
        <w:t xml:space="preserve">Other </w:t>
      </w:r>
      <w:r w:rsidR="003C1714" w:rsidRPr="00A61B20">
        <w:rPr>
          <w:b/>
          <w:color w:val="auto"/>
        </w:rPr>
        <w:t>Allowable</w:t>
      </w:r>
      <w:r w:rsidRPr="00A61B20">
        <w:rPr>
          <w:b/>
          <w:color w:val="auto"/>
        </w:rPr>
        <w:t xml:space="preserve"> Grant</w:t>
      </w:r>
      <w:r w:rsidR="003C1714" w:rsidRPr="00A61B20">
        <w:rPr>
          <w:b/>
          <w:color w:val="auto"/>
        </w:rPr>
        <w:t xml:space="preserve"> </w:t>
      </w:r>
      <w:r w:rsidR="00840A76" w:rsidRPr="00A61B20">
        <w:rPr>
          <w:b/>
          <w:color w:val="auto"/>
        </w:rPr>
        <w:t>Activities:</w:t>
      </w:r>
    </w:p>
    <w:p w14:paraId="5D42485F" w14:textId="77777777" w:rsidR="003C1714" w:rsidRPr="00A61B20" w:rsidRDefault="003C1714" w:rsidP="003C1714">
      <w:pPr>
        <w:pStyle w:val="Header"/>
        <w:numPr>
          <w:ilvl w:val="0"/>
          <w:numId w:val="7"/>
        </w:numPr>
        <w:tabs>
          <w:tab w:val="clear" w:pos="4680"/>
          <w:tab w:val="clear" w:pos="9360"/>
        </w:tabs>
        <w:rPr>
          <w:color w:val="auto"/>
        </w:rPr>
      </w:pPr>
      <w:r w:rsidRPr="00A61B20">
        <w:rPr>
          <w:color w:val="auto"/>
        </w:rPr>
        <w:t xml:space="preserve">Staff salaries and benefits for program delivery, program support, grant management and </w:t>
      </w:r>
      <w:proofErr w:type="gramStart"/>
      <w:r w:rsidRPr="00A61B20">
        <w:rPr>
          <w:color w:val="auto"/>
        </w:rPr>
        <w:t>administration;</w:t>
      </w:r>
      <w:proofErr w:type="gramEnd"/>
    </w:p>
    <w:p w14:paraId="52DF39F7" w14:textId="533CF13F" w:rsidR="003C1714" w:rsidRPr="00A61B20" w:rsidRDefault="003C1714" w:rsidP="003C1714">
      <w:pPr>
        <w:pStyle w:val="ListParagraph"/>
        <w:numPr>
          <w:ilvl w:val="0"/>
          <w:numId w:val="7"/>
        </w:numPr>
        <w:rPr>
          <w:color w:val="auto"/>
        </w:rPr>
      </w:pPr>
      <w:r w:rsidRPr="00A61B20">
        <w:rPr>
          <w:color w:val="auto"/>
        </w:rPr>
        <w:t>Costs associated with tracking and completing the required grant evaluation components (e.g., end-of-year report, performance measures, attendance tracking, State Assigned Student Identifiers</w:t>
      </w:r>
      <w:r w:rsidR="006739F3" w:rsidRPr="00A61B20">
        <w:rPr>
          <w:color w:val="auto"/>
        </w:rPr>
        <w:t xml:space="preserve"> (SASIDs)</w:t>
      </w:r>
      <w:r w:rsidRPr="00A61B20">
        <w:rPr>
          <w:color w:val="auto"/>
        </w:rPr>
        <w:t xml:space="preserve"> of the students served</w:t>
      </w:r>
      <w:proofErr w:type="gramStart"/>
      <w:r w:rsidRPr="00A61B20">
        <w:rPr>
          <w:color w:val="auto"/>
        </w:rPr>
        <w:t>);</w:t>
      </w:r>
      <w:proofErr w:type="gramEnd"/>
      <w:r w:rsidRPr="00A61B20">
        <w:rPr>
          <w:color w:val="auto"/>
        </w:rPr>
        <w:t xml:space="preserve"> </w:t>
      </w:r>
    </w:p>
    <w:p w14:paraId="2AC62C03" w14:textId="6F9D76B1" w:rsidR="003E7FA7" w:rsidRPr="00A61B20" w:rsidRDefault="003E7FA7" w:rsidP="003E7FA7">
      <w:pPr>
        <w:pStyle w:val="Header"/>
        <w:numPr>
          <w:ilvl w:val="0"/>
          <w:numId w:val="7"/>
        </w:numPr>
        <w:tabs>
          <w:tab w:val="clear" w:pos="4680"/>
          <w:tab w:val="clear" w:pos="9360"/>
        </w:tabs>
        <w:rPr>
          <w:color w:val="auto"/>
        </w:rPr>
      </w:pPr>
      <w:r w:rsidRPr="00A61B20">
        <w:rPr>
          <w:color w:val="auto"/>
        </w:rPr>
        <w:t xml:space="preserve">Mandated evaluation with annual evaluation costs not exceeding 6% of the full allocation per center and must be based on the approved justification provided in </w:t>
      </w:r>
      <w:r w:rsidRPr="00A61B20">
        <w:rPr>
          <w:i/>
          <w:color w:val="auto"/>
        </w:rPr>
        <w:t>Section F</w:t>
      </w:r>
      <w:r w:rsidR="006061FC" w:rsidRPr="00A61B20">
        <w:rPr>
          <w:i/>
          <w:color w:val="auto"/>
        </w:rPr>
        <w:t xml:space="preserve">: Subgrantee-Level </w:t>
      </w:r>
      <w:proofErr w:type="gramStart"/>
      <w:r w:rsidR="006061FC" w:rsidRPr="00A61B20">
        <w:rPr>
          <w:i/>
          <w:color w:val="auto"/>
        </w:rPr>
        <w:t>Evaluation</w:t>
      </w:r>
      <w:r w:rsidRPr="00A61B20">
        <w:rPr>
          <w:iCs/>
          <w:color w:val="auto"/>
        </w:rPr>
        <w:t>;</w:t>
      </w:r>
      <w:proofErr w:type="gramEnd"/>
    </w:p>
    <w:p w14:paraId="58BFABF8" w14:textId="31113688" w:rsidR="003C1714" w:rsidRPr="00A61B20" w:rsidRDefault="003C1714" w:rsidP="003C1714">
      <w:pPr>
        <w:pStyle w:val="Header"/>
        <w:numPr>
          <w:ilvl w:val="0"/>
          <w:numId w:val="7"/>
        </w:numPr>
        <w:tabs>
          <w:tab w:val="clear" w:pos="4680"/>
          <w:tab w:val="clear" w:pos="9360"/>
        </w:tabs>
        <w:rPr>
          <w:color w:val="auto"/>
        </w:rPr>
      </w:pPr>
      <w:r w:rsidRPr="00A61B20">
        <w:rPr>
          <w:color w:val="auto"/>
        </w:rPr>
        <w:t>Costs associated with attending orientation meetings, annual conferences, and regional training days hosted by CDE (e.g., mileage, substitute costs, hotel if more than 50 miles from event, etc.</w:t>
      </w:r>
      <w:proofErr w:type="gramStart"/>
      <w:r w:rsidRPr="00A61B20">
        <w:rPr>
          <w:color w:val="auto"/>
        </w:rPr>
        <w:t>);</w:t>
      </w:r>
      <w:proofErr w:type="gramEnd"/>
    </w:p>
    <w:p w14:paraId="4C3530DE" w14:textId="77777777" w:rsidR="003C1714" w:rsidRPr="00A61B20" w:rsidRDefault="003C1714" w:rsidP="003C1714">
      <w:pPr>
        <w:pStyle w:val="Header"/>
        <w:numPr>
          <w:ilvl w:val="0"/>
          <w:numId w:val="7"/>
        </w:numPr>
        <w:tabs>
          <w:tab w:val="clear" w:pos="4680"/>
          <w:tab w:val="clear" w:pos="9360"/>
        </w:tabs>
        <w:rPr>
          <w:color w:val="auto"/>
        </w:rPr>
      </w:pPr>
      <w:r w:rsidRPr="00A61B20">
        <w:rPr>
          <w:color w:val="auto"/>
        </w:rPr>
        <w:t>Costs associated with attending federal or state-sanctioned convenings or other approved conferences directly aligning with the goals and intent of the 21</w:t>
      </w:r>
      <w:r w:rsidRPr="00A61B20">
        <w:rPr>
          <w:color w:val="auto"/>
          <w:vertAlign w:val="superscript"/>
        </w:rPr>
        <w:t>st</w:t>
      </w:r>
      <w:r w:rsidRPr="00A61B20">
        <w:rPr>
          <w:color w:val="auto"/>
        </w:rPr>
        <w:t xml:space="preserve"> CCLC grant program. </w:t>
      </w:r>
      <w:r w:rsidRPr="00A61B20">
        <w:rPr>
          <w:b/>
          <w:bCs/>
          <w:color w:val="auto"/>
        </w:rPr>
        <w:t>Note:</w:t>
      </w:r>
      <w:r w:rsidRPr="00A61B20">
        <w:rPr>
          <w:color w:val="auto"/>
        </w:rPr>
        <w:t xml:space="preserve"> All out-of-state travel requires prior program and fiscal approval by CDE.</w:t>
      </w:r>
    </w:p>
    <w:p w14:paraId="1534A82A" w14:textId="77777777" w:rsidR="00840A76" w:rsidRPr="00A61B20" w:rsidRDefault="00453809" w:rsidP="001F7463">
      <w:pPr>
        <w:pStyle w:val="Header"/>
        <w:numPr>
          <w:ilvl w:val="0"/>
          <w:numId w:val="7"/>
        </w:numPr>
        <w:tabs>
          <w:tab w:val="clear" w:pos="4680"/>
          <w:tab w:val="clear" w:pos="9360"/>
        </w:tabs>
        <w:rPr>
          <w:color w:val="auto"/>
        </w:rPr>
      </w:pPr>
      <w:r w:rsidRPr="00A61B20">
        <w:rPr>
          <w:color w:val="auto"/>
        </w:rPr>
        <w:t>M</w:t>
      </w:r>
      <w:r w:rsidR="00840A76" w:rsidRPr="00A61B20">
        <w:rPr>
          <w:color w:val="auto"/>
        </w:rPr>
        <w:t xml:space="preserve">onitoring and improving program </w:t>
      </w:r>
      <w:proofErr w:type="gramStart"/>
      <w:r w:rsidR="00840A76" w:rsidRPr="00A61B20">
        <w:rPr>
          <w:color w:val="auto"/>
        </w:rPr>
        <w:t>quality;</w:t>
      </w:r>
      <w:proofErr w:type="gramEnd"/>
    </w:p>
    <w:p w14:paraId="2E7D786D" w14:textId="5AFF9001" w:rsidR="00840A76" w:rsidRPr="00A61B20" w:rsidRDefault="00453809" w:rsidP="003E7FA7">
      <w:pPr>
        <w:pStyle w:val="Header"/>
        <w:numPr>
          <w:ilvl w:val="0"/>
          <w:numId w:val="7"/>
        </w:numPr>
        <w:tabs>
          <w:tab w:val="clear" w:pos="4680"/>
          <w:tab w:val="clear" w:pos="9360"/>
        </w:tabs>
        <w:rPr>
          <w:color w:val="auto"/>
        </w:rPr>
      </w:pPr>
      <w:r w:rsidRPr="00A61B20">
        <w:rPr>
          <w:color w:val="auto"/>
        </w:rPr>
        <w:t>E</w:t>
      </w:r>
      <w:r w:rsidR="00840A76" w:rsidRPr="00A61B20">
        <w:rPr>
          <w:color w:val="auto"/>
        </w:rPr>
        <w:t>nsuring the transportation needs of participating students will be addressed;</w:t>
      </w:r>
      <w:r w:rsidR="003E7FA7" w:rsidRPr="00A61B20">
        <w:rPr>
          <w:color w:val="auto"/>
        </w:rPr>
        <w:t xml:space="preserve"> </w:t>
      </w:r>
      <w:r w:rsidR="00840A76" w:rsidRPr="00A61B20">
        <w:rPr>
          <w:color w:val="auto"/>
        </w:rPr>
        <w:t xml:space="preserve">and </w:t>
      </w:r>
    </w:p>
    <w:p w14:paraId="1E81B77B" w14:textId="77777777" w:rsidR="00840A76" w:rsidRPr="00A61B20" w:rsidRDefault="00453809" w:rsidP="001F7463">
      <w:pPr>
        <w:pStyle w:val="Header"/>
        <w:numPr>
          <w:ilvl w:val="0"/>
          <w:numId w:val="7"/>
        </w:numPr>
        <w:tabs>
          <w:tab w:val="clear" w:pos="4680"/>
          <w:tab w:val="clear" w:pos="9360"/>
        </w:tabs>
        <w:rPr>
          <w:color w:val="auto"/>
        </w:rPr>
      </w:pPr>
      <w:r w:rsidRPr="00A61B20">
        <w:rPr>
          <w:color w:val="auto"/>
        </w:rPr>
        <w:t>P</w:t>
      </w:r>
      <w:r w:rsidR="00840A76" w:rsidRPr="00A61B20">
        <w:rPr>
          <w:color w:val="auto"/>
        </w:rPr>
        <w:t>rofessional development for staff working directly with 21</w:t>
      </w:r>
      <w:r w:rsidR="00840A76" w:rsidRPr="00A61B20">
        <w:rPr>
          <w:color w:val="auto"/>
          <w:vertAlign w:val="superscript"/>
        </w:rPr>
        <w:t>st</w:t>
      </w:r>
      <w:r w:rsidRPr="00A61B20">
        <w:rPr>
          <w:color w:val="auto"/>
        </w:rPr>
        <w:t xml:space="preserve"> </w:t>
      </w:r>
      <w:r w:rsidR="00840A76" w:rsidRPr="00A61B20">
        <w:rPr>
          <w:color w:val="auto"/>
        </w:rPr>
        <w:t>CCLC programs.</w:t>
      </w:r>
    </w:p>
    <w:p w14:paraId="3556E599" w14:textId="77777777" w:rsidR="00840A76" w:rsidRPr="00A61B20" w:rsidRDefault="00840A76" w:rsidP="00840A76">
      <w:pPr>
        <w:pStyle w:val="Header"/>
        <w:tabs>
          <w:tab w:val="clear" w:pos="4680"/>
          <w:tab w:val="clear" w:pos="9360"/>
        </w:tabs>
        <w:rPr>
          <w:b/>
        </w:rPr>
      </w:pPr>
    </w:p>
    <w:p w14:paraId="61B2FF8A" w14:textId="77777777" w:rsidR="00840A76" w:rsidRPr="00A61B20" w:rsidRDefault="00840A76" w:rsidP="00840A76">
      <w:pPr>
        <w:pStyle w:val="Header"/>
        <w:tabs>
          <w:tab w:val="clear" w:pos="4680"/>
          <w:tab w:val="clear" w:pos="9360"/>
        </w:tabs>
        <w:rPr>
          <w:b/>
        </w:rPr>
      </w:pPr>
      <w:r w:rsidRPr="00A61B20">
        <w:rPr>
          <w:b/>
        </w:rPr>
        <w:t>ELT Allowable Activities:</w:t>
      </w:r>
    </w:p>
    <w:p w14:paraId="2B022C9F" w14:textId="77777777" w:rsidR="00840A76" w:rsidRPr="00A61B20" w:rsidRDefault="00840A76" w:rsidP="001F7463">
      <w:pPr>
        <w:pStyle w:val="Header"/>
        <w:numPr>
          <w:ilvl w:val="0"/>
          <w:numId w:val="7"/>
        </w:numPr>
        <w:tabs>
          <w:tab w:val="clear" w:pos="4680"/>
          <w:tab w:val="clear" w:pos="9360"/>
        </w:tabs>
      </w:pPr>
      <w:r w:rsidRPr="00A61B20">
        <w:t xml:space="preserve">Additional time to increase learning time for </w:t>
      </w:r>
      <w:r w:rsidRPr="00A61B20">
        <w:rPr>
          <w:u w:val="single"/>
        </w:rPr>
        <w:t>all</w:t>
      </w:r>
      <w:r w:rsidRPr="00A61B20">
        <w:t xml:space="preserve"> students in areas of </w:t>
      </w:r>
      <w:proofErr w:type="gramStart"/>
      <w:r w:rsidRPr="00A61B20">
        <w:t>need;</w:t>
      </w:r>
      <w:proofErr w:type="gramEnd"/>
    </w:p>
    <w:p w14:paraId="0D76A14A" w14:textId="77777777" w:rsidR="00840A76" w:rsidRPr="00A61B20" w:rsidRDefault="00840A76" w:rsidP="001F7463">
      <w:pPr>
        <w:pStyle w:val="Header"/>
        <w:numPr>
          <w:ilvl w:val="0"/>
          <w:numId w:val="7"/>
        </w:numPr>
        <w:tabs>
          <w:tab w:val="clear" w:pos="4680"/>
          <w:tab w:val="clear" w:pos="9360"/>
        </w:tabs>
      </w:pPr>
      <w:r w:rsidRPr="00A61B20">
        <w:t xml:space="preserve">Additional time to support a well-rounded education that includes time for academics and enrichment </w:t>
      </w:r>
      <w:proofErr w:type="gramStart"/>
      <w:r w:rsidRPr="00A61B20">
        <w:t>activities;</w:t>
      </w:r>
      <w:proofErr w:type="gramEnd"/>
    </w:p>
    <w:p w14:paraId="1B1638FA" w14:textId="77777777" w:rsidR="00840A76" w:rsidRPr="00A61B20" w:rsidRDefault="00840A76" w:rsidP="001F7463">
      <w:pPr>
        <w:pStyle w:val="Header"/>
        <w:numPr>
          <w:ilvl w:val="0"/>
          <w:numId w:val="7"/>
        </w:numPr>
        <w:tabs>
          <w:tab w:val="clear" w:pos="4680"/>
          <w:tab w:val="clear" w:pos="9360"/>
        </w:tabs>
      </w:pPr>
      <w:r w:rsidRPr="00A61B20">
        <w:t xml:space="preserve">Additional time for teacher collaboration and common </w:t>
      </w:r>
      <w:proofErr w:type="gramStart"/>
      <w:r w:rsidRPr="00A61B20">
        <w:t>planning;</w:t>
      </w:r>
      <w:proofErr w:type="gramEnd"/>
    </w:p>
    <w:p w14:paraId="3E947EED" w14:textId="77777777" w:rsidR="00840A76" w:rsidRPr="00A61B20" w:rsidRDefault="00840A76" w:rsidP="001F7463">
      <w:pPr>
        <w:pStyle w:val="Header"/>
        <w:numPr>
          <w:ilvl w:val="0"/>
          <w:numId w:val="7"/>
        </w:numPr>
        <w:tabs>
          <w:tab w:val="clear" w:pos="4680"/>
          <w:tab w:val="clear" w:pos="9360"/>
        </w:tabs>
      </w:pPr>
      <w:r w:rsidRPr="00A61B20">
        <w:t xml:space="preserve">Partnering with one or more outside organizations, such as a nonprofit organization with demonstrated experience in improving student </w:t>
      </w:r>
      <w:proofErr w:type="gramStart"/>
      <w:r w:rsidRPr="00A61B20">
        <w:t>achievement;</w:t>
      </w:r>
      <w:proofErr w:type="gramEnd"/>
    </w:p>
    <w:p w14:paraId="61D61519" w14:textId="77777777" w:rsidR="00840A76" w:rsidRPr="00A61B20" w:rsidRDefault="00840A76" w:rsidP="001F7463">
      <w:pPr>
        <w:pStyle w:val="Header"/>
        <w:numPr>
          <w:ilvl w:val="0"/>
          <w:numId w:val="7"/>
        </w:numPr>
        <w:tabs>
          <w:tab w:val="clear" w:pos="4680"/>
          <w:tab w:val="clear" w:pos="9360"/>
        </w:tabs>
      </w:pPr>
      <w:r w:rsidRPr="00A61B20">
        <w:t>Redesigning the whole school day to use time more strategically, especially in designing activities that are not “more of the same</w:t>
      </w:r>
      <w:proofErr w:type="gramStart"/>
      <w:r w:rsidRPr="00A61B20">
        <w:t>”;</w:t>
      </w:r>
      <w:proofErr w:type="gramEnd"/>
    </w:p>
    <w:p w14:paraId="6CF45977" w14:textId="77777777" w:rsidR="00840A76" w:rsidRPr="00A61B20" w:rsidRDefault="00840A76" w:rsidP="001F7463">
      <w:pPr>
        <w:pStyle w:val="Header"/>
        <w:numPr>
          <w:ilvl w:val="0"/>
          <w:numId w:val="7"/>
        </w:numPr>
        <w:tabs>
          <w:tab w:val="clear" w:pos="4680"/>
          <w:tab w:val="clear" w:pos="9360"/>
        </w:tabs>
      </w:pPr>
      <w:r w:rsidRPr="00A61B20">
        <w:t xml:space="preserve">Providing evidence-based activities and </w:t>
      </w:r>
      <w:proofErr w:type="gramStart"/>
      <w:r w:rsidRPr="00A61B20">
        <w:t>programs;</w:t>
      </w:r>
      <w:proofErr w:type="gramEnd"/>
    </w:p>
    <w:p w14:paraId="75190DF5" w14:textId="77777777" w:rsidR="00840A76" w:rsidRPr="00A61B20" w:rsidRDefault="00840A76" w:rsidP="001F7463">
      <w:pPr>
        <w:pStyle w:val="Header"/>
        <w:numPr>
          <w:ilvl w:val="0"/>
          <w:numId w:val="7"/>
        </w:numPr>
        <w:tabs>
          <w:tab w:val="clear" w:pos="4680"/>
          <w:tab w:val="clear" w:pos="9360"/>
        </w:tabs>
      </w:pPr>
      <w:r w:rsidRPr="00A61B20">
        <w:t xml:space="preserve">Personalizing instructional student </w:t>
      </w:r>
      <w:proofErr w:type="gramStart"/>
      <w:r w:rsidRPr="00A61B20">
        <w:t>supports;</w:t>
      </w:r>
      <w:proofErr w:type="gramEnd"/>
    </w:p>
    <w:p w14:paraId="5D396737" w14:textId="77777777" w:rsidR="00840A76" w:rsidRPr="00A61B20" w:rsidRDefault="00840A76" w:rsidP="001F7463">
      <w:pPr>
        <w:pStyle w:val="Header"/>
        <w:numPr>
          <w:ilvl w:val="0"/>
          <w:numId w:val="7"/>
        </w:numPr>
        <w:tabs>
          <w:tab w:val="clear" w:pos="4680"/>
          <w:tab w:val="clear" w:pos="9360"/>
        </w:tabs>
      </w:pPr>
      <w:r w:rsidRPr="00A61B20">
        <w:t>Using data to inform ELT activities and practices; and</w:t>
      </w:r>
    </w:p>
    <w:p w14:paraId="7E398284" w14:textId="77777777" w:rsidR="00840A76" w:rsidRPr="00A61B20" w:rsidRDefault="00840A76" w:rsidP="001F7463">
      <w:pPr>
        <w:pStyle w:val="Header"/>
        <w:numPr>
          <w:ilvl w:val="0"/>
          <w:numId w:val="7"/>
        </w:numPr>
        <w:tabs>
          <w:tab w:val="clear" w:pos="4680"/>
          <w:tab w:val="clear" w:pos="9360"/>
        </w:tabs>
      </w:pPr>
      <w:r w:rsidRPr="00A61B20">
        <w:t>Directly aligning ELT activities to student achievement and preparation for college and careers.</w:t>
      </w:r>
    </w:p>
    <w:p w14:paraId="7F51047A" w14:textId="77777777" w:rsidR="00840A76" w:rsidRPr="00A61B20" w:rsidRDefault="00840A76" w:rsidP="00840A76">
      <w:pPr>
        <w:pStyle w:val="Header"/>
        <w:tabs>
          <w:tab w:val="clear" w:pos="4680"/>
          <w:tab w:val="clear" w:pos="9360"/>
        </w:tabs>
      </w:pPr>
    </w:p>
    <w:p w14:paraId="6225A658" w14:textId="2E7E6CCB" w:rsidR="00C74593" w:rsidRPr="00A61B20" w:rsidRDefault="00C74593" w:rsidP="00C74593">
      <w:pPr>
        <w:pStyle w:val="Header"/>
        <w:tabs>
          <w:tab w:val="clear" w:pos="4680"/>
          <w:tab w:val="clear" w:pos="9360"/>
        </w:tabs>
      </w:pPr>
      <w:r w:rsidRPr="00A61B20">
        <w:t xml:space="preserve">*See </w:t>
      </w:r>
      <w:r w:rsidR="002D6253" w:rsidRPr="00A61B20">
        <w:rPr>
          <w:i/>
        </w:rPr>
        <w:t>Appendix G</w:t>
      </w:r>
      <w:r w:rsidRPr="00A61B20">
        <w:t xml:space="preserve"> for Glossary of Terms</w:t>
      </w:r>
    </w:p>
    <w:p w14:paraId="5E40E584" w14:textId="77777777" w:rsidR="0084058B" w:rsidRPr="00A61B20" w:rsidRDefault="0084058B" w:rsidP="00C74593">
      <w:pPr>
        <w:pStyle w:val="Header"/>
        <w:tabs>
          <w:tab w:val="clear" w:pos="4680"/>
          <w:tab w:val="clear" w:pos="9360"/>
        </w:tabs>
      </w:pPr>
    </w:p>
    <w:p w14:paraId="04AE4818" w14:textId="1AEEE0F8" w:rsidR="00C74593" w:rsidRPr="00A61B20" w:rsidRDefault="0084058B" w:rsidP="0084058B">
      <w:pPr>
        <w:pStyle w:val="Heading1"/>
      </w:pPr>
      <w:bookmarkStart w:id="22" w:name="_Toc126760392"/>
      <w:r w:rsidRPr="00A61B20">
        <w:t>Unallowable Uses of Funds</w:t>
      </w:r>
      <w:bookmarkEnd w:id="22"/>
    </w:p>
    <w:p w14:paraId="2054258C" w14:textId="77777777" w:rsidR="00B643C5" w:rsidRPr="00A61B20" w:rsidRDefault="00B643C5" w:rsidP="00B643C5">
      <w:pPr>
        <w:pStyle w:val="Header"/>
        <w:tabs>
          <w:tab w:val="clear" w:pos="4680"/>
          <w:tab w:val="clear" w:pos="9360"/>
        </w:tabs>
        <w:rPr>
          <w:color w:val="auto"/>
        </w:rPr>
      </w:pPr>
      <w:r w:rsidRPr="00A61B20">
        <w:rPr>
          <w:color w:val="auto"/>
        </w:rPr>
        <w:t>Grant funds cannot be applied retroactively to pay for pre-award planning activities related to the grant. Subgrantees may use grant funds to support ongoing planning and quality improvement processes throughout the grant period to strengthen the program based on evaluation results.</w:t>
      </w:r>
    </w:p>
    <w:p w14:paraId="05A524BE" w14:textId="77777777" w:rsidR="00B643C5" w:rsidRPr="00A61B20" w:rsidRDefault="00B643C5" w:rsidP="00840A76">
      <w:pPr>
        <w:pStyle w:val="Header"/>
        <w:tabs>
          <w:tab w:val="clear" w:pos="4680"/>
          <w:tab w:val="clear" w:pos="9360"/>
        </w:tabs>
      </w:pPr>
    </w:p>
    <w:p w14:paraId="2D106D14" w14:textId="14B12C14" w:rsidR="00840A76" w:rsidRPr="00A61B20" w:rsidRDefault="00840A76" w:rsidP="00840A76">
      <w:pPr>
        <w:pStyle w:val="Header"/>
        <w:tabs>
          <w:tab w:val="clear" w:pos="4680"/>
          <w:tab w:val="clear" w:pos="9360"/>
        </w:tabs>
      </w:pPr>
      <w:r w:rsidRPr="00A61B20">
        <w:t xml:space="preserve">No </w:t>
      </w:r>
      <w:r w:rsidR="00BA0EB4" w:rsidRPr="00A61B20">
        <w:t>grant funds</w:t>
      </w:r>
      <w:r w:rsidR="002005EA" w:rsidRPr="00A61B20">
        <w:t xml:space="preserve"> </w:t>
      </w:r>
      <w:r w:rsidRPr="00A61B20">
        <w:t>may be expended to support religious practices, such as religious instruction, worship, or prayer. Faith-</w:t>
      </w:r>
      <w:r w:rsidR="00583A40" w:rsidRPr="00A61B20">
        <w:t>b</w:t>
      </w:r>
      <w:r w:rsidRPr="00A61B20">
        <w:t xml:space="preserve">ased </w:t>
      </w:r>
      <w:r w:rsidR="00583A40" w:rsidRPr="00A61B20">
        <w:t>o</w:t>
      </w:r>
      <w:r w:rsidRPr="00A61B20">
        <w:t>rganizations (FBOs) may offer such practices, but not as part of the program receiving assistance and FBOs should comply with generally applicable cost</w:t>
      </w:r>
      <w:r w:rsidR="002005EA" w:rsidRPr="00A61B20">
        <w:t>-</w:t>
      </w:r>
      <w:r w:rsidRPr="00A61B20">
        <w:t xml:space="preserve">accounting requirements to ensure that funds are not used to support these activities. For example, community-based organizations and FBOs are required to </w:t>
      </w:r>
      <w:r w:rsidR="00974CBF" w:rsidRPr="00A61B20">
        <w:t>maintain 21</w:t>
      </w:r>
      <w:r w:rsidR="00974CBF" w:rsidRPr="00A61B20">
        <w:rPr>
          <w:vertAlign w:val="superscript"/>
        </w:rPr>
        <w:t>st</w:t>
      </w:r>
      <w:r w:rsidR="00974CBF" w:rsidRPr="00A61B20">
        <w:t xml:space="preserve"> CCLC grant funds separately within their accounting system to ensure only those expenses approved by the grant are reimbursed with 21</w:t>
      </w:r>
      <w:r w:rsidR="00974CBF" w:rsidRPr="00A61B20">
        <w:rPr>
          <w:vertAlign w:val="superscript"/>
        </w:rPr>
        <w:t>st</w:t>
      </w:r>
      <w:r w:rsidR="00974CBF" w:rsidRPr="00A61B20">
        <w:t xml:space="preserve"> CCLC grant</w:t>
      </w:r>
      <w:r w:rsidR="002005EA" w:rsidRPr="00A61B20">
        <w:t xml:space="preserve"> funds</w:t>
      </w:r>
      <w:r w:rsidR="00974CBF" w:rsidRPr="00A61B20">
        <w:t xml:space="preserve">. </w:t>
      </w:r>
      <w:r w:rsidR="00583A40" w:rsidRPr="00A61B20">
        <w:t xml:space="preserve">The </w:t>
      </w:r>
      <w:r w:rsidRPr="00A61B20">
        <w:t>Office of Management and Budget (OMB) Uniform Grant Guidance (UGG) provides further guidance regarding these accounting requirements.</w:t>
      </w:r>
    </w:p>
    <w:p w14:paraId="6A35601F" w14:textId="77777777" w:rsidR="00840A76" w:rsidRPr="00A61B20" w:rsidRDefault="00840A76" w:rsidP="00840A76">
      <w:pPr>
        <w:pStyle w:val="Header"/>
        <w:tabs>
          <w:tab w:val="clear" w:pos="4680"/>
          <w:tab w:val="clear" w:pos="9360"/>
        </w:tabs>
      </w:pPr>
    </w:p>
    <w:p w14:paraId="1CB56685" w14:textId="5EDF71C7" w:rsidR="00453809" w:rsidRPr="00A61B20" w:rsidRDefault="00154DDA" w:rsidP="00154DDA">
      <w:pPr>
        <w:pStyle w:val="Header"/>
        <w:tabs>
          <w:tab w:val="clear" w:pos="4680"/>
          <w:tab w:val="clear" w:pos="9360"/>
        </w:tabs>
        <w:rPr>
          <w:rFonts w:cstheme="minorHAnsi"/>
        </w:rPr>
      </w:pPr>
      <w:r w:rsidRPr="00A61B20">
        <w:lastRenderedPageBreak/>
        <w:t>Program income and local match are not applicable with this funding opportunity.</w:t>
      </w:r>
      <w:r w:rsidRPr="00A61B20" w:rsidDel="00974CBF">
        <w:t xml:space="preserve"> </w:t>
      </w:r>
      <w:r w:rsidR="00840A76" w:rsidRPr="00A61B20">
        <w:t>Administrative, programmatic, and fiscal requirements of subgrantees that are awarded funds and participate in the 21</w:t>
      </w:r>
      <w:r w:rsidR="00840A76" w:rsidRPr="00A61B20">
        <w:rPr>
          <w:vertAlign w:val="superscript"/>
        </w:rPr>
        <w:t>st</w:t>
      </w:r>
      <w:r w:rsidR="00453809" w:rsidRPr="00A61B20">
        <w:rPr>
          <w:b/>
        </w:rPr>
        <w:t xml:space="preserve"> </w:t>
      </w:r>
      <w:r w:rsidR="00840A76" w:rsidRPr="00A61B20">
        <w:t xml:space="preserve">CLCC grant program are outlined in full in </w:t>
      </w:r>
      <w:r w:rsidR="006D6AA3" w:rsidRPr="00A61B20">
        <w:rPr>
          <w:i/>
        </w:rPr>
        <w:t>Attachment A.</w:t>
      </w:r>
      <w:r w:rsidR="00BA0EB4" w:rsidRPr="00A61B20">
        <w:rPr>
          <w:i/>
        </w:rPr>
        <w:t xml:space="preserve"> </w:t>
      </w:r>
    </w:p>
    <w:p w14:paraId="7A1DB274" w14:textId="4C456E69" w:rsidR="00974CBF" w:rsidRPr="00A61B20" w:rsidRDefault="00C74593" w:rsidP="00154DDA">
      <w:pPr>
        <w:pStyle w:val="Header"/>
        <w:tabs>
          <w:tab w:val="clear" w:pos="4680"/>
          <w:tab w:val="clear" w:pos="9360"/>
          <w:tab w:val="left" w:pos="3936"/>
        </w:tabs>
        <w:rPr>
          <w:b/>
        </w:rPr>
      </w:pPr>
      <w:r w:rsidRPr="00A61B20">
        <w:rPr>
          <w:b/>
        </w:rPr>
        <w:tab/>
      </w:r>
    </w:p>
    <w:p w14:paraId="6053F7F6" w14:textId="77777777" w:rsidR="008267F4" w:rsidRPr="00A61B20" w:rsidRDefault="008267F4" w:rsidP="008267F4">
      <w:pPr>
        <w:pStyle w:val="Heading1"/>
        <w:spacing w:before="0" w:after="0"/>
      </w:pPr>
      <w:bookmarkStart w:id="23" w:name="_Toc126760393"/>
      <w:bookmarkStart w:id="24" w:name="_Hlk62571466"/>
      <w:r w:rsidRPr="00A61B20">
        <w:t>Monitoring, Evaluation, and Reporting</w:t>
      </w:r>
      <w:bookmarkEnd w:id="23"/>
      <w:r w:rsidRPr="00A61B20">
        <w:t xml:space="preserve"> </w:t>
      </w:r>
    </w:p>
    <w:bookmarkEnd w:id="24"/>
    <w:p w14:paraId="105C80E5" w14:textId="67759D55" w:rsidR="008267F4" w:rsidRPr="00A61B20" w:rsidRDefault="008267F4" w:rsidP="008267F4">
      <w:r w:rsidRPr="00A61B20">
        <w:t>In accordance with ESSA Sec. 4205(b)(1), 21</w:t>
      </w:r>
      <w:r w:rsidRPr="00A61B20">
        <w:rPr>
          <w:vertAlign w:val="superscript"/>
        </w:rPr>
        <w:t>st</w:t>
      </w:r>
      <w:r w:rsidR="00884280" w:rsidRPr="00A61B20">
        <w:t xml:space="preserve"> </w:t>
      </w:r>
      <w:r w:rsidRPr="00A61B20">
        <w:t>CCLC programs are required to conduct ongoing monitoring and evaluation to assess progress toward achieving the goal of providing high</w:t>
      </w:r>
      <w:r w:rsidR="00884280" w:rsidRPr="00A61B20">
        <w:t>-</w:t>
      </w:r>
      <w:r w:rsidRPr="00A61B20">
        <w:t xml:space="preserve">quality opportunities for academic enrichment and to provide evidence that the program helps students meet the </w:t>
      </w:r>
      <w:r w:rsidR="005E7E15" w:rsidRPr="00A61B20">
        <w:t xml:space="preserve">state </w:t>
      </w:r>
      <w:r w:rsidRPr="00A61B20">
        <w:t xml:space="preserve">and local student academic standards. By accepting grant funds, subgrantees agree to participate in all components of the program monitoring, evaluation, and reporting efforts listed </w:t>
      </w:r>
      <w:r w:rsidR="00154DDA" w:rsidRPr="00A61B20">
        <w:t>in this application</w:t>
      </w:r>
      <w:r w:rsidRPr="00A61B20">
        <w:t>.</w:t>
      </w:r>
      <w:r w:rsidR="00B643C5" w:rsidRPr="00A61B20">
        <w:t xml:space="preserve"> </w:t>
      </w:r>
      <w:r w:rsidR="00BA0EB4" w:rsidRPr="00A61B20">
        <w:t>S</w:t>
      </w:r>
      <w:r w:rsidR="00B643C5" w:rsidRPr="00A61B20">
        <w:t xml:space="preserve">ee </w:t>
      </w:r>
      <w:r w:rsidR="00B643C5" w:rsidRPr="00A61B20">
        <w:rPr>
          <w:i/>
          <w:iCs/>
        </w:rPr>
        <w:t xml:space="preserve">Appendix </w:t>
      </w:r>
      <w:r w:rsidR="005F1570" w:rsidRPr="00A61B20">
        <w:rPr>
          <w:i/>
          <w:iCs/>
        </w:rPr>
        <w:t>D</w:t>
      </w:r>
      <w:r w:rsidR="00B643C5" w:rsidRPr="00A61B20">
        <w:t xml:space="preserve"> for additional information on the </w:t>
      </w:r>
      <w:r w:rsidR="003761EE" w:rsidRPr="00A61B20">
        <w:t xml:space="preserve">federal, state, and local </w:t>
      </w:r>
      <w:r w:rsidR="00B643C5" w:rsidRPr="00A61B20">
        <w:t>monitoring, evaluation, and reporting requirements</w:t>
      </w:r>
      <w:r w:rsidR="0070234D" w:rsidRPr="00A61B20">
        <w:t xml:space="preserve"> for all awarded applicants (subgrantees)</w:t>
      </w:r>
      <w:r w:rsidR="00B643C5" w:rsidRPr="00A61B20">
        <w:t>.</w:t>
      </w:r>
    </w:p>
    <w:p w14:paraId="47C99394" w14:textId="77777777" w:rsidR="008267F4" w:rsidRPr="00A61B20" w:rsidRDefault="008267F4" w:rsidP="008267F4">
      <w:pPr>
        <w:rPr>
          <w:b/>
        </w:rPr>
      </w:pPr>
    </w:p>
    <w:p w14:paraId="7AFBBF53" w14:textId="77777777" w:rsidR="00572D17" w:rsidRPr="00A61B20" w:rsidRDefault="00572D17" w:rsidP="00E655F9">
      <w:pPr>
        <w:pStyle w:val="Heading1"/>
      </w:pPr>
      <w:bookmarkStart w:id="25" w:name="_Toc126760394"/>
      <w:r w:rsidRPr="00A61B20">
        <w:t>Data Privacy</w:t>
      </w:r>
      <w:bookmarkEnd w:id="25"/>
    </w:p>
    <w:p w14:paraId="26E7CF3C" w14:textId="77777777" w:rsidR="00ED63E1" w:rsidRPr="00A61B20" w:rsidRDefault="008C5042" w:rsidP="00417633">
      <w:pPr>
        <w:rPr>
          <w:rFonts w:cstheme="minorHAnsi"/>
        </w:rPr>
      </w:pPr>
      <w:r w:rsidRPr="00A61B20">
        <w:rPr>
          <w:rFonts w:cstheme="minorHAnsi"/>
        </w:rPr>
        <w:t xml:space="preserve">CDE takes seriously its obligation to protect the privacy of student and educator Personally Identifiable Information (PII) collected, used, </w:t>
      </w:r>
      <w:r w:rsidR="00B45644" w:rsidRPr="00A61B20">
        <w:rPr>
          <w:rFonts w:cstheme="minorHAnsi"/>
        </w:rPr>
        <w:t>shared,</w:t>
      </w:r>
      <w:r w:rsidRPr="00A61B20">
        <w:rPr>
          <w:rFonts w:cstheme="minorHAnsi"/>
        </w:rPr>
        <w:t xml:space="preserve"> and stored. Therefore, CDE provides a</w:t>
      </w:r>
      <w:r w:rsidR="004334D0" w:rsidRPr="00A61B20">
        <w:rPr>
          <w:rFonts w:cstheme="minorHAnsi"/>
        </w:rPr>
        <w:t xml:space="preserve"> secure, online system known as EZReports</w:t>
      </w:r>
      <w:r w:rsidRPr="00A61B20">
        <w:rPr>
          <w:rFonts w:cstheme="minorHAnsi"/>
        </w:rPr>
        <w:t xml:space="preserve"> to collect PII for this grant program. PII will be collected, used, </w:t>
      </w:r>
      <w:r w:rsidR="00B45644" w:rsidRPr="00A61B20">
        <w:rPr>
          <w:rFonts w:cstheme="minorHAnsi"/>
        </w:rPr>
        <w:t>shared,</w:t>
      </w:r>
      <w:r w:rsidRPr="00A61B20">
        <w:rPr>
          <w:rFonts w:cstheme="minorHAnsi"/>
        </w:rPr>
        <w:t xml:space="preserve"> and stored in compliance with applicable laws and CDE’s privacy and security policies and procedures.</w:t>
      </w:r>
    </w:p>
    <w:p w14:paraId="260602D8" w14:textId="77777777" w:rsidR="008C5042" w:rsidRPr="00A61B20" w:rsidRDefault="008C5042" w:rsidP="00417633">
      <w:pPr>
        <w:rPr>
          <w:rFonts w:cstheme="minorHAnsi"/>
        </w:rPr>
      </w:pPr>
    </w:p>
    <w:p w14:paraId="4FA7EE56" w14:textId="22E94CD6" w:rsidR="00826A52" w:rsidRPr="00A61B20" w:rsidRDefault="000B5FE7">
      <w:r w:rsidRPr="00A61B20">
        <w:rPr>
          <w:b/>
        </w:rPr>
        <w:t>N</w:t>
      </w:r>
      <w:r w:rsidR="00ED63E1" w:rsidRPr="00A61B20">
        <w:rPr>
          <w:b/>
        </w:rPr>
        <w:t>ote:</w:t>
      </w:r>
      <w:r w:rsidR="00ED63E1" w:rsidRPr="00A61B20">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A61B20">
        <w:t>n=</w:t>
      </w:r>
      <w:r w:rsidR="00ED63E1" w:rsidRPr="00A61B20">
        <w:t xml:space="preserve">16 for students or </w:t>
      </w:r>
      <w:r w:rsidR="004A00D5" w:rsidRPr="00A61B20">
        <w:t>n=</w:t>
      </w:r>
      <w:r w:rsidR="00ED63E1" w:rsidRPr="00A61B20">
        <w:t>5 for educators.</w:t>
      </w:r>
    </w:p>
    <w:p w14:paraId="44AE457F" w14:textId="77777777" w:rsidR="002950C7" w:rsidRPr="00A61B20" w:rsidRDefault="002950C7" w:rsidP="005F1570"/>
    <w:p w14:paraId="56131465" w14:textId="77777777" w:rsidR="00572D17" w:rsidRPr="00A61B20" w:rsidRDefault="00572D17" w:rsidP="00E655F9">
      <w:pPr>
        <w:pStyle w:val="Heading1"/>
      </w:pPr>
      <w:bookmarkStart w:id="26" w:name="_Toc126760395"/>
      <w:r w:rsidRPr="00A61B20">
        <w:t>Technical Assistance</w:t>
      </w:r>
      <w:bookmarkEnd w:id="26"/>
    </w:p>
    <w:p w14:paraId="350253A3" w14:textId="16816092" w:rsidR="008C5042" w:rsidRPr="00A61B20" w:rsidRDefault="008C5042" w:rsidP="008C5042">
      <w:r w:rsidRPr="00A61B20">
        <w:t>Several types of technical assistance are offered to all potenti</w:t>
      </w:r>
      <w:r w:rsidR="00013814" w:rsidRPr="00A61B20">
        <w:t>al applicants to encourage high-</w:t>
      </w:r>
      <w:r w:rsidRPr="00A61B20">
        <w:t>quality applications.</w:t>
      </w:r>
      <w:r w:rsidR="00556FED" w:rsidRPr="00A61B20">
        <w:t xml:space="preserve"> Web access links, registration details, dates, and times will be posted on </w:t>
      </w:r>
      <w:bookmarkStart w:id="27" w:name="_Hlk126846289"/>
      <w:r w:rsidR="00837911" w:rsidRPr="00A61B20">
        <w:fldChar w:fldCharType="begin"/>
      </w:r>
      <w:r w:rsidR="00837911" w:rsidRPr="00A61B20">
        <w:instrText xml:space="preserve"> HYPERLINK "http://www.cde.state.co.us/21stcclc" </w:instrText>
      </w:r>
      <w:r w:rsidR="00837911" w:rsidRPr="00A61B20">
        <w:fldChar w:fldCharType="separate"/>
      </w:r>
      <w:r w:rsidR="00556FED" w:rsidRPr="00A61B20">
        <w:rPr>
          <w:rStyle w:val="Hyperlink"/>
        </w:rPr>
        <w:t>CDE’s 21</w:t>
      </w:r>
      <w:r w:rsidR="00556FED" w:rsidRPr="00A61B20">
        <w:rPr>
          <w:rStyle w:val="Hyperlink"/>
          <w:vertAlign w:val="superscript"/>
        </w:rPr>
        <w:t>st</w:t>
      </w:r>
      <w:r w:rsidR="00556FED" w:rsidRPr="00A61B20">
        <w:rPr>
          <w:rStyle w:val="Hyperlink"/>
        </w:rPr>
        <w:t xml:space="preserve"> CCLC webpage</w:t>
      </w:r>
      <w:r w:rsidR="00837911" w:rsidRPr="00A61B20">
        <w:fldChar w:fldCharType="end"/>
      </w:r>
      <w:bookmarkEnd w:id="27"/>
      <w:r w:rsidR="00837911" w:rsidRPr="00A61B20">
        <w:fldChar w:fldCharType="begin"/>
      </w:r>
      <w:r w:rsidR="00837911" w:rsidRPr="00A61B20">
        <w:instrText xml:space="preserve"> HYPERLINK "http://" </w:instrText>
      </w:r>
      <w:r w:rsidR="00000000">
        <w:fldChar w:fldCharType="separate"/>
      </w:r>
      <w:r w:rsidR="00837911" w:rsidRPr="00A61B20">
        <w:fldChar w:fldCharType="end"/>
      </w:r>
      <w:r w:rsidR="00556FED" w:rsidRPr="00A61B20">
        <w:t xml:space="preserve">. </w:t>
      </w:r>
      <w:proofErr w:type="gramStart"/>
      <w:r w:rsidR="00F51631" w:rsidRPr="00A61B20">
        <w:t>All</w:t>
      </w:r>
      <w:r w:rsidRPr="00A61B20">
        <w:t xml:space="preserve"> </w:t>
      </w:r>
      <w:r w:rsidR="00A40979" w:rsidRPr="00A61B20">
        <w:t>of</w:t>
      </w:r>
      <w:proofErr w:type="gramEnd"/>
      <w:r w:rsidR="00A40979" w:rsidRPr="00A61B20">
        <w:t xml:space="preserve"> </w:t>
      </w:r>
      <w:r w:rsidRPr="00A61B20">
        <w:t>these technical assistance opportunities are available at no cost to applicants. Resources include:</w:t>
      </w:r>
    </w:p>
    <w:p w14:paraId="354F721A" w14:textId="69E2E930" w:rsidR="008C5042" w:rsidRPr="00A61B20" w:rsidRDefault="008C5042" w:rsidP="001F7463">
      <w:pPr>
        <w:pStyle w:val="ListParagraph"/>
        <w:numPr>
          <w:ilvl w:val="0"/>
          <w:numId w:val="13"/>
        </w:numPr>
      </w:pPr>
      <w:r w:rsidRPr="00A61B20">
        <w:rPr>
          <w:b/>
        </w:rPr>
        <w:t>Online Resources</w:t>
      </w:r>
      <w:r w:rsidRPr="00A61B20">
        <w:t xml:space="preserve">: </w:t>
      </w:r>
      <w:hyperlink r:id="rId20" w:history="1">
        <w:r w:rsidRPr="00A61B20">
          <w:rPr>
            <w:rStyle w:val="Hyperlink"/>
          </w:rPr>
          <w:t>CDE</w:t>
        </w:r>
        <w:r w:rsidR="003971B7" w:rsidRPr="00A61B20">
          <w:rPr>
            <w:rStyle w:val="Hyperlink"/>
          </w:rPr>
          <w:t>’s</w:t>
        </w:r>
        <w:r w:rsidRPr="00A61B20">
          <w:rPr>
            <w:rStyle w:val="Hyperlink"/>
          </w:rPr>
          <w:t xml:space="preserve"> 21</w:t>
        </w:r>
        <w:r w:rsidRPr="00A61B20">
          <w:rPr>
            <w:rStyle w:val="Hyperlink"/>
            <w:vertAlign w:val="superscript"/>
          </w:rPr>
          <w:t>st</w:t>
        </w:r>
        <w:r w:rsidR="003971B7" w:rsidRPr="00A61B20">
          <w:rPr>
            <w:rStyle w:val="Hyperlink"/>
          </w:rPr>
          <w:t xml:space="preserve"> </w:t>
        </w:r>
        <w:r w:rsidRPr="00A61B20">
          <w:rPr>
            <w:rStyle w:val="Hyperlink"/>
          </w:rPr>
          <w:t>CCLC website</w:t>
        </w:r>
      </w:hyperlink>
      <w:r w:rsidRPr="00A61B20">
        <w:t xml:space="preserve"> offers links to other helpful </w:t>
      </w:r>
      <w:r w:rsidR="00A40979" w:rsidRPr="00A61B20">
        <w:t>web</w:t>
      </w:r>
      <w:r w:rsidRPr="00A61B20">
        <w:t>sites and resources</w:t>
      </w:r>
      <w:hyperlink w:history="1"/>
      <w:r w:rsidRPr="00A61B20">
        <w:t>.</w:t>
      </w:r>
    </w:p>
    <w:p w14:paraId="4B7B17E7" w14:textId="71062236" w:rsidR="003761EE" w:rsidRPr="00A61B20" w:rsidRDefault="003761EE" w:rsidP="00556FED">
      <w:pPr>
        <w:pStyle w:val="ListParagraph"/>
        <w:numPr>
          <w:ilvl w:val="0"/>
          <w:numId w:val="13"/>
        </w:numPr>
      </w:pPr>
      <w:r w:rsidRPr="00A61B20">
        <w:rPr>
          <w:b/>
        </w:rPr>
        <w:t>Regional Grant</w:t>
      </w:r>
      <w:r w:rsidR="00154DDA" w:rsidRPr="00A61B20">
        <w:rPr>
          <w:b/>
        </w:rPr>
        <w:t>-</w:t>
      </w:r>
      <w:r w:rsidRPr="00A61B20">
        <w:rPr>
          <w:b/>
        </w:rPr>
        <w:t>Writing Trainings:</w:t>
      </w:r>
      <w:r w:rsidR="00154DDA" w:rsidRPr="00A61B20">
        <w:rPr>
          <w:b/>
        </w:rPr>
        <w:t xml:space="preserve"> </w:t>
      </w:r>
      <w:r w:rsidR="00F537B6" w:rsidRPr="00A61B20">
        <w:rPr>
          <w:bCs/>
        </w:rPr>
        <w:t xml:space="preserve">Several all-day grant-writing trainings </w:t>
      </w:r>
      <w:r w:rsidR="001B1D84" w:rsidRPr="00A61B20">
        <w:rPr>
          <w:bCs/>
        </w:rPr>
        <w:t xml:space="preserve">hosted by CDE and </w:t>
      </w:r>
      <w:r w:rsidR="00F537B6" w:rsidRPr="00A61B20">
        <w:rPr>
          <w:bCs/>
        </w:rPr>
        <w:t xml:space="preserve">facilitated by an external consultant will be held for all </w:t>
      </w:r>
      <w:r w:rsidR="001B1D84" w:rsidRPr="00A61B20">
        <w:rPr>
          <w:bCs/>
        </w:rPr>
        <w:t xml:space="preserve">potential </w:t>
      </w:r>
      <w:r w:rsidR="00F537B6" w:rsidRPr="00A61B20">
        <w:rPr>
          <w:bCs/>
        </w:rPr>
        <w:t>applicants to attend to learn how to submit high-quality applications for this funding opportunity. Trainings will be held in various regions across the state</w:t>
      </w:r>
      <w:r w:rsidR="001B1D84" w:rsidRPr="00A61B20">
        <w:rPr>
          <w:bCs/>
        </w:rPr>
        <w:t xml:space="preserve"> and virtually. For more information and to register for a training, visit</w:t>
      </w:r>
      <w:r w:rsidR="00837911" w:rsidRPr="00A61B20">
        <w:rPr>
          <w:bCs/>
        </w:rPr>
        <w:t xml:space="preserve"> </w:t>
      </w:r>
      <w:hyperlink r:id="rId21" w:history="1">
        <w:r w:rsidR="00837911" w:rsidRPr="00A61B20">
          <w:rPr>
            <w:rStyle w:val="Hyperlink"/>
            <w:bCs/>
          </w:rPr>
          <w:t>CDE’s 21</w:t>
        </w:r>
        <w:r w:rsidR="00837911" w:rsidRPr="00C729F2">
          <w:rPr>
            <w:rStyle w:val="Hyperlink"/>
            <w:vertAlign w:val="superscript"/>
          </w:rPr>
          <w:t>st</w:t>
        </w:r>
        <w:r w:rsidR="00837911" w:rsidRPr="00A61B20">
          <w:rPr>
            <w:rStyle w:val="Hyperlink"/>
            <w:bCs/>
          </w:rPr>
          <w:t xml:space="preserve"> CCLC Cohort X webpage</w:t>
        </w:r>
      </w:hyperlink>
      <w:hyperlink w:history="1"/>
      <w:r w:rsidR="001B1D84" w:rsidRPr="00A61B20">
        <w:rPr>
          <w:bCs/>
        </w:rPr>
        <w:t>.</w:t>
      </w:r>
    </w:p>
    <w:p w14:paraId="7ABEA1F5" w14:textId="135B76C5" w:rsidR="00B809F4" w:rsidRPr="00A61B20" w:rsidRDefault="001B1D84" w:rsidP="001B1D84">
      <w:pPr>
        <w:pStyle w:val="ListParagraph"/>
        <w:numPr>
          <w:ilvl w:val="0"/>
          <w:numId w:val="13"/>
        </w:numPr>
      </w:pPr>
      <w:r w:rsidRPr="00A61B20">
        <w:rPr>
          <w:b/>
        </w:rPr>
        <w:t xml:space="preserve">Weekly </w:t>
      </w:r>
      <w:r w:rsidR="00B809F4" w:rsidRPr="00A61B20">
        <w:rPr>
          <w:b/>
        </w:rPr>
        <w:t>Office Hours</w:t>
      </w:r>
      <w:r w:rsidR="00B809F4" w:rsidRPr="00A61B20">
        <w:t xml:space="preserve">: </w:t>
      </w:r>
      <w:r w:rsidRPr="00A61B20">
        <w:t>CDE will be hosting office hours for 30 minutes each week for potential applicants ask any program</w:t>
      </w:r>
      <w:r w:rsidR="00DA083F" w:rsidRPr="00A61B20">
        <w:t>/</w:t>
      </w:r>
      <w:r w:rsidRPr="00A61B20">
        <w:t>fiscal questions about the funding opportunity and receive updated response to questions that have been received by the 21</w:t>
      </w:r>
      <w:r w:rsidRPr="00A61B20">
        <w:rPr>
          <w:vertAlign w:val="superscript"/>
        </w:rPr>
        <w:t>st</w:t>
      </w:r>
      <w:r w:rsidRPr="00A61B20">
        <w:t xml:space="preserve"> CCLC state office. </w:t>
      </w:r>
      <w:r w:rsidR="00DA083F" w:rsidRPr="00A61B20">
        <w:t xml:space="preserve">The weekly office hours will be held virtually via Zoom on Tuesdays from 9:00 am-9:30 am. For dates and access information, </w:t>
      </w:r>
      <w:r w:rsidR="00DA083F" w:rsidRPr="00A61B20">
        <w:rPr>
          <w:bCs/>
        </w:rPr>
        <w:t xml:space="preserve">visit </w:t>
      </w:r>
      <w:hyperlink r:id="rId22" w:history="1">
        <w:r w:rsidR="00837911" w:rsidRPr="00A61B20">
          <w:rPr>
            <w:rStyle w:val="Hyperlink"/>
            <w:bCs/>
          </w:rPr>
          <w:t>CDE’s 21</w:t>
        </w:r>
        <w:r w:rsidR="00837911" w:rsidRPr="00A61B20">
          <w:rPr>
            <w:rStyle w:val="Hyperlink"/>
            <w:bCs/>
            <w:vertAlign w:val="superscript"/>
          </w:rPr>
          <w:t>st</w:t>
        </w:r>
        <w:r w:rsidR="00837911" w:rsidRPr="00A61B20">
          <w:rPr>
            <w:rStyle w:val="Hyperlink"/>
            <w:bCs/>
          </w:rPr>
          <w:t xml:space="preserve"> CCLC Cohort X webpage</w:t>
        </w:r>
      </w:hyperlink>
      <w:r w:rsidR="00DA083F" w:rsidRPr="00A61B20">
        <w:rPr>
          <w:bCs/>
        </w:rPr>
        <w:t xml:space="preserve">. </w:t>
      </w:r>
      <w:r w:rsidRPr="00A61B20">
        <w:t>Office Hours discussions will also be recorded and posted to th</w:t>
      </w:r>
      <w:r w:rsidR="00DA083F" w:rsidRPr="00A61B20">
        <w:t>is</w:t>
      </w:r>
      <w:r w:rsidRPr="00A61B20">
        <w:t xml:space="preserve"> </w:t>
      </w:r>
      <w:r w:rsidR="00DA083F" w:rsidRPr="00A61B20">
        <w:t>webpage.</w:t>
      </w:r>
    </w:p>
    <w:p w14:paraId="277DFCB3" w14:textId="36E80E80" w:rsidR="001B1D84" w:rsidRPr="00A61B20" w:rsidRDefault="001B1D84" w:rsidP="001B1D84">
      <w:pPr>
        <w:pStyle w:val="ListParagraph"/>
        <w:numPr>
          <w:ilvl w:val="0"/>
          <w:numId w:val="13"/>
        </w:numPr>
      </w:pPr>
      <w:r w:rsidRPr="00A61B20">
        <w:rPr>
          <w:b/>
        </w:rPr>
        <w:t>Frequently Asked Questions</w:t>
      </w:r>
      <w:r w:rsidRPr="00A61B20">
        <w:t>: CDE will regularly post an ongoing FAQs document</w:t>
      </w:r>
      <w:r w:rsidR="00DA083F" w:rsidRPr="00A61B20">
        <w:t xml:space="preserve"> based on questions received</w:t>
      </w:r>
      <w:r w:rsidRPr="00A61B20">
        <w:t xml:space="preserve"> to </w:t>
      </w:r>
      <w:hyperlink r:id="rId23" w:history="1">
        <w:r w:rsidR="00837911" w:rsidRPr="00A61B20">
          <w:rPr>
            <w:rStyle w:val="Hyperlink"/>
            <w:bCs/>
          </w:rPr>
          <w:t>CDE’s 21</w:t>
        </w:r>
        <w:r w:rsidR="00837911" w:rsidRPr="00A61B20">
          <w:rPr>
            <w:rStyle w:val="Hyperlink"/>
            <w:bCs/>
            <w:vertAlign w:val="superscript"/>
          </w:rPr>
          <w:t>st</w:t>
        </w:r>
        <w:r w:rsidR="00837911" w:rsidRPr="00A61B20">
          <w:rPr>
            <w:rStyle w:val="Hyperlink"/>
            <w:bCs/>
          </w:rPr>
          <w:t xml:space="preserve"> CCLC Cohort X webpage</w:t>
        </w:r>
      </w:hyperlink>
      <w:r w:rsidRPr="00A61B20">
        <w:t xml:space="preserve"> throughout the application window.</w:t>
      </w:r>
    </w:p>
    <w:p w14:paraId="740D0ADC" w14:textId="77777777" w:rsidR="00837911" w:rsidRPr="00A61B20" w:rsidRDefault="00837911" w:rsidP="00837911"/>
    <w:p w14:paraId="1A223835" w14:textId="77777777" w:rsidR="00C72B42" w:rsidRPr="00A61B20" w:rsidRDefault="00C72B42" w:rsidP="00C72B42">
      <w:pPr>
        <w:pStyle w:val="Heading1"/>
      </w:pPr>
      <w:bookmarkStart w:id="28" w:name="_Toc126760396"/>
      <w:r w:rsidRPr="00A61B20">
        <w:t>Intent to Apply</w:t>
      </w:r>
      <w:bookmarkEnd w:id="28"/>
    </w:p>
    <w:p w14:paraId="2DD2FCBB" w14:textId="26719119" w:rsidR="0031642B" w:rsidRPr="00A61B20" w:rsidRDefault="00C72B42" w:rsidP="00C72B42">
      <w:pPr>
        <w:rPr>
          <w:rFonts w:cstheme="minorHAnsi"/>
        </w:rPr>
      </w:pPr>
      <w:r w:rsidRPr="00A61B20">
        <w:rPr>
          <w:rFonts w:cstheme="minorHAnsi"/>
        </w:rPr>
        <w:t xml:space="preserve">If interested in applying for this funding opportunity, please </w:t>
      </w:r>
      <w:r w:rsidR="001F744D" w:rsidRPr="00A61B20">
        <w:rPr>
          <w:rFonts w:cstheme="minorHAnsi"/>
        </w:rPr>
        <w:t>complete</w:t>
      </w:r>
      <w:r w:rsidRPr="00A61B20">
        <w:rPr>
          <w:rFonts w:cstheme="minorHAnsi"/>
        </w:rPr>
        <w:t xml:space="preserve"> the </w:t>
      </w:r>
      <w:hyperlink r:id="rId24" w:history="1">
        <w:r w:rsidRPr="00A61B20">
          <w:rPr>
            <w:rStyle w:val="Hyperlink"/>
            <w:rFonts w:cstheme="minorHAnsi"/>
          </w:rPr>
          <w:t>Intent to Apply form</w:t>
        </w:r>
      </w:hyperlink>
      <w:r w:rsidRPr="00A61B20">
        <w:rPr>
          <w:rFonts w:cstheme="minorHAnsi"/>
        </w:rPr>
        <w:t xml:space="preserve"> by </w:t>
      </w:r>
      <w:r w:rsidR="00997603" w:rsidRPr="00A61B20">
        <w:rPr>
          <w:b/>
        </w:rPr>
        <w:t>Friday</w:t>
      </w:r>
      <w:r w:rsidR="00AD137A" w:rsidRPr="00A61B20">
        <w:rPr>
          <w:b/>
        </w:rPr>
        <w:t>, March 3</w:t>
      </w:r>
      <w:r w:rsidR="00997603" w:rsidRPr="00A61B20">
        <w:rPr>
          <w:b/>
        </w:rPr>
        <w:t>1</w:t>
      </w:r>
      <w:r w:rsidR="00AD137A" w:rsidRPr="00A61B20">
        <w:rPr>
          <w:b/>
        </w:rPr>
        <w:t xml:space="preserve">, </w:t>
      </w:r>
      <w:r w:rsidR="00997603" w:rsidRPr="00A61B20">
        <w:rPr>
          <w:b/>
        </w:rPr>
        <w:t>2023</w:t>
      </w:r>
      <w:r w:rsidR="00542E85" w:rsidRPr="00A61B20">
        <w:rPr>
          <w:b/>
        </w:rPr>
        <w:t>,</w:t>
      </w:r>
      <w:r w:rsidRPr="00A61B20">
        <w:rPr>
          <w:rFonts w:cstheme="minorHAnsi"/>
          <w:b/>
        </w:rPr>
        <w:t xml:space="preserve"> by 11:59 pm</w:t>
      </w:r>
      <w:r w:rsidRPr="00A61B20">
        <w:rPr>
          <w:rFonts w:cstheme="minorHAnsi"/>
        </w:rPr>
        <w:t>.</w:t>
      </w:r>
      <w:r w:rsidR="00622CE6" w:rsidRPr="00A61B20">
        <w:rPr>
          <w:rFonts w:cstheme="minorHAnsi"/>
        </w:rPr>
        <w:t xml:space="preserve"> </w:t>
      </w:r>
    </w:p>
    <w:p w14:paraId="1236639C" w14:textId="77777777" w:rsidR="0031642B" w:rsidRPr="00A61B20" w:rsidRDefault="0031642B" w:rsidP="00C72B42">
      <w:pPr>
        <w:rPr>
          <w:rFonts w:cstheme="minorHAnsi"/>
        </w:rPr>
      </w:pPr>
    </w:p>
    <w:p w14:paraId="4B980AB3" w14:textId="77777777" w:rsidR="00C72B42" w:rsidRPr="00A61B20" w:rsidRDefault="00622CE6" w:rsidP="00C72B42">
      <w:pPr>
        <w:rPr>
          <w:rFonts w:cstheme="minorHAnsi"/>
        </w:rPr>
      </w:pPr>
      <w:r w:rsidRPr="00A61B20">
        <w:rPr>
          <w:rFonts w:cstheme="minorHAnsi"/>
        </w:rPr>
        <w:t>Though strongly encouraged, the Intent to Apply is informational and is not a required component of the grant application submission process.</w:t>
      </w:r>
      <w:r w:rsidR="0031642B" w:rsidRPr="00A61B20">
        <w:rPr>
          <w:rFonts w:cstheme="minorHAnsi"/>
        </w:rPr>
        <w:t xml:space="preserve"> </w:t>
      </w:r>
      <w:r w:rsidR="00C72B42" w:rsidRPr="00A61B20">
        <w:rPr>
          <w:rFonts w:cstheme="minorHAnsi"/>
        </w:rPr>
        <w:t>Those who complete the intent to apply will receive updates on the grant</w:t>
      </w:r>
      <w:r w:rsidR="0031642B" w:rsidRPr="00A61B20">
        <w:rPr>
          <w:rFonts w:cstheme="minorHAnsi"/>
        </w:rPr>
        <w:t>.</w:t>
      </w:r>
    </w:p>
    <w:p w14:paraId="22DF4341" w14:textId="77777777" w:rsidR="00C72B42" w:rsidRPr="00A61B20" w:rsidRDefault="00C72B42" w:rsidP="00C72B42"/>
    <w:p w14:paraId="6A23E05D" w14:textId="77777777" w:rsidR="00DF62C1" w:rsidRPr="00A61B20" w:rsidRDefault="00DF62C1" w:rsidP="00E655F9">
      <w:pPr>
        <w:pStyle w:val="Heading1"/>
      </w:pPr>
      <w:bookmarkStart w:id="29" w:name="_Toc126760397"/>
      <w:r w:rsidRPr="00A61B20">
        <w:t>Review Process and Timeline</w:t>
      </w:r>
      <w:bookmarkEnd w:id="29"/>
    </w:p>
    <w:p w14:paraId="7D63421F" w14:textId="7F812168" w:rsidR="00C72B42" w:rsidRPr="00A61B20" w:rsidRDefault="00C72B42" w:rsidP="00C72B42">
      <w:pPr>
        <w:rPr>
          <w:rFonts w:cstheme="minorHAnsi"/>
        </w:rPr>
      </w:pPr>
      <w:r w:rsidRPr="00A61B20">
        <w:rPr>
          <w:rFonts w:cstheme="minorHAnsi"/>
        </w:rPr>
        <w:lastRenderedPageBreak/>
        <w:t xml:space="preserve">Teams of independent peer reviewers </w:t>
      </w:r>
      <w:r w:rsidR="005B4043" w:rsidRPr="00A61B20">
        <w:rPr>
          <w:rFonts w:cstheme="minorHAnsi"/>
        </w:rPr>
        <w:t xml:space="preserve">from across the state and country </w:t>
      </w:r>
      <w:r w:rsidRPr="00A61B20">
        <w:rPr>
          <w:rFonts w:cstheme="minorHAnsi"/>
        </w:rPr>
        <w:t xml:space="preserve">with expertise in the field of </w:t>
      </w:r>
      <w:r w:rsidR="005A522F" w:rsidRPr="00A61B20">
        <w:rPr>
          <w:rFonts w:cstheme="minorHAnsi"/>
        </w:rPr>
        <w:t>out-of-school time (OST)</w:t>
      </w:r>
      <w:r w:rsidRPr="00A61B20">
        <w:rPr>
          <w:rFonts w:cstheme="minorHAnsi"/>
        </w:rPr>
        <w:t xml:space="preserve"> programming will review eligible submitted applications. This review will be based on the specific criteria listed in this RFA and detailed in the scoring rubric. Applicants will receive notification regarding the status of their application no later than </w:t>
      </w:r>
      <w:r w:rsidR="00997603" w:rsidRPr="00A61B20">
        <w:rPr>
          <w:rFonts w:cstheme="minorHAnsi"/>
          <w:b/>
        </w:rPr>
        <w:t>Monday, May 15, 2023.</w:t>
      </w:r>
    </w:p>
    <w:p w14:paraId="63ECA681" w14:textId="77777777" w:rsidR="00C72B42" w:rsidRPr="00A61B20" w:rsidRDefault="00C72B42" w:rsidP="00C72B42">
      <w:pPr>
        <w:rPr>
          <w:rFonts w:cstheme="minorHAnsi"/>
        </w:rPr>
      </w:pPr>
    </w:p>
    <w:p w14:paraId="08BC9DD3" w14:textId="3EA3D3F9" w:rsidR="003971B7" w:rsidRPr="00A61B20" w:rsidRDefault="00C72B42" w:rsidP="00417633">
      <w:pPr>
        <w:rPr>
          <w:rFonts w:cstheme="minorHAnsi"/>
        </w:rPr>
      </w:pPr>
      <w:r w:rsidRPr="00A61B20">
        <w:rPr>
          <w:rFonts w:cstheme="minorHAnsi"/>
          <w:b/>
        </w:rPr>
        <w:t>Note:</w:t>
      </w:r>
      <w:r w:rsidRPr="00A61B20">
        <w:rPr>
          <w:rFonts w:cstheme="minorHAnsi"/>
        </w:rPr>
        <w:t xml:space="preserve"> This is a competitive process – </w:t>
      </w:r>
      <w:r w:rsidRPr="00A61B20">
        <w:rPr>
          <w:rFonts w:cstheme="minorHAnsi"/>
          <w:u w:val="single"/>
        </w:rPr>
        <w:t xml:space="preserve">applicants must score at least </w:t>
      </w:r>
      <w:r w:rsidR="00BA0EB4" w:rsidRPr="00A61B20">
        <w:rPr>
          <w:rFonts w:cstheme="minorHAnsi"/>
          <w:u w:val="single"/>
        </w:rPr>
        <w:t>165</w:t>
      </w:r>
      <w:r w:rsidR="00997603" w:rsidRPr="00A61B20">
        <w:rPr>
          <w:rFonts w:cstheme="minorHAnsi"/>
          <w:u w:val="single"/>
        </w:rPr>
        <w:t xml:space="preserve"> </w:t>
      </w:r>
      <w:r w:rsidR="00CC4793" w:rsidRPr="00A61B20">
        <w:rPr>
          <w:rFonts w:cstheme="minorHAnsi"/>
          <w:u w:val="single"/>
        </w:rPr>
        <w:t xml:space="preserve">points out of the </w:t>
      </w:r>
      <w:r w:rsidR="00AF1661" w:rsidRPr="00A61B20">
        <w:rPr>
          <w:rFonts w:cstheme="minorHAnsi"/>
          <w:u w:val="single"/>
        </w:rPr>
        <w:t>300</w:t>
      </w:r>
      <w:r w:rsidR="00997603" w:rsidRPr="00A61B20">
        <w:rPr>
          <w:rFonts w:cstheme="minorHAnsi"/>
          <w:u w:val="single"/>
        </w:rPr>
        <w:t xml:space="preserve"> </w:t>
      </w:r>
      <w:r w:rsidRPr="00A61B20">
        <w:rPr>
          <w:rFonts w:cstheme="minorHAnsi"/>
          <w:u w:val="single"/>
        </w:rPr>
        <w:t>possible points in the narrative section to be approved for funding</w:t>
      </w:r>
      <w:r w:rsidRPr="00A61B20">
        <w:rPr>
          <w:rFonts w:cstheme="minorHAnsi"/>
        </w:rPr>
        <w:t xml:space="preserve">. Applications that score below </w:t>
      </w:r>
      <w:r w:rsidR="00BA0EB4" w:rsidRPr="00A61B20">
        <w:rPr>
          <w:rFonts w:cstheme="minorHAnsi"/>
        </w:rPr>
        <w:t>165</w:t>
      </w:r>
      <w:r w:rsidR="00997603" w:rsidRPr="00A61B20">
        <w:rPr>
          <w:rFonts w:cstheme="minorHAnsi"/>
        </w:rPr>
        <w:t xml:space="preserve"> </w:t>
      </w:r>
      <w:r w:rsidRPr="00A61B20">
        <w:rPr>
          <w:rFonts w:cstheme="minorHAnsi"/>
        </w:rPr>
        <w:t xml:space="preserve">points may be asked to submit revisions that would bring the application up to a fundable level. There is no guarantee that </w:t>
      </w:r>
      <w:proofErr w:type="gramStart"/>
      <w:r w:rsidRPr="00A61B20">
        <w:rPr>
          <w:rFonts w:cstheme="minorHAnsi"/>
        </w:rPr>
        <w:t>submitting an application</w:t>
      </w:r>
      <w:proofErr w:type="gramEnd"/>
      <w:r w:rsidRPr="00A61B20">
        <w:rPr>
          <w:rFonts w:cstheme="minorHAnsi"/>
        </w:rPr>
        <w:t xml:space="preserve"> will result in funding or funding at the requested level. All award decisions are final. Applicants that do not meet the qualifications may reapply for future grant opportunities.</w:t>
      </w:r>
    </w:p>
    <w:p w14:paraId="46FF5DE6" w14:textId="77777777" w:rsidR="00DA525B" w:rsidRPr="00A61B20" w:rsidRDefault="00DA525B" w:rsidP="00417633">
      <w:pPr>
        <w:rPr>
          <w:rFonts w:cstheme="minorHAnsi"/>
        </w:rPr>
      </w:pPr>
    </w:p>
    <w:p w14:paraId="4DC22DE0" w14:textId="77777777" w:rsidR="0013231E" w:rsidRPr="00A61B20" w:rsidRDefault="00AD0484" w:rsidP="005A522F">
      <w:pPr>
        <w:pStyle w:val="Heading1"/>
      </w:pPr>
      <w:bookmarkStart w:id="30" w:name="_Toc126760398"/>
      <w:r w:rsidRPr="00A61B20">
        <w:t>Submission Process and Deadline</w:t>
      </w:r>
      <w:bookmarkEnd w:id="30"/>
    </w:p>
    <w:p w14:paraId="2D66C4BD" w14:textId="1886CD37" w:rsidR="00F24296" w:rsidRPr="00A61B20" w:rsidRDefault="00F24296" w:rsidP="00F24296">
      <w:pPr>
        <w:rPr>
          <w:rFonts w:cstheme="minorHAnsi"/>
          <w:color w:val="auto"/>
        </w:rPr>
      </w:pPr>
      <w:r w:rsidRPr="00A61B20">
        <w:rPr>
          <w:rFonts w:cstheme="minorHAnsi"/>
        </w:rPr>
        <w:t>Completed applications (including all required elements outlined below) must be submitted online via SurveyMonkey Apply Online Application Platform</w:t>
      </w:r>
      <w:r w:rsidR="005A522F" w:rsidRPr="00A61B20">
        <w:rPr>
          <w:rFonts w:cstheme="minorHAnsi"/>
        </w:rPr>
        <w:t xml:space="preserve">, which can be accessed </w:t>
      </w:r>
      <w:r w:rsidR="00D320EC" w:rsidRPr="00A61B20">
        <w:rPr>
          <w:rFonts w:cstheme="minorHAnsi"/>
        </w:rPr>
        <w:t xml:space="preserve">via </w:t>
      </w:r>
      <w:hyperlink r:id="rId25" w:history="1">
        <w:r w:rsidR="00D320EC" w:rsidRPr="00A61B20">
          <w:rPr>
            <w:rStyle w:val="Hyperlink"/>
            <w:rFonts w:cstheme="minorHAnsi"/>
          </w:rPr>
          <w:t>SurveyMonkey Apply</w:t>
        </w:r>
      </w:hyperlink>
      <w:r w:rsidR="00EE638E" w:rsidRPr="00A61B20">
        <w:t xml:space="preserve"> </w:t>
      </w:r>
      <w:r w:rsidRPr="00A61B20">
        <w:rPr>
          <w:rFonts w:cstheme="minorHAnsi"/>
        </w:rPr>
        <w:t xml:space="preserve">by </w:t>
      </w:r>
      <w:r w:rsidR="00293968" w:rsidRPr="00A61B20">
        <w:rPr>
          <w:rFonts w:cstheme="minorHAnsi"/>
          <w:b/>
          <w:bCs/>
        </w:rPr>
        <w:t>Monday</w:t>
      </w:r>
      <w:r w:rsidR="00997603" w:rsidRPr="00A61B20">
        <w:rPr>
          <w:rFonts w:cstheme="minorHAnsi"/>
          <w:b/>
          <w:bCs/>
        </w:rPr>
        <w:t>, April 10, 2023</w:t>
      </w:r>
      <w:r w:rsidR="00837911" w:rsidRPr="00A61B20">
        <w:rPr>
          <w:rFonts w:cstheme="minorHAnsi"/>
          <w:b/>
          <w:bCs/>
        </w:rPr>
        <w:t>,</w:t>
      </w:r>
      <w:r w:rsidR="00997603" w:rsidRPr="00A61B20">
        <w:rPr>
          <w:rFonts w:cstheme="minorHAnsi"/>
          <w:b/>
          <w:bCs/>
        </w:rPr>
        <w:t xml:space="preserve"> by 11:59 pm.</w:t>
      </w:r>
    </w:p>
    <w:p w14:paraId="66E53A17" w14:textId="77777777" w:rsidR="00F24296" w:rsidRPr="00A61B20" w:rsidRDefault="00F24296" w:rsidP="00F24296">
      <w:pPr>
        <w:rPr>
          <w:rFonts w:cstheme="minorHAnsi"/>
        </w:rPr>
      </w:pPr>
    </w:p>
    <w:p w14:paraId="02F28430" w14:textId="77777777" w:rsidR="00F24296" w:rsidRPr="00A61B20" w:rsidRDefault="00F24296" w:rsidP="00F24296">
      <w:pPr>
        <w:rPr>
          <w:rFonts w:cstheme="minorHAnsi"/>
        </w:rPr>
      </w:pPr>
      <w:r w:rsidRPr="00A61B20">
        <w:rPr>
          <w:rFonts w:cstheme="minorHAnsi"/>
        </w:rPr>
        <w:t xml:space="preserve">Incomplete or late applications will not be considered. If you do not receive an email confirmation of receipt of your application within 24 hours after the deadline, please email </w:t>
      </w:r>
      <w:hyperlink r:id="rId26" w:history="1">
        <w:r w:rsidR="00356AF4" w:rsidRPr="00A61B20">
          <w:rPr>
            <w:rStyle w:val="Hyperlink"/>
            <w:rFonts w:cstheme="minorHAnsi"/>
          </w:rPr>
          <w:t>CompetitiveGrants@cde.state.co.us</w:t>
        </w:r>
      </w:hyperlink>
      <w:r w:rsidR="00356AF4" w:rsidRPr="00A61B20">
        <w:rPr>
          <w:rFonts w:cstheme="minorHAnsi"/>
        </w:rPr>
        <w:t>.</w:t>
      </w:r>
    </w:p>
    <w:p w14:paraId="2CC5D445" w14:textId="77777777" w:rsidR="00F24296" w:rsidRPr="00A61B20" w:rsidRDefault="00F24296" w:rsidP="00F24296">
      <w:pPr>
        <w:rPr>
          <w:rFonts w:cstheme="minorHAnsi"/>
        </w:rPr>
      </w:pPr>
    </w:p>
    <w:p w14:paraId="3C6D22B3" w14:textId="104D784D" w:rsidR="00F24296" w:rsidRPr="00A61B20" w:rsidRDefault="00F24296" w:rsidP="00F24296">
      <w:pPr>
        <w:rPr>
          <w:rFonts w:cstheme="minorHAnsi"/>
        </w:rPr>
      </w:pPr>
      <w:r w:rsidRPr="00A61B20">
        <w:rPr>
          <w:rFonts w:cstheme="minorHAnsi"/>
        </w:rPr>
        <w:t xml:space="preserve">All application materials are available for download on </w:t>
      </w:r>
      <w:hyperlink r:id="rId27" w:history="1">
        <w:r w:rsidR="00D320EC" w:rsidRPr="00A61B20">
          <w:rPr>
            <w:rStyle w:val="Hyperlink"/>
            <w:bCs/>
          </w:rPr>
          <w:t>CDE’s 21</w:t>
        </w:r>
        <w:r w:rsidR="00D320EC" w:rsidRPr="00A61B20">
          <w:rPr>
            <w:rStyle w:val="Hyperlink"/>
            <w:bCs/>
            <w:vertAlign w:val="superscript"/>
          </w:rPr>
          <w:t>st</w:t>
        </w:r>
        <w:r w:rsidR="00D320EC" w:rsidRPr="00A61B20">
          <w:rPr>
            <w:rStyle w:val="Hyperlink"/>
            <w:bCs/>
          </w:rPr>
          <w:t xml:space="preserve"> CCLC Cohort X webpage</w:t>
        </w:r>
      </w:hyperlink>
      <w:r w:rsidR="005A522F" w:rsidRPr="00A61B20">
        <w:t>.</w:t>
      </w:r>
    </w:p>
    <w:p w14:paraId="41D91062" w14:textId="77777777" w:rsidR="00B16A5E" w:rsidRPr="00A61B20" w:rsidRDefault="00B16A5E" w:rsidP="00B16A5E">
      <w:pPr>
        <w:pStyle w:val="Header"/>
        <w:tabs>
          <w:tab w:val="clear" w:pos="4680"/>
          <w:tab w:val="clear" w:pos="9360"/>
        </w:tabs>
        <w:rPr>
          <w:rFonts w:cstheme="minorHAnsi"/>
        </w:rPr>
      </w:pPr>
    </w:p>
    <w:tbl>
      <w:tblPr>
        <w:tblStyle w:val="TableGrid"/>
        <w:tblW w:w="0" w:type="auto"/>
        <w:tblCellMar>
          <w:left w:w="0" w:type="dxa"/>
          <w:right w:w="0" w:type="dxa"/>
        </w:tblCellMar>
        <w:tblLook w:val="04A0" w:firstRow="1" w:lastRow="0" w:firstColumn="1" w:lastColumn="0" w:noHBand="0" w:noVBand="1"/>
      </w:tblPr>
      <w:tblGrid>
        <w:gridCol w:w="10790"/>
      </w:tblGrid>
      <w:tr w:rsidR="00B16A5E" w:rsidRPr="00A61B20" w14:paraId="76EF590D" w14:textId="77777777" w:rsidTr="00002AE1">
        <w:trPr>
          <w:trHeight w:val="1728"/>
        </w:trPr>
        <w:tc>
          <w:tcPr>
            <w:tcW w:w="11016" w:type="dxa"/>
            <w:vAlign w:val="center"/>
          </w:tcPr>
          <w:p w14:paraId="3F5653E5" w14:textId="77777777" w:rsidR="00B16A5E" w:rsidRPr="00641919" w:rsidRDefault="00B16A5E" w:rsidP="00002AE1">
            <w:pPr>
              <w:jc w:val="center"/>
              <w:rPr>
                <w:sz w:val="32"/>
                <w:szCs w:val="32"/>
              </w:rPr>
            </w:pPr>
            <w:r w:rsidRPr="00A61B20">
              <w:rPr>
                <w:sz w:val="32"/>
                <w:szCs w:val="32"/>
              </w:rPr>
              <w:t xml:space="preserve">Submit the </w:t>
            </w:r>
            <w:r w:rsidRPr="00641919">
              <w:rPr>
                <w:sz w:val="32"/>
                <w:szCs w:val="32"/>
              </w:rPr>
              <w:t xml:space="preserve">application elements, including required attachments, online via </w:t>
            </w:r>
          </w:p>
          <w:p w14:paraId="6DDD5F4A" w14:textId="6EA36D3B" w:rsidR="00B16A5E" w:rsidRPr="00A61B20" w:rsidRDefault="00000000" w:rsidP="00002AE1">
            <w:pPr>
              <w:tabs>
                <w:tab w:val="left" w:pos="1710"/>
              </w:tabs>
              <w:jc w:val="center"/>
              <w:rPr>
                <w:color w:val="auto"/>
                <w:sz w:val="32"/>
                <w:szCs w:val="32"/>
              </w:rPr>
            </w:pPr>
            <w:hyperlink r:id="rId28" w:history="1">
              <w:r w:rsidR="00B16A5E" w:rsidRPr="00641919">
                <w:rPr>
                  <w:rStyle w:val="Hyperlink"/>
                  <w:sz w:val="32"/>
                  <w:szCs w:val="32"/>
                </w:rPr>
                <w:t>SurveyMonkey Apply</w:t>
              </w:r>
            </w:hyperlink>
          </w:p>
          <w:p w14:paraId="609D97B0" w14:textId="77777777" w:rsidR="00B16A5E" w:rsidRPr="00A61B20" w:rsidRDefault="00B16A5E" w:rsidP="00002AE1">
            <w:pPr>
              <w:tabs>
                <w:tab w:val="left" w:pos="1710"/>
              </w:tabs>
              <w:rPr>
                <w:sz w:val="32"/>
                <w:szCs w:val="32"/>
              </w:rPr>
            </w:pPr>
          </w:p>
          <w:p w14:paraId="27F46985" w14:textId="5BA2B1DA" w:rsidR="002E3F62" w:rsidRPr="00A61B20" w:rsidRDefault="002E3F62" w:rsidP="00997603">
            <w:pPr>
              <w:jc w:val="center"/>
              <w:rPr>
                <w:b/>
                <w:bCs/>
                <w:sz w:val="36"/>
                <w:szCs w:val="36"/>
                <w:highlight w:val="yellow"/>
              </w:rPr>
            </w:pPr>
            <w:r w:rsidRPr="00A61B20">
              <w:rPr>
                <w:rFonts w:cstheme="minorHAnsi"/>
                <w:b/>
                <w:bCs/>
                <w:sz w:val="32"/>
                <w:szCs w:val="32"/>
              </w:rPr>
              <w:t>Applications Due:</w:t>
            </w:r>
            <w:r w:rsidR="00997603" w:rsidRPr="00A61B20">
              <w:rPr>
                <w:rFonts w:cstheme="minorHAnsi"/>
                <w:b/>
                <w:bCs/>
                <w:sz w:val="32"/>
                <w:szCs w:val="32"/>
              </w:rPr>
              <w:t xml:space="preserve"> </w:t>
            </w:r>
            <w:r w:rsidR="00293968" w:rsidRPr="00A61B20">
              <w:rPr>
                <w:rFonts w:cstheme="minorHAnsi"/>
                <w:b/>
                <w:bCs/>
                <w:sz w:val="32"/>
                <w:szCs w:val="32"/>
              </w:rPr>
              <w:t>Monday</w:t>
            </w:r>
            <w:r w:rsidR="00997603" w:rsidRPr="00A61B20">
              <w:rPr>
                <w:rFonts w:cstheme="minorHAnsi"/>
                <w:b/>
                <w:bCs/>
                <w:sz w:val="32"/>
                <w:szCs w:val="32"/>
              </w:rPr>
              <w:t>, April 10, 2023</w:t>
            </w:r>
            <w:r w:rsidR="00D320EC" w:rsidRPr="00A61B20">
              <w:rPr>
                <w:rFonts w:cstheme="minorHAnsi"/>
                <w:b/>
                <w:bCs/>
                <w:sz w:val="32"/>
                <w:szCs w:val="32"/>
              </w:rPr>
              <w:t>,</w:t>
            </w:r>
            <w:r w:rsidR="00997603" w:rsidRPr="00A61B20">
              <w:rPr>
                <w:rFonts w:cstheme="minorHAnsi"/>
                <w:b/>
                <w:bCs/>
                <w:sz w:val="32"/>
                <w:szCs w:val="32"/>
              </w:rPr>
              <w:t xml:space="preserve"> by 11:59 PM</w:t>
            </w:r>
          </w:p>
          <w:p w14:paraId="6680D16E" w14:textId="77777777" w:rsidR="00B16A5E" w:rsidRPr="00A61B20" w:rsidRDefault="00B16A5E" w:rsidP="00B16A5E">
            <w:pPr>
              <w:jc w:val="center"/>
              <w:rPr>
                <w:rFonts w:cstheme="minorHAnsi"/>
              </w:rPr>
            </w:pPr>
          </w:p>
        </w:tc>
      </w:tr>
    </w:tbl>
    <w:p w14:paraId="17D00037" w14:textId="77777777" w:rsidR="00BA0EB4" w:rsidRPr="00A61B20" w:rsidRDefault="00BA0EB4" w:rsidP="00E655F9">
      <w:pPr>
        <w:pStyle w:val="Heading1"/>
      </w:pPr>
    </w:p>
    <w:p w14:paraId="57383DBC" w14:textId="0817E59A" w:rsidR="004A646B" w:rsidRPr="00A61B20" w:rsidRDefault="004A646B" w:rsidP="00E655F9">
      <w:pPr>
        <w:pStyle w:val="Heading1"/>
      </w:pPr>
      <w:bookmarkStart w:id="31" w:name="_Toc126760399"/>
      <w:r w:rsidRPr="00A61B20">
        <w:t>Application Format</w:t>
      </w:r>
      <w:bookmarkEnd w:id="31"/>
    </w:p>
    <w:p w14:paraId="23A5326F" w14:textId="5E75F477" w:rsidR="00204AAA" w:rsidRPr="00A61B20" w:rsidRDefault="00204AAA" w:rsidP="001F7463">
      <w:pPr>
        <w:pStyle w:val="ListParagraph"/>
        <w:numPr>
          <w:ilvl w:val="0"/>
          <w:numId w:val="1"/>
        </w:numPr>
      </w:pPr>
      <w:r w:rsidRPr="00A61B20">
        <w:t>The total narrative (</w:t>
      </w:r>
      <w:r w:rsidRPr="00A61B20">
        <w:rPr>
          <w:i/>
        </w:rPr>
        <w:t>Sections A-H</w:t>
      </w:r>
      <w:r w:rsidRPr="00A61B20">
        <w:t xml:space="preserve">) of the application cannot exceed </w:t>
      </w:r>
      <w:r w:rsidR="00F24296" w:rsidRPr="00A61B20">
        <w:t>1</w:t>
      </w:r>
      <w:r w:rsidR="003301E1" w:rsidRPr="00A61B20">
        <w:t>5</w:t>
      </w:r>
      <w:r w:rsidR="00F24296" w:rsidRPr="00A61B20">
        <w:t xml:space="preserve">,000 words </w:t>
      </w:r>
      <w:r w:rsidR="00117714" w:rsidRPr="00A61B20">
        <w:t xml:space="preserve">(the equivalent of </w:t>
      </w:r>
      <w:r w:rsidR="003301E1" w:rsidRPr="00A61B20">
        <w:t>30</w:t>
      </w:r>
      <w:r w:rsidR="00F4619B" w:rsidRPr="00A61B20">
        <w:t xml:space="preserve"> typed</w:t>
      </w:r>
      <w:r w:rsidR="00117714" w:rsidRPr="00A61B20">
        <w:t xml:space="preserve"> pages) </w:t>
      </w:r>
      <w:r w:rsidR="00F24296" w:rsidRPr="00A61B20">
        <w:t>in the online application</w:t>
      </w:r>
      <w:r w:rsidRPr="00A61B20">
        <w:t xml:space="preserve">. Please see below for the required elements of the application. </w:t>
      </w:r>
      <w:r w:rsidR="00542E85" w:rsidRPr="00A61B20">
        <w:t xml:space="preserve">Applications that exceed </w:t>
      </w:r>
      <w:r w:rsidR="00A44B19" w:rsidRPr="00A61B20">
        <w:t>1</w:t>
      </w:r>
      <w:r w:rsidR="003301E1" w:rsidRPr="00A61B20">
        <w:t>5</w:t>
      </w:r>
      <w:r w:rsidR="00A44B19" w:rsidRPr="00A61B20">
        <w:t>,</w:t>
      </w:r>
      <w:r w:rsidR="00F24296" w:rsidRPr="00A61B20">
        <w:t>000 words</w:t>
      </w:r>
      <w:r w:rsidRPr="00A61B20">
        <w:t xml:space="preserve"> </w:t>
      </w:r>
      <w:r w:rsidR="000B36B1" w:rsidRPr="00A61B20">
        <w:t>cannot be submitted via SurveyMonkey Apply.</w:t>
      </w:r>
    </w:p>
    <w:p w14:paraId="138C9DB3" w14:textId="77777777" w:rsidR="004A646B" w:rsidRPr="00A61B20" w:rsidRDefault="004A646B" w:rsidP="001F7463">
      <w:pPr>
        <w:numPr>
          <w:ilvl w:val="0"/>
          <w:numId w:val="1"/>
        </w:numPr>
        <w:rPr>
          <w:rFonts w:cstheme="minorHAnsi"/>
        </w:rPr>
      </w:pPr>
      <w:r w:rsidRPr="00A61B20">
        <w:rPr>
          <w:rFonts w:cstheme="minorHAnsi"/>
        </w:rPr>
        <w:t>The signature page</w:t>
      </w:r>
      <w:r w:rsidR="000B36B1" w:rsidRPr="00A61B20">
        <w:rPr>
          <w:rFonts w:cstheme="minorHAnsi"/>
        </w:rPr>
        <w:t>s</w:t>
      </w:r>
      <w:r w:rsidRPr="00A61B20">
        <w:rPr>
          <w:rFonts w:cstheme="minorHAnsi"/>
        </w:rPr>
        <w:t xml:space="preserve"> must include </w:t>
      </w:r>
      <w:r w:rsidR="000B36B1" w:rsidRPr="00A61B20">
        <w:rPr>
          <w:rFonts w:cstheme="minorHAnsi"/>
        </w:rPr>
        <w:t xml:space="preserve">electronic </w:t>
      </w:r>
      <w:r w:rsidRPr="00A61B20">
        <w:rPr>
          <w:rFonts w:cstheme="minorHAnsi"/>
        </w:rPr>
        <w:t>signatures of the lead organization/fiscal agent.</w:t>
      </w:r>
    </w:p>
    <w:p w14:paraId="148A998C" w14:textId="77777777" w:rsidR="00E10943" w:rsidRPr="00A61B20" w:rsidRDefault="00E10943" w:rsidP="001F7463">
      <w:pPr>
        <w:pStyle w:val="ListParagraph"/>
        <w:numPr>
          <w:ilvl w:val="0"/>
          <w:numId w:val="1"/>
        </w:numPr>
        <w:contextualSpacing w:val="0"/>
        <w:rPr>
          <w:rFonts w:ascii="Calibri" w:hAnsi="Calibri" w:cs="Arial"/>
        </w:rPr>
      </w:pPr>
      <w:r w:rsidRPr="00A61B20">
        <w:rPr>
          <w:rFonts w:ascii="Calibri" w:hAnsi="Calibri" w:cs="Arial"/>
        </w:rPr>
        <w:t>The submission of duplicate applications that are identical, except for names and descriptions of the eligible center, will not be accepted. Applications from applicants in the same district or working with the same collaborators may contain some common information, but the substantive elements of the application narrative must be unique to the eligible center(s).</w:t>
      </w:r>
    </w:p>
    <w:p w14:paraId="24314835" w14:textId="77777777" w:rsidR="00412243" w:rsidRPr="00A61B20" w:rsidRDefault="00412243" w:rsidP="00E10943">
      <w:pPr>
        <w:contextualSpacing w:val="0"/>
        <w:rPr>
          <w:rFonts w:ascii="Calibri" w:hAnsi="Calibri" w:cs="Arial"/>
        </w:rPr>
      </w:pPr>
    </w:p>
    <w:p w14:paraId="11ABE383" w14:textId="77777777" w:rsidR="004A646B" w:rsidRPr="00A61B20" w:rsidRDefault="004A646B" w:rsidP="00E655F9">
      <w:pPr>
        <w:pStyle w:val="Heading1"/>
      </w:pPr>
      <w:bookmarkStart w:id="32" w:name="_Toc126760400"/>
      <w:r w:rsidRPr="00A61B20">
        <w:t>Required Elements</w:t>
      </w:r>
      <w:bookmarkEnd w:id="32"/>
    </w:p>
    <w:p w14:paraId="0A43CC4B" w14:textId="07AA7A16" w:rsidR="00E10943" w:rsidRPr="00A61B20" w:rsidRDefault="00E10943" w:rsidP="00E10943">
      <w:pPr>
        <w:rPr>
          <w:rFonts w:cstheme="minorHAnsi"/>
        </w:rPr>
      </w:pPr>
      <w:r w:rsidRPr="00A61B20">
        <w:rPr>
          <w:rFonts w:cstheme="minorHAnsi"/>
        </w:rPr>
        <w:t xml:space="preserve">The format outlined below must be followed to assure consistent application of the evaluation criteria. The </w:t>
      </w:r>
      <w:r w:rsidRPr="00A61B20">
        <w:rPr>
          <w:rFonts w:cstheme="minorHAnsi"/>
          <w:iCs/>
        </w:rPr>
        <w:t xml:space="preserve">Application </w:t>
      </w:r>
      <w:r w:rsidRPr="00A61B20">
        <w:rPr>
          <w:rFonts w:cstheme="minorHAnsi"/>
        </w:rPr>
        <w:t>Checklist</w:t>
      </w:r>
      <w:r w:rsidR="000B36B1" w:rsidRPr="00A61B20">
        <w:rPr>
          <w:rFonts w:cstheme="minorHAnsi"/>
        </w:rPr>
        <w:t xml:space="preserve"> below</w:t>
      </w:r>
      <w:r w:rsidRPr="00A61B20">
        <w:rPr>
          <w:rFonts w:cstheme="minorHAnsi"/>
          <w:i/>
        </w:rPr>
        <w:t xml:space="preserve"> </w:t>
      </w:r>
      <w:r w:rsidRPr="00A61B20">
        <w:rPr>
          <w:rFonts w:cstheme="minorHAnsi"/>
        </w:rPr>
        <w:t xml:space="preserve">is provided for the use of the applicant </w:t>
      </w:r>
      <w:r w:rsidR="000B36B1" w:rsidRPr="00A61B20">
        <w:rPr>
          <w:rFonts w:cstheme="minorHAnsi"/>
        </w:rPr>
        <w:t xml:space="preserve">for planning purposes </w:t>
      </w:r>
      <w:r w:rsidRPr="00A61B20">
        <w:rPr>
          <w:rFonts w:cstheme="minorHAnsi"/>
        </w:rPr>
        <w:t xml:space="preserve">only. </w:t>
      </w:r>
    </w:p>
    <w:p w14:paraId="66011975" w14:textId="2BE0F969" w:rsidR="004A646B" w:rsidRPr="00A61B20" w:rsidRDefault="004A646B" w:rsidP="00417633">
      <w:pPr>
        <w:rPr>
          <w:rFonts w:cstheme="minorHAnsi"/>
        </w:rPr>
      </w:pPr>
    </w:p>
    <w:p w14:paraId="533A90E5" w14:textId="74FF4621" w:rsidR="00E10943" w:rsidRPr="00A61B20" w:rsidRDefault="00E10943" w:rsidP="00E10943">
      <w:pPr>
        <w:pStyle w:val="BodyText"/>
        <w:spacing w:line="240" w:lineRule="auto"/>
        <w:contextualSpacing/>
      </w:pPr>
      <w:bookmarkStart w:id="33" w:name="_Toc467665398"/>
      <w:r w:rsidRPr="00A61B20">
        <w:t>Part I: Application Introduction (</w:t>
      </w:r>
      <w:r w:rsidR="00615932" w:rsidRPr="00A61B20">
        <w:t>n</w:t>
      </w:r>
      <w:r w:rsidRPr="00A61B20">
        <w:t xml:space="preserve">ot </w:t>
      </w:r>
      <w:r w:rsidR="00615932" w:rsidRPr="00A61B20">
        <w:t>s</w:t>
      </w:r>
      <w:r w:rsidRPr="00A61B20">
        <w:t>cored)</w:t>
      </w:r>
    </w:p>
    <w:p w14:paraId="08D5708B" w14:textId="35D2AB81" w:rsidR="00E10943" w:rsidRPr="00A61B20" w:rsidRDefault="00000000" w:rsidP="00E10943">
      <w:pPr>
        <w:ind w:firstLine="360"/>
        <w:rPr>
          <w:rFonts w:ascii="Calibri" w:hAnsi="Calibri" w:cs="Arial"/>
        </w:rPr>
      </w:pPr>
      <w:sdt>
        <w:sdtPr>
          <w:rPr>
            <w:rFonts w:ascii="Calibri" w:hAnsi="Calibri" w:cs="Arial"/>
          </w:rPr>
          <w:id w:val="-1415928522"/>
          <w14:checkbox>
            <w14:checked w14:val="0"/>
            <w14:checkedState w14:val="2612" w14:font="MS Gothic"/>
            <w14:uncheckedState w14:val="2610" w14:font="MS Gothic"/>
          </w14:checkbox>
        </w:sdtPr>
        <w:sdtContent>
          <w:r w:rsidR="00E10943" w:rsidRPr="00A61B20">
            <w:rPr>
              <w:rFonts w:ascii="MS Gothic" w:eastAsia="MS Gothic" w:hAnsi="MS Gothic" w:cs="Arial"/>
            </w:rPr>
            <w:t>☐</w:t>
          </w:r>
        </w:sdtContent>
      </w:sdt>
      <w:r w:rsidR="00E10943" w:rsidRPr="00A61B20">
        <w:rPr>
          <w:rFonts w:ascii="Calibri" w:hAnsi="Calibri" w:cs="Arial"/>
        </w:rPr>
        <w:t xml:space="preserve"> </w:t>
      </w:r>
      <w:r w:rsidR="00356AF4" w:rsidRPr="00A61B20">
        <w:t>Applicant Information</w:t>
      </w:r>
    </w:p>
    <w:p w14:paraId="7F4B45AE" w14:textId="1B6FF4FA" w:rsidR="00E10943" w:rsidRPr="00A61B20" w:rsidRDefault="00000000" w:rsidP="00E10943">
      <w:pPr>
        <w:ind w:firstLine="360"/>
        <w:rPr>
          <w:rFonts w:ascii="Calibri" w:hAnsi="Calibri" w:cs="Arial"/>
        </w:rPr>
      </w:pPr>
      <w:sdt>
        <w:sdtPr>
          <w:rPr>
            <w:rFonts w:ascii="Calibri" w:hAnsi="Calibri" w:cs="Arial"/>
          </w:rPr>
          <w:id w:val="658967472"/>
          <w14:checkbox>
            <w14:checked w14:val="0"/>
            <w14:checkedState w14:val="2612" w14:font="MS Gothic"/>
            <w14:uncheckedState w14:val="2610" w14:font="MS Gothic"/>
          </w14:checkbox>
        </w:sdtPr>
        <w:sdtContent>
          <w:r w:rsidR="00E10943" w:rsidRPr="00A61B20">
            <w:rPr>
              <w:rFonts w:ascii="MS Gothic" w:eastAsia="MS Gothic" w:hAnsi="Calibri" w:cs="Arial"/>
            </w:rPr>
            <w:t>☐</w:t>
          </w:r>
        </w:sdtContent>
      </w:sdt>
      <w:r w:rsidR="00E10943" w:rsidRPr="00A61B20">
        <w:rPr>
          <w:rFonts w:ascii="Calibri" w:hAnsi="Calibri" w:cs="Arial"/>
        </w:rPr>
        <w:t xml:space="preserve"> Center</w:t>
      </w:r>
      <w:r w:rsidR="003E7FA7" w:rsidRPr="00A61B20">
        <w:rPr>
          <w:rFonts w:ascii="Calibri" w:hAnsi="Calibri" w:cs="Arial"/>
        </w:rPr>
        <w:t>/School</w:t>
      </w:r>
      <w:r w:rsidR="00E10943" w:rsidRPr="00A61B20">
        <w:rPr>
          <w:rFonts w:ascii="Calibri" w:hAnsi="Calibri" w:cs="Arial"/>
        </w:rPr>
        <w:t xml:space="preserve"> Information</w:t>
      </w:r>
    </w:p>
    <w:p w14:paraId="3A790333" w14:textId="77777777" w:rsidR="00E10943" w:rsidRPr="00A61B20" w:rsidRDefault="00E10943" w:rsidP="00356AF4"/>
    <w:p w14:paraId="4F7C7BBE" w14:textId="063DAF24" w:rsidR="00E10943" w:rsidRPr="00A61B20" w:rsidRDefault="00E10943" w:rsidP="00E10943">
      <w:pPr>
        <w:pStyle w:val="BodyText"/>
        <w:spacing w:line="240" w:lineRule="auto"/>
        <w:contextualSpacing/>
      </w:pPr>
      <w:r w:rsidRPr="00A61B20">
        <w:t>Part II: Narr</w:t>
      </w:r>
      <w:r w:rsidR="00C733DA" w:rsidRPr="00A61B20">
        <w:t>ative (</w:t>
      </w:r>
      <w:r w:rsidR="009D2850" w:rsidRPr="00A61B20">
        <w:t>Sections A-H c</w:t>
      </w:r>
      <w:r w:rsidR="00AF26BB" w:rsidRPr="00A61B20">
        <w:t>annot</w:t>
      </w:r>
      <w:r w:rsidR="00C733DA" w:rsidRPr="00A61B20">
        <w:t xml:space="preserve"> </w:t>
      </w:r>
      <w:r w:rsidR="00615932" w:rsidRPr="00A61B20">
        <w:t>e</w:t>
      </w:r>
      <w:r w:rsidR="00C733DA" w:rsidRPr="00A61B20">
        <w:t xml:space="preserve">xceed </w:t>
      </w:r>
      <w:r w:rsidR="009B6FC0" w:rsidRPr="00A61B20">
        <w:t>1</w:t>
      </w:r>
      <w:r w:rsidR="003301E1" w:rsidRPr="00A61B20">
        <w:t>5</w:t>
      </w:r>
      <w:r w:rsidR="009B6FC0" w:rsidRPr="00A61B20">
        <w:t>,000 words</w:t>
      </w:r>
      <w:r w:rsidRPr="00A61B20">
        <w:t>)</w:t>
      </w:r>
    </w:p>
    <w:p w14:paraId="75A3F50C" w14:textId="26D1168D" w:rsidR="00356AF4" w:rsidRPr="00A61B20" w:rsidRDefault="00000000" w:rsidP="00356AF4">
      <w:pPr>
        <w:ind w:firstLine="360"/>
        <w:rPr>
          <w:rFonts w:ascii="Calibri" w:hAnsi="Calibri" w:cs="Arial"/>
          <w:bCs/>
        </w:rPr>
      </w:pPr>
      <w:sdt>
        <w:sdtPr>
          <w:rPr>
            <w:rFonts w:ascii="Calibri" w:hAnsi="Calibri" w:cs="Arial"/>
          </w:rPr>
          <w:id w:val="1306595229"/>
          <w14:checkbox>
            <w14:checked w14:val="0"/>
            <w14:checkedState w14:val="2612" w14:font="MS Gothic"/>
            <w14:uncheckedState w14:val="2610" w14:font="MS Gothic"/>
          </w14:checkbox>
        </w:sdtPr>
        <w:sdtContent>
          <w:r w:rsidR="00356AF4" w:rsidRPr="00A61B20">
            <w:rPr>
              <w:rFonts w:ascii="MS Gothic" w:eastAsia="MS Gothic" w:hAnsi="MS Gothic" w:cs="Arial"/>
            </w:rPr>
            <w:t>☐</w:t>
          </w:r>
        </w:sdtContent>
      </w:sdt>
      <w:r w:rsidR="00356AF4" w:rsidRPr="00A61B20">
        <w:rPr>
          <w:rFonts w:ascii="Calibri" w:hAnsi="Calibri" w:cs="Arial"/>
        </w:rPr>
        <w:t xml:space="preserve"> </w:t>
      </w:r>
      <w:r w:rsidR="00356AF4" w:rsidRPr="00A61B20">
        <w:rPr>
          <w:rFonts w:ascii="Calibri" w:hAnsi="Calibri" w:cs="Arial"/>
          <w:bCs/>
        </w:rPr>
        <w:t>Executive Summary</w:t>
      </w:r>
      <w:r w:rsidR="003301E1" w:rsidRPr="00A61B20">
        <w:rPr>
          <w:rFonts w:ascii="Calibri" w:hAnsi="Calibri" w:cs="Arial"/>
          <w:bCs/>
        </w:rPr>
        <w:t xml:space="preserve"> (</w:t>
      </w:r>
      <w:r w:rsidR="00AF26BB" w:rsidRPr="00A61B20">
        <w:rPr>
          <w:rFonts w:ascii="Calibri" w:hAnsi="Calibri" w:cs="Arial"/>
          <w:bCs/>
        </w:rPr>
        <w:t>Not scored)</w:t>
      </w:r>
    </w:p>
    <w:p w14:paraId="47F20AC2" w14:textId="091039A9" w:rsidR="003E7FA7" w:rsidRPr="00A61B20" w:rsidRDefault="00000000" w:rsidP="00356AF4">
      <w:pPr>
        <w:ind w:firstLine="360"/>
        <w:rPr>
          <w:rFonts w:ascii="Calibri" w:hAnsi="Calibri" w:cs="Arial"/>
          <w:bCs/>
        </w:rPr>
      </w:pPr>
      <w:sdt>
        <w:sdtPr>
          <w:rPr>
            <w:rFonts w:ascii="Calibri" w:hAnsi="Calibri" w:cs="Arial"/>
          </w:rPr>
          <w:id w:val="498089327"/>
          <w14:checkbox>
            <w14:checked w14:val="0"/>
            <w14:checkedState w14:val="2612" w14:font="MS Gothic"/>
            <w14:uncheckedState w14:val="2610" w14:font="MS Gothic"/>
          </w14:checkbox>
        </w:sdtPr>
        <w:sdtContent>
          <w:r w:rsidR="003E7FA7" w:rsidRPr="00A61B20">
            <w:rPr>
              <w:rFonts w:ascii="MS Gothic" w:eastAsia="MS Gothic" w:hAnsi="MS Gothic" w:cs="Arial"/>
            </w:rPr>
            <w:t>☐</w:t>
          </w:r>
        </w:sdtContent>
      </w:sdt>
      <w:r w:rsidR="003E7FA7" w:rsidRPr="00A61B20">
        <w:rPr>
          <w:rFonts w:ascii="Calibri" w:hAnsi="Calibri" w:cs="Arial"/>
        </w:rPr>
        <w:t xml:space="preserve"> Priority Area Responses (if applicable, scored by CDE)</w:t>
      </w:r>
    </w:p>
    <w:p w14:paraId="2DFCC313" w14:textId="2FCAE7E5" w:rsidR="00356AF4" w:rsidRPr="00A61B20" w:rsidRDefault="00000000" w:rsidP="00E10943">
      <w:pPr>
        <w:ind w:firstLine="360"/>
        <w:rPr>
          <w:rFonts w:ascii="Calibri" w:hAnsi="Calibri" w:cs="Arial"/>
          <w:bCs/>
        </w:rPr>
      </w:pPr>
      <w:sdt>
        <w:sdtPr>
          <w:rPr>
            <w:rFonts w:ascii="Calibri" w:hAnsi="Calibri" w:cs="Arial"/>
          </w:rPr>
          <w:id w:val="570851483"/>
          <w14:checkbox>
            <w14:checked w14:val="0"/>
            <w14:checkedState w14:val="2612" w14:font="MS Gothic"/>
            <w14:uncheckedState w14:val="2610" w14:font="MS Gothic"/>
          </w14:checkbox>
        </w:sdtPr>
        <w:sdtContent>
          <w:r w:rsidR="00E10943" w:rsidRPr="00A61B20">
            <w:rPr>
              <w:rFonts w:ascii="MS Gothic" w:eastAsia="MS Gothic" w:hAnsi="MS Gothic" w:cs="Arial"/>
            </w:rPr>
            <w:t>☐</w:t>
          </w:r>
        </w:sdtContent>
      </w:sdt>
      <w:r w:rsidR="00E10943" w:rsidRPr="00A61B20">
        <w:rPr>
          <w:rFonts w:ascii="Calibri" w:hAnsi="Calibri" w:cs="Arial"/>
        </w:rPr>
        <w:t xml:space="preserve"> </w:t>
      </w:r>
      <w:r w:rsidR="00356AF4" w:rsidRPr="00A61B20">
        <w:rPr>
          <w:rFonts w:ascii="Calibri" w:hAnsi="Calibri" w:cs="Arial"/>
          <w:bCs/>
        </w:rPr>
        <w:t xml:space="preserve">Sections A-H </w:t>
      </w:r>
      <w:r w:rsidR="00AF26BB" w:rsidRPr="00A61B20">
        <w:rPr>
          <w:rFonts w:ascii="Calibri" w:hAnsi="Calibri" w:cs="Arial"/>
          <w:bCs/>
        </w:rPr>
        <w:t>(Scored</w:t>
      </w:r>
      <w:r w:rsidR="003E7FA7" w:rsidRPr="00A61B20">
        <w:rPr>
          <w:rFonts w:ascii="Calibri" w:hAnsi="Calibri" w:cs="Arial"/>
          <w:bCs/>
        </w:rPr>
        <w:t xml:space="preserve"> by peer reviewers</w:t>
      </w:r>
      <w:r w:rsidR="00AF26BB" w:rsidRPr="00A61B20">
        <w:rPr>
          <w:rFonts w:ascii="Calibri" w:hAnsi="Calibri" w:cs="Arial"/>
          <w:bCs/>
        </w:rPr>
        <w:t>)</w:t>
      </w:r>
    </w:p>
    <w:p w14:paraId="54D4712A" w14:textId="77777777" w:rsidR="00E10943" w:rsidRPr="00A61B20" w:rsidRDefault="00E10943" w:rsidP="00F4619B">
      <w:pPr>
        <w:pStyle w:val="BodyText"/>
        <w:spacing w:line="240" w:lineRule="auto"/>
        <w:contextualSpacing/>
      </w:pPr>
    </w:p>
    <w:p w14:paraId="75063A1C" w14:textId="77777777" w:rsidR="00E10943" w:rsidRPr="00A61B20" w:rsidRDefault="00E10943" w:rsidP="00E10943">
      <w:pPr>
        <w:pStyle w:val="BodyText"/>
        <w:spacing w:line="240" w:lineRule="auto"/>
        <w:contextualSpacing/>
      </w:pPr>
      <w:r w:rsidRPr="00A61B20">
        <w:t xml:space="preserve">Part III: Required Attachments (not part of the narrative limit but needed for full scoring </w:t>
      </w:r>
      <w:r w:rsidR="009D2850" w:rsidRPr="00A61B20">
        <w:t>of</w:t>
      </w:r>
      <w:r w:rsidRPr="00A61B20">
        <w:t xml:space="preserve"> narrative sections)</w:t>
      </w:r>
    </w:p>
    <w:bookmarkStart w:id="34" w:name="_Hlk125642418"/>
    <w:p w14:paraId="148E7736" w14:textId="127E38DD" w:rsidR="003E7FA7" w:rsidRPr="00A61B20" w:rsidRDefault="00000000" w:rsidP="00C975A0">
      <w:pPr>
        <w:ind w:left="630" w:hanging="270"/>
        <w:rPr>
          <w:rFonts w:ascii="Calibri" w:hAnsi="Calibri" w:cs="Arial"/>
        </w:rPr>
      </w:pPr>
      <w:sdt>
        <w:sdtPr>
          <w:rPr>
            <w:rFonts w:ascii="Calibri" w:hAnsi="Calibri" w:cs="Arial"/>
          </w:rPr>
          <w:id w:val="-1467657266"/>
          <w14:checkbox>
            <w14:checked w14:val="0"/>
            <w14:checkedState w14:val="2612" w14:font="MS Gothic"/>
            <w14:uncheckedState w14:val="2610" w14:font="MS Gothic"/>
          </w14:checkbox>
        </w:sdtPr>
        <w:sdtContent>
          <w:r w:rsidR="009B6FC0" w:rsidRPr="00A61B20">
            <w:rPr>
              <w:rFonts w:ascii="MS Gothic" w:eastAsia="MS Gothic" w:hAnsi="MS Gothic" w:cs="Arial"/>
            </w:rPr>
            <w:t>☐</w:t>
          </w:r>
        </w:sdtContent>
      </w:sdt>
      <w:bookmarkEnd w:id="34"/>
      <w:r w:rsidR="00F4619B" w:rsidRPr="00A61B20">
        <w:rPr>
          <w:rFonts w:ascii="Calibri" w:hAnsi="Calibri" w:cs="Arial"/>
        </w:rPr>
        <w:t xml:space="preserve"> </w:t>
      </w:r>
      <w:r w:rsidR="003E7FA7" w:rsidRPr="00A61B20">
        <w:rPr>
          <w:rFonts w:ascii="Calibri" w:hAnsi="Calibri" w:cs="Arial"/>
        </w:rPr>
        <w:t xml:space="preserve">Required Signature Pages completed in full and signed by all appropriate parties </w:t>
      </w:r>
      <w:r w:rsidR="008A7873" w:rsidRPr="00A61B20">
        <w:rPr>
          <w:rFonts w:ascii="Calibri" w:hAnsi="Calibri" w:cs="Arial"/>
        </w:rPr>
        <w:t>(</w:t>
      </w:r>
      <w:r w:rsidR="008A7873" w:rsidRPr="00A61B20">
        <w:rPr>
          <w:rFonts w:ascii="Calibri" w:hAnsi="Calibri" w:cs="Arial"/>
          <w:i/>
          <w:iCs/>
        </w:rPr>
        <w:t>Attachment A</w:t>
      </w:r>
      <w:r w:rsidR="008A7873" w:rsidRPr="00A61B20">
        <w:rPr>
          <w:rFonts w:ascii="Calibri" w:hAnsi="Calibri" w:cs="Arial"/>
        </w:rPr>
        <w:t>, can complete electronically or upload signed and scanned pages)</w:t>
      </w:r>
    </w:p>
    <w:p w14:paraId="0AF04CEB" w14:textId="4BA31FF4" w:rsidR="009B6FC0" w:rsidRPr="00A61B20" w:rsidRDefault="00000000" w:rsidP="003301E1">
      <w:pPr>
        <w:ind w:firstLine="360"/>
      </w:pPr>
      <w:sdt>
        <w:sdtPr>
          <w:rPr>
            <w:rFonts w:ascii="Calibri" w:hAnsi="Calibri" w:cs="Arial"/>
          </w:rPr>
          <w:id w:val="-137265092"/>
          <w14:checkbox>
            <w14:checked w14:val="0"/>
            <w14:checkedState w14:val="2612" w14:font="MS Gothic"/>
            <w14:uncheckedState w14:val="2610" w14:font="MS Gothic"/>
          </w14:checkbox>
        </w:sdtPr>
        <w:sdtContent>
          <w:r w:rsidR="003E7FA7" w:rsidRPr="00A61B20">
            <w:rPr>
              <w:rFonts w:ascii="MS Gothic" w:eastAsia="MS Gothic" w:hAnsi="MS Gothic" w:cs="Arial"/>
            </w:rPr>
            <w:t>☐</w:t>
          </w:r>
        </w:sdtContent>
      </w:sdt>
      <w:r w:rsidR="003E7FA7" w:rsidRPr="00A61B20">
        <w:rPr>
          <w:rFonts w:ascii="Calibri" w:hAnsi="Calibri" w:cs="Arial"/>
        </w:rPr>
        <w:t xml:space="preserve"> </w:t>
      </w:r>
      <w:r w:rsidR="009B6FC0" w:rsidRPr="00A61B20">
        <w:t>Job Description</w:t>
      </w:r>
      <w:r w:rsidR="003E7FA7" w:rsidRPr="00A61B20">
        <w:t>(</w:t>
      </w:r>
      <w:r w:rsidR="009B6FC0" w:rsidRPr="00A61B20">
        <w:t>s</w:t>
      </w:r>
      <w:r w:rsidR="003E7FA7" w:rsidRPr="00A61B20">
        <w:t>)</w:t>
      </w:r>
      <w:r w:rsidR="009B6FC0" w:rsidRPr="00A61B20">
        <w:t xml:space="preserve"> of Key Personnel </w:t>
      </w:r>
      <w:r w:rsidR="003301E1" w:rsidRPr="00A61B20">
        <w:t>and O</w:t>
      </w:r>
      <w:r w:rsidR="009B6FC0" w:rsidRPr="00A61B20">
        <w:t>rganizational Chart(s)</w:t>
      </w:r>
      <w:r w:rsidR="003E7FA7" w:rsidRPr="00A61B20">
        <w:t xml:space="preserve"> </w:t>
      </w:r>
    </w:p>
    <w:p w14:paraId="7D9120B3" w14:textId="686B09B7" w:rsidR="00E627C9" w:rsidRPr="00A61B20" w:rsidRDefault="00000000" w:rsidP="003301E1">
      <w:pPr>
        <w:ind w:left="630" w:hanging="270"/>
        <w:rPr>
          <w:rFonts w:ascii="Calibri" w:hAnsi="Calibri" w:cs="Arial"/>
        </w:rPr>
      </w:pPr>
      <w:sdt>
        <w:sdtPr>
          <w:rPr>
            <w:rFonts w:ascii="Calibri" w:hAnsi="Calibri" w:cs="Arial"/>
          </w:rPr>
          <w:id w:val="-672495764"/>
          <w14:checkbox>
            <w14:checked w14:val="0"/>
            <w14:checkedState w14:val="2612" w14:font="MS Gothic"/>
            <w14:uncheckedState w14:val="2610" w14:font="MS Gothic"/>
          </w14:checkbox>
        </w:sdtPr>
        <w:sdtContent>
          <w:r w:rsidR="00E10943" w:rsidRPr="00A61B20">
            <w:rPr>
              <w:rFonts w:ascii="MS Gothic" w:eastAsia="MS Gothic" w:hAnsi="MS Gothic" w:cs="Arial"/>
            </w:rPr>
            <w:t>☐</w:t>
          </w:r>
        </w:sdtContent>
      </w:sdt>
      <w:r w:rsidR="00E10943" w:rsidRPr="00A61B20">
        <w:rPr>
          <w:rFonts w:ascii="Calibri" w:hAnsi="Calibri" w:cs="Arial"/>
        </w:rPr>
        <w:t xml:space="preserve"> </w:t>
      </w:r>
      <w:r w:rsidR="009B6FC0" w:rsidRPr="00A61B20">
        <w:rPr>
          <w:rFonts w:ascii="Calibri" w:hAnsi="Calibri" w:cs="Arial"/>
        </w:rPr>
        <w:t>Letter(s) of Commitment</w:t>
      </w:r>
      <w:r w:rsidR="003301E1" w:rsidRPr="00A61B20">
        <w:rPr>
          <w:rFonts w:ascii="Calibri" w:hAnsi="Calibri" w:cs="Arial"/>
        </w:rPr>
        <w:t xml:space="preserve"> </w:t>
      </w:r>
      <w:r w:rsidR="00965681" w:rsidRPr="00A61B20">
        <w:rPr>
          <w:rFonts w:ascii="Calibri" w:hAnsi="Calibri" w:cs="Arial"/>
        </w:rPr>
        <w:t xml:space="preserve">from collaborating organizations and/or Memorandum(s) of Understanding (MOUs) from identified partner(s) </w:t>
      </w:r>
      <w:r w:rsidR="009B6FC0" w:rsidRPr="00A61B20">
        <w:rPr>
          <w:rFonts w:ascii="Calibri" w:hAnsi="Calibri" w:cs="Arial"/>
        </w:rPr>
        <w:t xml:space="preserve">and/or consortium </w:t>
      </w:r>
      <w:proofErr w:type="gramStart"/>
      <w:r w:rsidR="009B6FC0" w:rsidRPr="00A61B20">
        <w:rPr>
          <w:rFonts w:ascii="Calibri" w:hAnsi="Calibri" w:cs="Arial"/>
        </w:rPr>
        <w:t>agreement</w:t>
      </w:r>
      <w:proofErr w:type="gramEnd"/>
    </w:p>
    <w:p w14:paraId="6CEAF957" w14:textId="6807923C" w:rsidR="00E10943" w:rsidRPr="00A61B20" w:rsidRDefault="00000000" w:rsidP="00E10943">
      <w:pPr>
        <w:ind w:firstLine="360"/>
        <w:rPr>
          <w:rFonts w:ascii="Calibri" w:hAnsi="Calibri" w:cs="Arial"/>
        </w:rPr>
      </w:pPr>
      <w:sdt>
        <w:sdtPr>
          <w:rPr>
            <w:rFonts w:ascii="Calibri" w:hAnsi="Calibri" w:cs="Arial"/>
          </w:rPr>
          <w:id w:val="-1088148083"/>
          <w14:checkbox>
            <w14:checked w14:val="0"/>
            <w14:checkedState w14:val="2612" w14:font="MS Gothic"/>
            <w14:uncheckedState w14:val="2610" w14:font="MS Gothic"/>
          </w14:checkbox>
        </w:sdtPr>
        <w:sdtContent>
          <w:r w:rsidR="003E7FA7" w:rsidRPr="00A61B20">
            <w:rPr>
              <w:rFonts w:ascii="MS Gothic" w:eastAsia="MS Gothic" w:hAnsi="MS Gothic" w:cs="Arial"/>
            </w:rPr>
            <w:t>☐</w:t>
          </w:r>
        </w:sdtContent>
      </w:sdt>
      <w:r w:rsidR="00A61DD3" w:rsidRPr="00A61B20">
        <w:rPr>
          <w:rFonts w:ascii="Calibri" w:hAnsi="Calibri" w:cs="Arial"/>
        </w:rPr>
        <w:t xml:space="preserve"> </w:t>
      </w:r>
      <w:r w:rsidR="009B6FC0" w:rsidRPr="00A61B20">
        <w:t xml:space="preserve">Electronic Budget </w:t>
      </w:r>
      <w:r w:rsidR="003F66B9" w:rsidRPr="00A61B20">
        <w:t>Workbook</w:t>
      </w:r>
    </w:p>
    <w:p w14:paraId="0D6C6496" w14:textId="70397E79" w:rsidR="00FB4701" w:rsidRPr="00A61B20" w:rsidRDefault="00FB4701" w:rsidP="003301E1">
      <w:pPr>
        <w:rPr>
          <w:rFonts w:cstheme="minorHAnsi"/>
        </w:rPr>
      </w:pPr>
    </w:p>
    <w:p w14:paraId="68B5CB16" w14:textId="2A4B27F4" w:rsidR="003301E1" w:rsidRPr="00A61B20" w:rsidRDefault="003301E1" w:rsidP="003301E1">
      <w:pPr>
        <w:rPr>
          <w:rFonts w:cstheme="minorHAnsi"/>
          <w:b/>
          <w:bCs/>
        </w:rPr>
      </w:pPr>
      <w:r w:rsidRPr="00A61B20">
        <w:rPr>
          <w:rFonts w:cstheme="minorHAnsi"/>
          <w:b/>
          <w:bCs/>
        </w:rPr>
        <w:t xml:space="preserve">Part IV: Optional Attachments (cannot submit more than five pages with tables and graphs to support </w:t>
      </w:r>
      <w:r w:rsidR="00965681" w:rsidRPr="00A61B20">
        <w:rPr>
          <w:rFonts w:cstheme="minorHAnsi"/>
          <w:b/>
          <w:bCs/>
        </w:rPr>
        <w:t>Part II: N</w:t>
      </w:r>
      <w:r w:rsidRPr="00A61B20">
        <w:rPr>
          <w:rFonts w:cstheme="minorHAnsi"/>
          <w:b/>
          <w:bCs/>
        </w:rPr>
        <w:t>arrative responses)</w:t>
      </w:r>
    </w:p>
    <w:p w14:paraId="125B8A37" w14:textId="77777777" w:rsidR="00FB4701" w:rsidRPr="00A61B20" w:rsidRDefault="00FB4701" w:rsidP="00417633">
      <w:pPr>
        <w:spacing w:line="259" w:lineRule="auto"/>
        <w:contextualSpacing w:val="0"/>
        <w:rPr>
          <w:rFonts w:cstheme="minorHAnsi"/>
          <w:highlight w:val="yellow"/>
        </w:rPr>
      </w:pPr>
      <w:r w:rsidRPr="00A61B20">
        <w:rPr>
          <w:rFonts w:cstheme="minorHAnsi"/>
          <w:highlight w:val="yellow"/>
        </w:rPr>
        <w:br w:type="page"/>
      </w:r>
    </w:p>
    <w:p w14:paraId="5CD20A8A" w14:textId="77777777" w:rsidR="004310DA" w:rsidRPr="00A61B20" w:rsidRDefault="004310DA" w:rsidP="004310DA">
      <w:pPr>
        <w:pStyle w:val="Heading1"/>
        <w:pBdr>
          <w:bottom w:val="none" w:sz="0" w:space="0" w:color="auto"/>
        </w:pBdr>
        <w:shd w:val="clear" w:color="auto" w:fill="000000" w:themeFill="text1"/>
        <w:spacing w:before="0" w:after="0"/>
        <w:jc w:val="center"/>
        <w:rPr>
          <w:rFonts w:cstheme="minorHAnsi"/>
          <w:color w:val="FFFFFF" w:themeColor="background1"/>
        </w:rPr>
      </w:pPr>
      <w:bookmarkStart w:id="35" w:name="_Toc22038935"/>
      <w:bookmarkStart w:id="36" w:name="_Toc31125757"/>
      <w:bookmarkStart w:id="37" w:name="_Toc32998958"/>
      <w:bookmarkStart w:id="38" w:name="_Toc62730155"/>
      <w:bookmarkStart w:id="39" w:name="_Toc125705627"/>
      <w:bookmarkStart w:id="40" w:name="_Toc126760401"/>
      <w:bookmarkEnd w:id="33"/>
      <w:r w:rsidRPr="00A61B20">
        <w:rPr>
          <w:rFonts w:cstheme="minorHAnsi"/>
          <w:color w:val="FFFFFF" w:themeColor="background1"/>
        </w:rPr>
        <w:lastRenderedPageBreak/>
        <w:t>21</w:t>
      </w:r>
      <w:r w:rsidRPr="00A61B20">
        <w:rPr>
          <w:rFonts w:cstheme="minorHAnsi"/>
          <w:color w:val="FFFFFF" w:themeColor="background1"/>
          <w:vertAlign w:val="superscript"/>
        </w:rPr>
        <w:t>st</w:t>
      </w:r>
      <w:r w:rsidRPr="00A61B20">
        <w:rPr>
          <w:rFonts w:cstheme="minorHAnsi"/>
          <w:color w:val="FFFFFF" w:themeColor="background1"/>
        </w:rPr>
        <w:t xml:space="preserve"> Century Community Learning Center</w:t>
      </w:r>
      <w:r w:rsidR="0007581F" w:rsidRPr="00A61B20">
        <w:rPr>
          <w:rFonts w:cstheme="minorHAnsi"/>
          <w:color w:val="FFFFFF" w:themeColor="background1"/>
        </w:rPr>
        <w:t>s</w:t>
      </w:r>
      <w:r w:rsidRPr="00A61B20">
        <w:rPr>
          <w:rFonts w:cstheme="minorHAnsi"/>
          <w:color w:val="FFFFFF" w:themeColor="background1"/>
        </w:rPr>
        <w:t xml:space="preserve"> Grant Program</w:t>
      </w:r>
      <w:bookmarkEnd w:id="35"/>
      <w:bookmarkEnd w:id="36"/>
      <w:bookmarkEnd w:id="37"/>
      <w:bookmarkEnd w:id="38"/>
      <w:bookmarkEnd w:id="39"/>
      <w:bookmarkEnd w:id="40"/>
    </w:p>
    <w:p w14:paraId="59B2FBBF" w14:textId="6987BFC5" w:rsidR="002E3F62" w:rsidRPr="00A61B20" w:rsidRDefault="00997603" w:rsidP="003E7FA7">
      <w:pPr>
        <w:shd w:val="clear" w:color="auto" w:fill="000000" w:themeFill="text1"/>
        <w:jc w:val="center"/>
        <w:rPr>
          <w:rFonts w:cstheme="minorHAnsi"/>
          <w:b/>
          <w:color w:val="FFFFFF" w:themeColor="background1"/>
          <w:sz w:val="24"/>
          <w:szCs w:val="24"/>
        </w:rPr>
      </w:pPr>
      <w:bookmarkStart w:id="41" w:name="_Toc32998959"/>
      <w:r w:rsidRPr="00A61B20">
        <w:rPr>
          <w:rFonts w:cstheme="minorHAnsi"/>
          <w:b/>
          <w:color w:val="FFFFFF" w:themeColor="background1"/>
          <w:sz w:val="24"/>
          <w:szCs w:val="24"/>
        </w:rPr>
        <w:t xml:space="preserve">Applications Due: </w:t>
      </w:r>
      <w:r w:rsidR="00293968" w:rsidRPr="00A61B20">
        <w:rPr>
          <w:rFonts w:cstheme="minorHAnsi"/>
          <w:b/>
          <w:color w:val="FFFFFF" w:themeColor="background1"/>
          <w:sz w:val="24"/>
          <w:szCs w:val="24"/>
        </w:rPr>
        <w:t>Monday</w:t>
      </w:r>
      <w:r w:rsidRPr="00A61B20">
        <w:rPr>
          <w:rFonts w:cstheme="minorHAnsi"/>
          <w:b/>
          <w:color w:val="FFFFFF" w:themeColor="background1"/>
          <w:sz w:val="24"/>
          <w:szCs w:val="24"/>
        </w:rPr>
        <w:t>, April 10, 2023</w:t>
      </w:r>
      <w:r w:rsidR="00D320EC" w:rsidRPr="00A61B20">
        <w:rPr>
          <w:rFonts w:cstheme="minorHAnsi"/>
          <w:b/>
          <w:color w:val="FFFFFF" w:themeColor="background1"/>
          <w:sz w:val="24"/>
          <w:szCs w:val="24"/>
        </w:rPr>
        <w:t>,</w:t>
      </w:r>
      <w:r w:rsidRPr="00A61B20">
        <w:rPr>
          <w:rFonts w:cstheme="minorHAnsi"/>
          <w:b/>
          <w:color w:val="FFFFFF" w:themeColor="background1"/>
          <w:sz w:val="24"/>
          <w:szCs w:val="24"/>
        </w:rPr>
        <w:t xml:space="preserve"> by 11:59 PM</w:t>
      </w:r>
    </w:p>
    <w:p w14:paraId="4270BCC2" w14:textId="77777777" w:rsidR="00421D7A" w:rsidRPr="00A61B20" w:rsidRDefault="00421D7A" w:rsidP="000B36B1">
      <w:pPr>
        <w:tabs>
          <w:tab w:val="left" w:pos="1710"/>
        </w:tabs>
        <w:jc w:val="center"/>
        <w:rPr>
          <w:sz w:val="16"/>
          <w:szCs w:val="16"/>
        </w:rPr>
      </w:pPr>
    </w:p>
    <w:p w14:paraId="0E2A3015" w14:textId="77777777" w:rsidR="00D320EC" w:rsidRPr="00A87C1F" w:rsidRDefault="00092522" w:rsidP="00D320EC">
      <w:pPr>
        <w:tabs>
          <w:tab w:val="left" w:pos="1710"/>
        </w:tabs>
        <w:ind w:right="-90"/>
        <w:jc w:val="center"/>
        <w:rPr>
          <w:sz w:val="24"/>
          <w:szCs w:val="24"/>
        </w:rPr>
      </w:pPr>
      <w:r w:rsidRPr="00A61B20">
        <w:rPr>
          <w:sz w:val="24"/>
          <w:szCs w:val="24"/>
        </w:rPr>
        <w:t>This document is pro</w:t>
      </w:r>
      <w:r w:rsidR="002E3F62" w:rsidRPr="00A61B20">
        <w:rPr>
          <w:sz w:val="24"/>
          <w:szCs w:val="24"/>
        </w:rPr>
        <w:t xml:space="preserve">vided for planning </w:t>
      </w:r>
      <w:r w:rsidR="002E3F62" w:rsidRPr="00A87C1F">
        <w:rPr>
          <w:sz w:val="24"/>
          <w:szCs w:val="24"/>
        </w:rPr>
        <w:t xml:space="preserve">purposes. </w:t>
      </w:r>
      <w:r w:rsidRPr="00A87C1F">
        <w:rPr>
          <w:sz w:val="24"/>
          <w:szCs w:val="24"/>
        </w:rPr>
        <w:t>SurveyMonkey Apply has several components, so applicants may wish to comp</w:t>
      </w:r>
      <w:r w:rsidR="002E3F62" w:rsidRPr="00A87C1F">
        <w:rPr>
          <w:sz w:val="24"/>
          <w:szCs w:val="24"/>
        </w:rPr>
        <w:t>lete this form and then copy/</w:t>
      </w:r>
      <w:r w:rsidRPr="00A87C1F">
        <w:rPr>
          <w:sz w:val="24"/>
          <w:szCs w:val="24"/>
        </w:rPr>
        <w:t>paste into the SurveyMonkey</w:t>
      </w:r>
      <w:r w:rsidR="002E3F62" w:rsidRPr="00A87C1F">
        <w:rPr>
          <w:sz w:val="24"/>
          <w:szCs w:val="24"/>
        </w:rPr>
        <w:t xml:space="preserve"> Apply online platform.</w:t>
      </w:r>
    </w:p>
    <w:p w14:paraId="7A0632C5" w14:textId="42853015" w:rsidR="00092522" w:rsidRPr="00A61B20" w:rsidRDefault="002E3F62" w:rsidP="00D320EC">
      <w:pPr>
        <w:tabs>
          <w:tab w:val="left" w:pos="1710"/>
        </w:tabs>
        <w:ind w:right="-90"/>
        <w:jc w:val="center"/>
        <w:rPr>
          <w:b/>
          <w:bCs/>
          <w:color w:val="auto"/>
          <w:sz w:val="24"/>
          <w:szCs w:val="24"/>
        </w:rPr>
      </w:pPr>
      <w:r w:rsidRPr="00A87C1F">
        <w:rPr>
          <w:b/>
          <w:bCs/>
          <w:sz w:val="24"/>
          <w:szCs w:val="24"/>
        </w:rPr>
        <w:t>S</w:t>
      </w:r>
      <w:r w:rsidR="00092522" w:rsidRPr="00A87C1F">
        <w:rPr>
          <w:b/>
          <w:bCs/>
          <w:sz w:val="24"/>
          <w:szCs w:val="24"/>
        </w:rPr>
        <w:t>ubmit applications online via</w:t>
      </w:r>
      <w:r w:rsidR="000B36B1" w:rsidRPr="00A87C1F">
        <w:rPr>
          <w:b/>
          <w:bCs/>
          <w:sz w:val="24"/>
          <w:szCs w:val="24"/>
        </w:rPr>
        <w:t xml:space="preserve"> </w:t>
      </w:r>
      <w:hyperlink r:id="rId29" w:history="1">
        <w:r w:rsidR="000B36B1" w:rsidRPr="00A87C1F">
          <w:rPr>
            <w:rStyle w:val="Hyperlink"/>
            <w:b/>
            <w:bCs/>
            <w:sz w:val="24"/>
            <w:szCs w:val="24"/>
          </w:rPr>
          <w:t>SurveyMonkey Apply</w:t>
        </w:r>
      </w:hyperlink>
      <w:r w:rsidR="000B36B1" w:rsidRPr="00A87C1F">
        <w:rPr>
          <w:rStyle w:val="Hyperlink"/>
          <w:b/>
          <w:bCs/>
          <w:sz w:val="24"/>
          <w:szCs w:val="24"/>
        </w:rPr>
        <w:t>.</w:t>
      </w:r>
    </w:p>
    <w:p w14:paraId="5AD696AB" w14:textId="17739F70" w:rsidR="00E72B38" w:rsidRPr="00A61B20" w:rsidRDefault="00653AC0" w:rsidP="00E655F9">
      <w:pPr>
        <w:pStyle w:val="Heading1"/>
      </w:pPr>
      <w:bookmarkStart w:id="42" w:name="_Toc126760402"/>
      <w:r w:rsidRPr="00A61B20">
        <w:t xml:space="preserve">Part I: </w:t>
      </w:r>
      <w:r w:rsidR="00E72B38" w:rsidRPr="00A61B20">
        <w:t>Applicant Information</w:t>
      </w:r>
      <w:bookmarkEnd w:id="41"/>
      <w:bookmarkEnd w:id="42"/>
    </w:p>
    <w:p w14:paraId="755EF58F" w14:textId="3FABCB46" w:rsidR="00C07DBD" w:rsidRPr="00A61B20" w:rsidRDefault="00C07DBD" w:rsidP="00C07DBD">
      <w:pPr>
        <w:rPr>
          <w:sz w:val="20"/>
          <w:szCs w:val="20"/>
        </w:rPr>
      </w:pPr>
      <w:bookmarkStart w:id="43" w:name="_Toc504298814"/>
      <w:bookmarkStart w:id="44" w:name="_Toc22038937"/>
      <w:bookmarkStart w:id="45" w:name="_Toc31125759"/>
      <w:bookmarkStart w:id="46" w:name="_Toc32998960"/>
      <w:bookmarkStart w:id="47" w:name="_Toc62729691"/>
      <w:r w:rsidRPr="00A61B20">
        <w:rPr>
          <w:sz w:val="20"/>
          <w:szCs w:val="20"/>
        </w:rPr>
        <w:t>Grants under the 21</w:t>
      </w:r>
      <w:r w:rsidRPr="00A61B20">
        <w:rPr>
          <w:sz w:val="20"/>
          <w:szCs w:val="20"/>
          <w:vertAlign w:val="superscript"/>
        </w:rPr>
        <w:t>st</w:t>
      </w:r>
      <w:r w:rsidRPr="00A61B20">
        <w:rPr>
          <w:sz w:val="20"/>
          <w:szCs w:val="20"/>
        </w:rPr>
        <w:t xml:space="preserve"> CLCC program are not awarded directly to a school. Awards will be issued to the</w:t>
      </w:r>
      <w:r w:rsidR="00C729F2">
        <w:rPr>
          <w:sz w:val="20"/>
          <w:szCs w:val="20"/>
        </w:rPr>
        <w:t xml:space="preserve"> school’s authorizer</w:t>
      </w:r>
      <w:r w:rsidRPr="00A61B20">
        <w:rPr>
          <w:sz w:val="20"/>
          <w:szCs w:val="20"/>
        </w:rPr>
        <w:t xml:space="preserve"> authorize</w:t>
      </w:r>
      <w:r w:rsidR="008F1600" w:rsidRPr="00A61B20">
        <w:rPr>
          <w:sz w:val="20"/>
          <w:szCs w:val="20"/>
        </w:rPr>
        <w:t>d representative</w:t>
      </w:r>
      <w:r w:rsidRPr="00A61B20">
        <w:rPr>
          <w:sz w:val="20"/>
          <w:szCs w:val="20"/>
        </w:rPr>
        <w:t>.</w:t>
      </w:r>
      <w:bookmarkEnd w:id="43"/>
      <w:bookmarkEnd w:id="44"/>
      <w:bookmarkEnd w:id="45"/>
      <w:bookmarkEnd w:id="46"/>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5"/>
        <w:gridCol w:w="619"/>
        <w:gridCol w:w="3364"/>
        <w:gridCol w:w="768"/>
        <w:gridCol w:w="2156"/>
        <w:gridCol w:w="578"/>
        <w:gridCol w:w="481"/>
        <w:gridCol w:w="572"/>
        <w:gridCol w:w="1077"/>
      </w:tblGrid>
      <w:tr w:rsidR="002137D6" w:rsidRPr="00A61B20" w14:paraId="20329EAC" w14:textId="77777777" w:rsidTr="006A15ED">
        <w:trPr>
          <w:jc w:val="center"/>
        </w:trPr>
        <w:tc>
          <w:tcPr>
            <w:tcW w:w="5000" w:type="pct"/>
            <w:gridSpan w:val="9"/>
            <w:shd w:val="clear" w:color="auto" w:fill="D9E2F3" w:themeFill="accent5" w:themeFillTint="33"/>
            <w:vAlign w:val="center"/>
          </w:tcPr>
          <w:p w14:paraId="56FF6E2D" w14:textId="77777777" w:rsidR="002137D6" w:rsidRPr="00A61B20" w:rsidRDefault="00615932" w:rsidP="00615932">
            <w:pPr>
              <w:jc w:val="center"/>
              <w:rPr>
                <w:rFonts w:cstheme="minorHAnsi"/>
                <w:b/>
                <w:kern w:val="2"/>
                <w:sz w:val="20"/>
                <w:szCs w:val="20"/>
              </w:rPr>
            </w:pPr>
            <w:r w:rsidRPr="00A61B20">
              <w:rPr>
                <w:rFonts w:cstheme="minorHAnsi"/>
                <w:b/>
                <w:kern w:val="2"/>
                <w:sz w:val="20"/>
                <w:szCs w:val="20"/>
              </w:rPr>
              <w:t>Lead Applicant</w:t>
            </w:r>
          </w:p>
        </w:tc>
      </w:tr>
      <w:tr w:rsidR="002137D6" w:rsidRPr="00A61B20" w14:paraId="591656DC" w14:textId="77777777" w:rsidTr="006D6AA3">
        <w:trPr>
          <w:jc w:val="center"/>
        </w:trPr>
        <w:tc>
          <w:tcPr>
            <w:tcW w:w="831" w:type="pct"/>
            <w:gridSpan w:val="2"/>
            <w:shd w:val="clear" w:color="auto" w:fill="F2F2F2" w:themeFill="background1" w:themeFillShade="F2"/>
            <w:vAlign w:val="center"/>
          </w:tcPr>
          <w:p w14:paraId="50FDFCA8" w14:textId="77777777" w:rsidR="002137D6" w:rsidRPr="00A61B20" w:rsidRDefault="00E10943" w:rsidP="00417633">
            <w:pPr>
              <w:rPr>
                <w:rFonts w:cstheme="minorHAnsi"/>
                <w:b/>
                <w:kern w:val="2"/>
                <w:sz w:val="20"/>
                <w:szCs w:val="20"/>
              </w:rPr>
            </w:pPr>
            <w:r w:rsidRPr="00A61B20">
              <w:rPr>
                <w:rFonts w:cstheme="minorHAnsi"/>
                <w:b/>
                <w:kern w:val="2"/>
                <w:sz w:val="20"/>
                <w:szCs w:val="20"/>
              </w:rPr>
              <w:t>Organization</w:t>
            </w:r>
            <w:r w:rsidR="002137D6" w:rsidRPr="00A61B20">
              <w:rPr>
                <w:rFonts w:cstheme="minorHAnsi"/>
                <w:b/>
                <w:kern w:val="2"/>
                <w:sz w:val="20"/>
                <w:szCs w:val="20"/>
              </w:rPr>
              <w:t xml:space="preserve"> Name:</w:t>
            </w:r>
          </w:p>
        </w:tc>
        <w:tc>
          <w:tcPr>
            <w:tcW w:w="2914" w:type="pct"/>
            <w:gridSpan w:val="3"/>
            <w:shd w:val="clear" w:color="auto" w:fill="auto"/>
            <w:vAlign w:val="center"/>
          </w:tcPr>
          <w:p w14:paraId="3AD2A082" w14:textId="77777777" w:rsidR="002137D6" w:rsidRPr="00A61B20" w:rsidRDefault="002137D6" w:rsidP="00417633">
            <w:pPr>
              <w:rPr>
                <w:rFonts w:cstheme="minorHAnsi"/>
                <w:kern w:val="2"/>
                <w:sz w:val="20"/>
                <w:szCs w:val="20"/>
              </w:rPr>
            </w:pPr>
          </w:p>
        </w:tc>
        <w:tc>
          <w:tcPr>
            <w:tcW w:w="756" w:type="pct"/>
            <w:gridSpan w:val="3"/>
            <w:shd w:val="clear" w:color="auto" w:fill="F2F2F2" w:themeFill="background1" w:themeFillShade="F2"/>
            <w:vAlign w:val="center"/>
          </w:tcPr>
          <w:p w14:paraId="3D646F26" w14:textId="77777777" w:rsidR="002137D6" w:rsidRPr="00A61B20" w:rsidRDefault="002137D6" w:rsidP="00615932">
            <w:pPr>
              <w:rPr>
                <w:rFonts w:cstheme="minorHAnsi"/>
                <w:b/>
                <w:kern w:val="2"/>
                <w:sz w:val="20"/>
                <w:szCs w:val="20"/>
              </w:rPr>
            </w:pPr>
            <w:r w:rsidRPr="00A61B20">
              <w:rPr>
                <w:rFonts w:cstheme="minorHAnsi"/>
                <w:b/>
                <w:kern w:val="2"/>
                <w:sz w:val="20"/>
                <w:szCs w:val="20"/>
              </w:rPr>
              <w:t>LE</w:t>
            </w:r>
            <w:r w:rsidR="00615932" w:rsidRPr="00A61B20">
              <w:rPr>
                <w:rFonts w:cstheme="minorHAnsi"/>
                <w:b/>
                <w:kern w:val="2"/>
                <w:sz w:val="20"/>
                <w:szCs w:val="20"/>
              </w:rPr>
              <w:t>A</w:t>
            </w:r>
            <w:r w:rsidRPr="00A61B20">
              <w:rPr>
                <w:rFonts w:cstheme="minorHAnsi"/>
                <w:b/>
                <w:kern w:val="2"/>
                <w:sz w:val="20"/>
                <w:szCs w:val="20"/>
              </w:rPr>
              <w:t>/BOCES Code:</w:t>
            </w:r>
          </w:p>
        </w:tc>
        <w:tc>
          <w:tcPr>
            <w:tcW w:w="498" w:type="pct"/>
            <w:shd w:val="clear" w:color="auto" w:fill="auto"/>
            <w:vAlign w:val="center"/>
          </w:tcPr>
          <w:p w14:paraId="5108C910" w14:textId="77777777" w:rsidR="002137D6" w:rsidRPr="00A61B20" w:rsidRDefault="002137D6" w:rsidP="00417633">
            <w:pPr>
              <w:rPr>
                <w:rFonts w:cstheme="minorHAnsi"/>
                <w:kern w:val="2"/>
                <w:sz w:val="20"/>
                <w:szCs w:val="20"/>
              </w:rPr>
            </w:pPr>
          </w:p>
        </w:tc>
      </w:tr>
      <w:tr w:rsidR="002137D6" w:rsidRPr="00A61B20" w14:paraId="7AF7A9DF" w14:textId="77777777" w:rsidTr="006D6AA3">
        <w:trPr>
          <w:jc w:val="center"/>
        </w:trPr>
        <w:tc>
          <w:tcPr>
            <w:tcW w:w="831" w:type="pct"/>
            <w:gridSpan w:val="2"/>
            <w:shd w:val="clear" w:color="auto" w:fill="F2F2F2" w:themeFill="background1" w:themeFillShade="F2"/>
            <w:vAlign w:val="center"/>
          </w:tcPr>
          <w:p w14:paraId="490F0CEA" w14:textId="77777777" w:rsidR="002137D6" w:rsidRPr="00A61B20" w:rsidRDefault="002137D6" w:rsidP="00417633">
            <w:pPr>
              <w:rPr>
                <w:rFonts w:cstheme="minorHAnsi"/>
                <w:b/>
                <w:kern w:val="2"/>
                <w:sz w:val="20"/>
                <w:szCs w:val="20"/>
              </w:rPr>
            </w:pPr>
            <w:r w:rsidRPr="00A61B20">
              <w:rPr>
                <w:rFonts w:cstheme="minorHAnsi"/>
                <w:b/>
                <w:kern w:val="2"/>
                <w:sz w:val="20"/>
                <w:szCs w:val="20"/>
              </w:rPr>
              <w:t>Mailing Address:</w:t>
            </w:r>
          </w:p>
        </w:tc>
        <w:tc>
          <w:tcPr>
            <w:tcW w:w="2914" w:type="pct"/>
            <w:gridSpan w:val="3"/>
            <w:shd w:val="clear" w:color="auto" w:fill="auto"/>
            <w:vAlign w:val="center"/>
          </w:tcPr>
          <w:p w14:paraId="616F426D" w14:textId="77777777" w:rsidR="002137D6" w:rsidRPr="00A61B20" w:rsidRDefault="002137D6" w:rsidP="00417633">
            <w:pPr>
              <w:rPr>
                <w:rFonts w:cstheme="minorHAnsi"/>
                <w:kern w:val="2"/>
                <w:sz w:val="20"/>
                <w:szCs w:val="20"/>
              </w:rPr>
            </w:pPr>
          </w:p>
        </w:tc>
        <w:tc>
          <w:tcPr>
            <w:tcW w:w="268" w:type="pct"/>
            <w:shd w:val="clear" w:color="auto" w:fill="F2F2F2" w:themeFill="background1" w:themeFillShade="F2"/>
            <w:vAlign w:val="center"/>
          </w:tcPr>
          <w:p w14:paraId="04542C23" w14:textId="1C7520FE" w:rsidR="002137D6" w:rsidRPr="00A61B20" w:rsidRDefault="00B643C5" w:rsidP="00417633">
            <w:pPr>
              <w:rPr>
                <w:rFonts w:cstheme="minorHAnsi"/>
                <w:kern w:val="2"/>
                <w:sz w:val="20"/>
                <w:szCs w:val="20"/>
              </w:rPr>
            </w:pPr>
            <w:r w:rsidRPr="00A61B20">
              <w:rPr>
                <w:b/>
                <w:kern w:val="2"/>
                <w:sz w:val="20"/>
              </w:rPr>
              <w:t>UEI:</w:t>
            </w:r>
          </w:p>
        </w:tc>
        <w:tc>
          <w:tcPr>
            <w:tcW w:w="987" w:type="pct"/>
            <w:gridSpan w:val="3"/>
            <w:shd w:val="clear" w:color="auto" w:fill="auto"/>
            <w:vAlign w:val="center"/>
          </w:tcPr>
          <w:p w14:paraId="2C2DFAB5" w14:textId="77777777" w:rsidR="002137D6" w:rsidRPr="00A61B20" w:rsidRDefault="002137D6" w:rsidP="00417633">
            <w:pPr>
              <w:rPr>
                <w:rFonts w:cstheme="minorHAnsi"/>
                <w:kern w:val="2"/>
                <w:sz w:val="20"/>
                <w:szCs w:val="20"/>
              </w:rPr>
            </w:pPr>
          </w:p>
        </w:tc>
      </w:tr>
      <w:tr w:rsidR="00510A5F" w:rsidRPr="00A61B20" w14:paraId="7635FA52" w14:textId="77777777" w:rsidTr="006A15ED">
        <w:trPr>
          <w:jc w:val="center"/>
        </w:trPr>
        <w:tc>
          <w:tcPr>
            <w:tcW w:w="5000" w:type="pct"/>
            <w:gridSpan w:val="9"/>
            <w:shd w:val="clear" w:color="auto" w:fill="F2F2F2" w:themeFill="background1" w:themeFillShade="F2"/>
            <w:vAlign w:val="center"/>
          </w:tcPr>
          <w:p w14:paraId="0A3CD217" w14:textId="77777777" w:rsidR="00510A5F" w:rsidRPr="00A61B20" w:rsidRDefault="00510A5F" w:rsidP="00417633">
            <w:pPr>
              <w:pStyle w:val="Default"/>
              <w:jc w:val="center"/>
              <w:rPr>
                <w:rFonts w:asciiTheme="minorHAnsi" w:hAnsiTheme="minorHAnsi" w:cstheme="minorHAnsi"/>
                <w:b/>
                <w:color w:val="000000" w:themeColor="text1"/>
                <w:kern w:val="2"/>
                <w:sz w:val="20"/>
                <w:szCs w:val="20"/>
              </w:rPr>
            </w:pPr>
            <w:r w:rsidRPr="00A61B20">
              <w:rPr>
                <w:rFonts w:asciiTheme="minorHAnsi" w:hAnsiTheme="minorHAnsi" w:cstheme="minorHAnsi"/>
                <w:b/>
                <w:color w:val="000000" w:themeColor="text1"/>
                <w:kern w:val="2"/>
                <w:sz w:val="20"/>
                <w:szCs w:val="20"/>
              </w:rPr>
              <w:t xml:space="preserve">Type of </w:t>
            </w:r>
            <w:r w:rsidR="00593ADB" w:rsidRPr="00A61B20">
              <w:rPr>
                <w:rFonts w:asciiTheme="minorHAnsi" w:hAnsiTheme="minorHAnsi" w:cstheme="minorHAnsi"/>
                <w:b/>
                <w:color w:val="000000" w:themeColor="text1"/>
                <w:kern w:val="2"/>
                <w:sz w:val="20"/>
                <w:szCs w:val="20"/>
              </w:rPr>
              <w:t>Organization</w:t>
            </w:r>
          </w:p>
          <w:p w14:paraId="5A547C6B" w14:textId="77777777" w:rsidR="00510A5F" w:rsidRPr="00A61B20" w:rsidRDefault="001E6A13" w:rsidP="00417633">
            <w:pPr>
              <w:jc w:val="center"/>
              <w:rPr>
                <w:rFonts w:cstheme="minorHAnsi"/>
                <w:kern w:val="2"/>
                <w:sz w:val="20"/>
                <w:szCs w:val="20"/>
              </w:rPr>
            </w:pPr>
            <w:r w:rsidRPr="00A61B20">
              <w:rPr>
                <w:rFonts w:cstheme="minorHAnsi"/>
                <w:color w:val="000000" w:themeColor="text1"/>
                <w:kern w:val="2"/>
                <w:sz w:val="20"/>
                <w:szCs w:val="20"/>
              </w:rPr>
              <w:t>C</w:t>
            </w:r>
            <w:r w:rsidR="00510A5F" w:rsidRPr="00A61B20">
              <w:rPr>
                <w:rFonts w:cstheme="minorHAnsi"/>
                <w:color w:val="000000" w:themeColor="text1"/>
                <w:kern w:val="2"/>
                <w:sz w:val="20"/>
                <w:szCs w:val="20"/>
              </w:rPr>
              <w:t>heck box below that best describes your organization or authorizer</w:t>
            </w:r>
            <w:r w:rsidRPr="00A61B20">
              <w:rPr>
                <w:rFonts w:cstheme="minorHAnsi"/>
                <w:color w:val="000000" w:themeColor="text1"/>
                <w:kern w:val="2"/>
                <w:sz w:val="20"/>
                <w:szCs w:val="20"/>
              </w:rPr>
              <w:t>.</w:t>
            </w:r>
          </w:p>
        </w:tc>
      </w:tr>
      <w:tr w:rsidR="00510A5F" w:rsidRPr="00A61B20" w14:paraId="09F957B5" w14:textId="77777777" w:rsidTr="006A15ED">
        <w:trPr>
          <w:jc w:val="center"/>
        </w:trPr>
        <w:tc>
          <w:tcPr>
            <w:tcW w:w="5000" w:type="pct"/>
            <w:gridSpan w:val="9"/>
            <w:shd w:val="clear" w:color="auto" w:fill="auto"/>
            <w:vAlign w:val="center"/>
          </w:tcPr>
          <w:p w14:paraId="0FD119BF" w14:textId="0733DC5C" w:rsidR="005C55DE" w:rsidRPr="00A61B20" w:rsidRDefault="00000000" w:rsidP="00593ADB">
            <w:pPr>
              <w:ind w:left="360"/>
              <w:rPr>
                <w:rFonts w:cstheme="minorHAnsi"/>
                <w:color w:val="000000" w:themeColor="text1"/>
                <w:kern w:val="2"/>
                <w:sz w:val="20"/>
                <w:szCs w:val="20"/>
              </w:rPr>
            </w:pPr>
            <w:sdt>
              <w:sdtPr>
                <w:rPr>
                  <w:rFonts w:cstheme="minorHAnsi"/>
                  <w:color w:val="000000" w:themeColor="text1"/>
                  <w:kern w:val="2"/>
                  <w:sz w:val="20"/>
                  <w:szCs w:val="20"/>
                </w:rPr>
                <w:id w:val="-1502349201"/>
                <w14:checkbox>
                  <w14:checked w14:val="0"/>
                  <w14:checkedState w14:val="2612" w14:font="MS Gothic"/>
                  <w14:uncheckedState w14:val="2610" w14:font="MS Gothic"/>
                </w14:checkbox>
              </w:sdtPr>
              <w:sdtContent>
                <w:r w:rsidR="0041763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421D7A" w:rsidRPr="00A61B20">
              <w:rPr>
                <w:rFonts w:cstheme="minorHAnsi"/>
                <w:color w:val="000000" w:themeColor="text1"/>
                <w:kern w:val="2"/>
                <w:sz w:val="20"/>
                <w:szCs w:val="20"/>
              </w:rPr>
              <w:t>Local Educational Agency (</w:t>
            </w:r>
            <w:r w:rsidR="00B643C5" w:rsidRPr="00A61B20">
              <w:rPr>
                <w:rFonts w:cstheme="minorHAnsi"/>
                <w:color w:val="000000" w:themeColor="text1"/>
                <w:kern w:val="2"/>
                <w:sz w:val="20"/>
                <w:szCs w:val="20"/>
              </w:rPr>
              <w:t xml:space="preserve">LEA, or </w:t>
            </w:r>
            <w:r w:rsidR="00421D7A" w:rsidRPr="00A61B20">
              <w:rPr>
                <w:rFonts w:cstheme="minorHAnsi"/>
                <w:color w:val="000000" w:themeColor="text1"/>
                <w:kern w:val="2"/>
                <w:sz w:val="20"/>
                <w:szCs w:val="20"/>
              </w:rPr>
              <w:t>public school district)</w:t>
            </w:r>
            <w:r w:rsidR="00593ADB" w:rsidRPr="00A61B20">
              <w:rPr>
                <w:rFonts w:cstheme="minorHAnsi"/>
                <w:color w:val="000000" w:themeColor="text1"/>
                <w:kern w:val="2"/>
                <w:sz w:val="20"/>
                <w:szCs w:val="20"/>
              </w:rPr>
              <w:tab/>
            </w:r>
          </w:p>
          <w:p w14:paraId="63D574E6" w14:textId="0C105E68" w:rsidR="00593ADB" w:rsidRPr="00A61B20" w:rsidRDefault="00000000" w:rsidP="005C55DE">
            <w:pPr>
              <w:ind w:left="360"/>
              <w:rPr>
                <w:rFonts w:cstheme="minorHAnsi"/>
                <w:color w:val="000000" w:themeColor="text1"/>
                <w:kern w:val="2"/>
                <w:sz w:val="20"/>
                <w:szCs w:val="20"/>
              </w:rPr>
            </w:pPr>
            <w:sdt>
              <w:sdtPr>
                <w:rPr>
                  <w:rFonts w:cstheme="minorHAnsi"/>
                  <w:color w:val="000000" w:themeColor="text1"/>
                  <w:kern w:val="2"/>
                  <w:sz w:val="20"/>
                  <w:szCs w:val="20"/>
                </w:rPr>
                <w:id w:val="-323588534"/>
                <w14:checkbox>
                  <w14:checked w14:val="0"/>
                  <w14:checkedState w14:val="2612" w14:font="MS Gothic"/>
                  <w14:uncheckedState w14:val="2610" w14:font="MS Gothic"/>
                </w14:checkbox>
              </w:sdtPr>
              <w:sdtContent>
                <w:r w:rsidR="005C55DE" w:rsidRPr="00A61B20">
                  <w:rPr>
                    <w:rFonts w:ascii="Segoe UI Symbol" w:eastAsia="MS Gothic" w:hAnsi="Segoe UI Symbol" w:cs="Segoe UI Symbol"/>
                    <w:color w:val="000000" w:themeColor="text1"/>
                    <w:kern w:val="2"/>
                    <w:sz w:val="20"/>
                    <w:szCs w:val="20"/>
                  </w:rPr>
                  <w:t>☐</w:t>
                </w:r>
              </w:sdtContent>
            </w:sdt>
            <w:r w:rsidR="005C55DE" w:rsidRPr="00A61B20">
              <w:rPr>
                <w:rFonts w:cstheme="minorHAnsi"/>
                <w:color w:val="000000" w:themeColor="text1"/>
                <w:kern w:val="2"/>
                <w:sz w:val="20"/>
                <w:szCs w:val="20"/>
              </w:rPr>
              <w:t xml:space="preserve"> Board of Cooperative Educational Services (BOCES)</w:t>
            </w:r>
            <w:r w:rsidR="005C55DE"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p>
          <w:p w14:paraId="0EF28475" w14:textId="77777777" w:rsidR="00593ADB" w:rsidRPr="00A61B20" w:rsidRDefault="00000000" w:rsidP="00593ADB">
            <w:pPr>
              <w:ind w:left="360"/>
              <w:rPr>
                <w:rFonts w:cstheme="minorHAnsi"/>
                <w:color w:val="000000" w:themeColor="text1"/>
                <w:kern w:val="2"/>
                <w:sz w:val="20"/>
                <w:szCs w:val="20"/>
              </w:rPr>
            </w:pPr>
            <w:sdt>
              <w:sdtPr>
                <w:rPr>
                  <w:rFonts w:cstheme="minorHAnsi"/>
                  <w:color w:val="000000" w:themeColor="text1"/>
                  <w:kern w:val="2"/>
                  <w:sz w:val="20"/>
                  <w:szCs w:val="20"/>
                </w:rPr>
                <w:id w:val="-1267078380"/>
                <w14:checkbox>
                  <w14:checked w14:val="0"/>
                  <w14:checkedState w14:val="2612" w14:font="MS Gothic"/>
                  <w14:uncheckedState w14:val="2610" w14:font="MS Gothic"/>
                </w14:checkbox>
              </w:sdt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421D7A" w:rsidRPr="00A61B20">
              <w:rPr>
                <w:rFonts w:cstheme="minorHAnsi"/>
                <w:color w:val="000000" w:themeColor="text1"/>
                <w:kern w:val="2"/>
                <w:sz w:val="20"/>
                <w:szCs w:val="20"/>
              </w:rPr>
              <w:t>Charter School Institute (CSI)</w:t>
            </w:r>
            <w:r w:rsidR="002725A3"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C07DBD"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p>
          <w:p w14:paraId="08D03B5F" w14:textId="77777777" w:rsidR="00421D7A" w:rsidRPr="00A61B20" w:rsidRDefault="00000000" w:rsidP="00421D7A">
            <w:pPr>
              <w:ind w:left="360"/>
              <w:rPr>
                <w:rFonts w:cstheme="minorHAnsi"/>
                <w:color w:val="000000" w:themeColor="text1"/>
                <w:kern w:val="2"/>
                <w:sz w:val="20"/>
                <w:szCs w:val="20"/>
              </w:rPr>
            </w:pPr>
            <w:sdt>
              <w:sdtPr>
                <w:rPr>
                  <w:rFonts w:cstheme="minorHAnsi"/>
                  <w:color w:val="000000" w:themeColor="text1"/>
                  <w:kern w:val="2"/>
                  <w:sz w:val="20"/>
                  <w:szCs w:val="20"/>
                </w:rPr>
                <w:id w:val="-662701747"/>
                <w14:checkbox>
                  <w14:checked w14:val="0"/>
                  <w14:checkedState w14:val="2612" w14:font="MS Gothic"/>
                  <w14:uncheckedState w14:val="2610" w14:font="MS Gothic"/>
                </w14:checkbox>
              </w:sdtPr>
              <w:sdtContent>
                <w:r w:rsidR="00593ADB" w:rsidRPr="00A61B20">
                  <w:rPr>
                    <w:rFonts w:ascii="Segoe UI Symbol" w:eastAsia="MS Gothic" w:hAnsi="Segoe UI Symbol" w:cs="Segoe UI Symbol"/>
                    <w:color w:val="000000" w:themeColor="text1"/>
                    <w:kern w:val="2"/>
                    <w:sz w:val="20"/>
                    <w:szCs w:val="20"/>
                  </w:rPr>
                  <w:t>☐</w:t>
                </w:r>
              </w:sdtContent>
            </w:sdt>
            <w:r w:rsidR="00593ADB" w:rsidRPr="00A61B20">
              <w:rPr>
                <w:rFonts w:cstheme="minorHAnsi"/>
                <w:color w:val="000000" w:themeColor="text1"/>
                <w:kern w:val="2"/>
                <w:sz w:val="20"/>
                <w:szCs w:val="20"/>
              </w:rPr>
              <w:t xml:space="preserve"> </w:t>
            </w:r>
            <w:r w:rsidR="00421D7A" w:rsidRPr="00A61B20">
              <w:rPr>
                <w:rFonts w:cstheme="minorHAnsi"/>
                <w:color w:val="000000" w:themeColor="text1"/>
                <w:kern w:val="2"/>
                <w:sz w:val="20"/>
                <w:szCs w:val="20"/>
              </w:rPr>
              <w:t>Community-Based Organization (CBO)</w:t>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p>
          <w:p w14:paraId="37826E33" w14:textId="77777777" w:rsidR="00593ADB" w:rsidRPr="00A61B20" w:rsidRDefault="00000000" w:rsidP="00421D7A">
            <w:pPr>
              <w:ind w:left="360"/>
              <w:rPr>
                <w:rFonts w:cstheme="minorHAnsi"/>
                <w:color w:val="000000" w:themeColor="text1"/>
                <w:kern w:val="2"/>
                <w:sz w:val="20"/>
                <w:szCs w:val="20"/>
              </w:rPr>
            </w:pPr>
            <w:sdt>
              <w:sdtPr>
                <w:rPr>
                  <w:rFonts w:cstheme="minorHAnsi"/>
                  <w:color w:val="000000" w:themeColor="text1"/>
                  <w:kern w:val="2"/>
                  <w:sz w:val="20"/>
                  <w:szCs w:val="20"/>
                </w:rPr>
                <w:id w:val="836508988"/>
                <w14:checkbox>
                  <w14:checked w14:val="0"/>
                  <w14:checkedState w14:val="2612" w14:font="MS Gothic"/>
                  <w14:uncheckedState w14:val="2610" w14:font="MS Gothic"/>
                </w14:checkbox>
              </w:sdtPr>
              <w:sdtContent>
                <w:r w:rsidR="00421D7A" w:rsidRPr="00A61B20">
                  <w:rPr>
                    <w:rFonts w:ascii="Segoe UI Symbol" w:eastAsia="MS Gothic" w:hAnsi="Segoe UI Symbol" w:cs="Segoe UI Symbol"/>
                    <w:color w:val="000000" w:themeColor="text1"/>
                    <w:kern w:val="2"/>
                    <w:sz w:val="20"/>
                    <w:szCs w:val="20"/>
                  </w:rPr>
                  <w:t>☐</w:t>
                </w:r>
              </w:sdtContent>
            </w:sdt>
            <w:r w:rsidR="00421D7A" w:rsidRPr="00A61B20">
              <w:rPr>
                <w:rFonts w:cstheme="minorHAnsi"/>
                <w:color w:val="000000" w:themeColor="text1"/>
                <w:kern w:val="2"/>
                <w:sz w:val="20"/>
                <w:szCs w:val="20"/>
              </w:rPr>
              <w:t xml:space="preserve"> Indian Tribe or tribal organization</w:t>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p>
          <w:p w14:paraId="21CA6755" w14:textId="36AD68FC" w:rsidR="00421D7A" w:rsidRPr="00A61B20" w:rsidRDefault="00000000" w:rsidP="00421D7A">
            <w:pPr>
              <w:ind w:left="360"/>
              <w:rPr>
                <w:rFonts w:cstheme="minorHAnsi"/>
                <w:color w:val="000000" w:themeColor="text1"/>
                <w:kern w:val="2"/>
                <w:sz w:val="20"/>
                <w:szCs w:val="20"/>
              </w:rPr>
            </w:pPr>
            <w:sdt>
              <w:sdtPr>
                <w:rPr>
                  <w:rFonts w:cstheme="minorHAnsi"/>
                  <w:color w:val="000000" w:themeColor="text1"/>
                  <w:kern w:val="2"/>
                  <w:sz w:val="20"/>
                  <w:szCs w:val="20"/>
                </w:rPr>
                <w:id w:val="108787322"/>
                <w14:checkbox>
                  <w14:checked w14:val="0"/>
                  <w14:checkedState w14:val="2612" w14:font="MS Gothic"/>
                  <w14:uncheckedState w14:val="2610" w14:font="MS Gothic"/>
                </w14:checkbox>
              </w:sdtPr>
              <w:sdtContent>
                <w:r w:rsidR="001B1D84" w:rsidRPr="00A61B20">
                  <w:rPr>
                    <w:rFonts w:ascii="Segoe UI Symbol" w:eastAsia="MS Gothic" w:hAnsi="Segoe UI Symbol" w:cs="Segoe UI Symbol"/>
                    <w:color w:val="000000" w:themeColor="text1"/>
                    <w:kern w:val="2"/>
                    <w:sz w:val="20"/>
                    <w:szCs w:val="20"/>
                  </w:rPr>
                  <w:t>☐</w:t>
                </w:r>
              </w:sdtContent>
            </w:sdt>
            <w:r w:rsidR="001B1D84" w:rsidRPr="00A61B20">
              <w:rPr>
                <w:rFonts w:cstheme="minorHAnsi"/>
                <w:color w:val="000000" w:themeColor="text1"/>
                <w:kern w:val="2"/>
                <w:sz w:val="20"/>
                <w:szCs w:val="20"/>
              </w:rPr>
              <w:t xml:space="preserve"> </w:t>
            </w:r>
            <w:r w:rsidR="00421D7A" w:rsidRPr="00A61B20">
              <w:rPr>
                <w:rFonts w:cstheme="minorHAnsi"/>
                <w:color w:val="000000" w:themeColor="text1"/>
                <w:kern w:val="2"/>
                <w:sz w:val="20"/>
                <w:szCs w:val="20"/>
              </w:rPr>
              <w:t>Another public or private entity</w:t>
            </w:r>
          </w:p>
          <w:p w14:paraId="6CEAE252" w14:textId="7AEFB7FF" w:rsidR="008F1600" w:rsidRPr="00A61B20" w:rsidRDefault="00000000" w:rsidP="00421D7A">
            <w:pPr>
              <w:ind w:left="360"/>
              <w:rPr>
                <w:rFonts w:cstheme="minorHAnsi"/>
                <w:kern w:val="2"/>
                <w:sz w:val="20"/>
                <w:szCs w:val="20"/>
              </w:rPr>
            </w:pPr>
            <w:sdt>
              <w:sdtPr>
                <w:rPr>
                  <w:rFonts w:cstheme="minorHAnsi"/>
                  <w:color w:val="000000" w:themeColor="text1"/>
                  <w:kern w:val="2"/>
                  <w:sz w:val="20"/>
                  <w:szCs w:val="20"/>
                </w:rPr>
                <w:id w:val="313448795"/>
                <w14:checkbox>
                  <w14:checked w14:val="0"/>
                  <w14:checkedState w14:val="2612" w14:font="MS Gothic"/>
                  <w14:uncheckedState w14:val="2610" w14:font="MS Gothic"/>
                </w14:checkbox>
              </w:sdtPr>
              <w:sdtContent>
                <w:r w:rsidR="001B1D84" w:rsidRPr="00A61B20">
                  <w:rPr>
                    <w:rFonts w:ascii="Segoe UI Symbol" w:eastAsia="MS Gothic" w:hAnsi="Segoe UI Symbol" w:cs="Segoe UI Symbol"/>
                    <w:color w:val="000000" w:themeColor="text1"/>
                    <w:kern w:val="2"/>
                    <w:sz w:val="20"/>
                    <w:szCs w:val="20"/>
                  </w:rPr>
                  <w:t>☐</w:t>
                </w:r>
              </w:sdtContent>
            </w:sdt>
            <w:r w:rsidR="001B1D84" w:rsidRPr="00A61B20">
              <w:rPr>
                <w:rFonts w:cstheme="minorHAnsi"/>
                <w:color w:val="000000" w:themeColor="text1"/>
                <w:kern w:val="2"/>
                <w:sz w:val="20"/>
                <w:szCs w:val="20"/>
              </w:rPr>
              <w:t xml:space="preserve"> </w:t>
            </w:r>
            <w:r w:rsidR="008F1600" w:rsidRPr="00A61B20">
              <w:rPr>
                <w:rFonts w:cstheme="minorHAnsi"/>
                <w:color w:val="000000" w:themeColor="text1"/>
                <w:kern w:val="2"/>
                <w:sz w:val="20"/>
                <w:szCs w:val="20"/>
              </w:rPr>
              <w:t>Consortium of two or more agencies, organizations, or entities</w:t>
            </w:r>
          </w:p>
        </w:tc>
      </w:tr>
      <w:tr w:rsidR="00510A5F" w:rsidRPr="00A61B20" w14:paraId="01E7A834" w14:textId="77777777" w:rsidTr="006A15ED">
        <w:trPr>
          <w:jc w:val="center"/>
        </w:trPr>
        <w:tc>
          <w:tcPr>
            <w:tcW w:w="5000" w:type="pct"/>
            <w:gridSpan w:val="9"/>
            <w:shd w:val="clear" w:color="auto" w:fill="F2F2F2" w:themeFill="background1" w:themeFillShade="F2"/>
            <w:vAlign w:val="center"/>
          </w:tcPr>
          <w:p w14:paraId="3DA66E3B" w14:textId="77777777" w:rsidR="00510A5F" w:rsidRPr="00A61B20" w:rsidRDefault="00510A5F" w:rsidP="00417633">
            <w:pPr>
              <w:pStyle w:val="Default"/>
              <w:jc w:val="center"/>
              <w:rPr>
                <w:rFonts w:asciiTheme="minorHAnsi" w:hAnsiTheme="minorHAnsi" w:cstheme="minorHAnsi"/>
                <w:b/>
                <w:color w:val="000000" w:themeColor="text1"/>
                <w:kern w:val="2"/>
                <w:sz w:val="20"/>
                <w:szCs w:val="20"/>
              </w:rPr>
            </w:pPr>
            <w:r w:rsidRPr="00A61B20">
              <w:rPr>
                <w:rFonts w:asciiTheme="minorHAnsi" w:hAnsiTheme="minorHAnsi" w:cstheme="minorHAnsi"/>
                <w:b/>
                <w:color w:val="000000" w:themeColor="text1"/>
                <w:kern w:val="2"/>
                <w:sz w:val="20"/>
                <w:szCs w:val="20"/>
              </w:rPr>
              <w:t>Region</w:t>
            </w:r>
          </w:p>
          <w:p w14:paraId="34DF9F1B" w14:textId="77777777" w:rsidR="00510A5F" w:rsidRPr="00A61B20" w:rsidRDefault="001E6A13" w:rsidP="00417633">
            <w:pPr>
              <w:jc w:val="center"/>
              <w:rPr>
                <w:rFonts w:cstheme="minorHAnsi"/>
                <w:kern w:val="2"/>
                <w:sz w:val="20"/>
                <w:szCs w:val="20"/>
              </w:rPr>
            </w:pPr>
            <w:r w:rsidRPr="00A61B20">
              <w:rPr>
                <w:rFonts w:cstheme="minorHAnsi"/>
                <w:color w:val="000000" w:themeColor="text1"/>
                <w:kern w:val="2"/>
                <w:sz w:val="20"/>
                <w:szCs w:val="20"/>
              </w:rPr>
              <w:t>I</w:t>
            </w:r>
            <w:r w:rsidR="00510A5F" w:rsidRPr="00A61B20">
              <w:rPr>
                <w:rFonts w:cstheme="minorHAnsi"/>
                <w:color w:val="000000" w:themeColor="text1"/>
                <w:kern w:val="2"/>
                <w:sz w:val="20"/>
                <w:szCs w:val="20"/>
              </w:rPr>
              <w:t>ndicate region</w:t>
            </w:r>
            <w:r w:rsidR="00593ADB" w:rsidRPr="00A61B20">
              <w:rPr>
                <w:rFonts w:cstheme="minorHAnsi"/>
                <w:color w:val="000000" w:themeColor="text1"/>
                <w:kern w:val="2"/>
                <w:sz w:val="20"/>
                <w:szCs w:val="20"/>
              </w:rPr>
              <w:t>(s)</w:t>
            </w:r>
            <w:r w:rsidR="00510A5F" w:rsidRPr="00A61B20">
              <w:rPr>
                <w:rFonts w:cstheme="minorHAnsi"/>
                <w:color w:val="000000" w:themeColor="text1"/>
                <w:kern w:val="2"/>
                <w:sz w:val="20"/>
                <w:szCs w:val="20"/>
              </w:rPr>
              <w:t xml:space="preserve"> of Colorado this program will directly impact</w:t>
            </w:r>
            <w:r w:rsidRPr="00A61B20">
              <w:rPr>
                <w:rFonts w:cstheme="minorHAnsi"/>
                <w:color w:val="000000" w:themeColor="text1"/>
                <w:kern w:val="2"/>
                <w:sz w:val="20"/>
                <w:szCs w:val="20"/>
              </w:rPr>
              <w:t>.</w:t>
            </w:r>
          </w:p>
        </w:tc>
      </w:tr>
      <w:tr w:rsidR="00510A5F" w:rsidRPr="00A61B20" w14:paraId="107D6CA2" w14:textId="77777777" w:rsidTr="006A15ED">
        <w:trPr>
          <w:jc w:val="center"/>
        </w:trPr>
        <w:tc>
          <w:tcPr>
            <w:tcW w:w="5000" w:type="pct"/>
            <w:gridSpan w:val="9"/>
            <w:shd w:val="clear" w:color="auto" w:fill="auto"/>
            <w:vAlign w:val="center"/>
          </w:tcPr>
          <w:p w14:paraId="2F2C7AC1" w14:textId="77777777" w:rsidR="00510A5F" w:rsidRPr="00A61B20" w:rsidRDefault="00000000" w:rsidP="00593ADB">
            <w:pPr>
              <w:pStyle w:val="Default"/>
              <w:ind w:left="360"/>
              <w:rPr>
                <w:rFonts w:asciiTheme="minorHAnsi" w:hAnsiTheme="minorHAnsi" w:cstheme="minorHAnsi"/>
                <w:color w:val="000000" w:themeColor="text1"/>
                <w:kern w:val="2"/>
                <w:sz w:val="20"/>
                <w:szCs w:val="20"/>
              </w:rPr>
            </w:pPr>
            <w:sdt>
              <w:sdtPr>
                <w:rPr>
                  <w:rFonts w:asciiTheme="minorHAnsi" w:hAnsiTheme="minorHAnsi" w:cstheme="minorHAnsi"/>
                  <w:color w:val="000000" w:themeColor="text1"/>
                  <w:kern w:val="2"/>
                  <w:sz w:val="20"/>
                  <w:szCs w:val="20"/>
                </w:rPr>
                <w:id w:val="131983870"/>
                <w14:checkbox>
                  <w14:checked w14:val="0"/>
                  <w14:checkedState w14:val="2612" w14:font="MS Gothic"/>
                  <w14:uncheckedState w14:val="2610" w14:font="MS Gothic"/>
                </w14:checkbox>
              </w:sdtPr>
              <w:sdtContent>
                <w:r w:rsidR="00417633" w:rsidRPr="00A61B20">
                  <w:rPr>
                    <w:rFonts w:ascii="Segoe UI Symbol" w:eastAsia="MS Gothic" w:hAnsi="Segoe UI Symbol" w:cs="Segoe UI Symbol"/>
                    <w:color w:val="000000" w:themeColor="text1"/>
                    <w:kern w:val="2"/>
                    <w:sz w:val="20"/>
                    <w:szCs w:val="20"/>
                  </w:rPr>
                  <w:t>☐</w:t>
                </w:r>
              </w:sdtContent>
            </w:sdt>
            <w:r w:rsidR="002725A3" w:rsidRPr="00A61B20">
              <w:rPr>
                <w:rFonts w:asciiTheme="minorHAnsi" w:hAnsiTheme="minorHAnsi" w:cstheme="minorHAnsi"/>
                <w:color w:val="000000" w:themeColor="text1"/>
                <w:kern w:val="2"/>
                <w:sz w:val="20"/>
                <w:szCs w:val="20"/>
              </w:rPr>
              <w:t xml:space="preserve"> </w:t>
            </w:r>
            <w:r w:rsidR="00510A5F" w:rsidRPr="00A61B20">
              <w:rPr>
                <w:rFonts w:asciiTheme="minorHAnsi" w:hAnsiTheme="minorHAnsi" w:cstheme="minorHAnsi"/>
                <w:color w:val="000000" w:themeColor="text1"/>
                <w:kern w:val="2"/>
                <w:sz w:val="20"/>
                <w:szCs w:val="20"/>
              </w:rPr>
              <w:t>Metro</w:t>
            </w:r>
            <w:r w:rsidR="002725A3"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2725A3" w:rsidRPr="00A61B20">
              <w:rPr>
                <w:rFonts w:asciiTheme="minorHAnsi" w:hAnsiTheme="minorHAnsi" w:cstheme="minorHAnsi"/>
                <w:color w:val="000000" w:themeColor="text1"/>
                <w:kern w:val="2"/>
                <w:sz w:val="20"/>
                <w:szCs w:val="20"/>
              </w:rPr>
              <w:tab/>
            </w:r>
            <w:sdt>
              <w:sdtPr>
                <w:rPr>
                  <w:rFonts w:asciiTheme="minorHAnsi" w:hAnsiTheme="minorHAnsi" w:cstheme="minorHAnsi"/>
                  <w:color w:val="000000" w:themeColor="text1"/>
                  <w:kern w:val="2"/>
                  <w:sz w:val="20"/>
                  <w:szCs w:val="20"/>
                </w:rPr>
                <w:id w:val="-1121919664"/>
                <w14:checkbox>
                  <w14:checked w14:val="0"/>
                  <w14:checkedState w14:val="2612" w14:font="MS Gothic"/>
                  <w14:uncheckedState w14:val="2610" w14:font="MS Gothic"/>
                </w14:checkbox>
              </w:sdt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asciiTheme="minorHAnsi" w:hAnsiTheme="minorHAnsi" w:cstheme="minorHAnsi"/>
                <w:color w:val="000000" w:themeColor="text1"/>
                <w:kern w:val="2"/>
                <w:sz w:val="20"/>
                <w:szCs w:val="20"/>
              </w:rPr>
              <w:t xml:space="preserve"> </w:t>
            </w:r>
            <w:r w:rsidR="00510A5F" w:rsidRPr="00A61B20">
              <w:rPr>
                <w:rFonts w:asciiTheme="minorHAnsi" w:hAnsiTheme="minorHAnsi" w:cstheme="minorHAnsi"/>
                <w:color w:val="000000" w:themeColor="text1"/>
                <w:kern w:val="2"/>
                <w:sz w:val="20"/>
                <w:szCs w:val="20"/>
              </w:rPr>
              <w:t>Pikes Peak</w:t>
            </w:r>
            <w:r w:rsidR="002725A3"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C07DBD"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2725A3" w:rsidRPr="00A61B20">
              <w:rPr>
                <w:rFonts w:asciiTheme="minorHAnsi" w:hAnsiTheme="minorHAnsi" w:cstheme="minorHAnsi"/>
                <w:color w:val="000000" w:themeColor="text1"/>
                <w:kern w:val="2"/>
                <w:sz w:val="20"/>
                <w:szCs w:val="20"/>
              </w:rPr>
              <w:tab/>
            </w:r>
            <w:sdt>
              <w:sdtPr>
                <w:rPr>
                  <w:rFonts w:asciiTheme="minorHAnsi" w:hAnsiTheme="minorHAnsi" w:cstheme="minorHAnsi"/>
                  <w:color w:val="000000" w:themeColor="text1"/>
                  <w:kern w:val="2"/>
                  <w:sz w:val="20"/>
                  <w:szCs w:val="20"/>
                </w:rPr>
                <w:id w:val="440185095"/>
                <w14:checkbox>
                  <w14:checked w14:val="0"/>
                  <w14:checkedState w14:val="2612" w14:font="MS Gothic"/>
                  <w14:uncheckedState w14:val="2610" w14:font="MS Gothic"/>
                </w14:checkbox>
              </w:sdt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asciiTheme="minorHAnsi" w:hAnsiTheme="minorHAnsi" w:cstheme="minorHAnsi"/>
                <w:color w:val="000000" w:themeColor="text1"/>
                <w:kern w:val="2"/>
                <w:sz w:val="20"/>
                <w:szCs w:val="20"/>
              </w:rPr>
              <w:t xml:space="preserve"> </w:t>
            </w:r>
            <w:r w:rsidR="00510A5F" w:rsidRPr="00A61B20">
              <w:rPr>
                <w:rFonts w:asciiTheme="minorHAnsi" w:hAnsiTheme="minorHAnsi" w:cstheme="minorHAnsi"/>
                <w:color w:val="000000" w:themeColor="text1"/>
                <w:kern w:val="2"/>
                <w:sz w:val="20"/>
                <w:szCs w:val="20"/>
              </w:rPr>
              <w:t>North Central</w:t>
            </w:r>
            <w:r w:rsidR="002725A3"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C07DBD"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2725A3" w:rsidRPr="00A61B20">
              <w:rPr>
                <w:rFonts w:asciiTheme="minorHAnsi" w:hAnsiTheme="minorHAnsi" w:cstheme="minorHAnsi"/>
                <w:color w:val="000000" w:themeColor="text1"/>
                <w:kern w:val="2"/>
                <w:sz w:val="20"/>
                <w:szCs w:val="20"/>
              </w:rPr>
              <w:tab/>
            </w:r>
            <w:sdt>
              <w:sdtPr>
                <w:rPr>
                  <w:rFonts w:asciiTheme="minorHAnsi" w:hAnsiTheme="minorHAnsi" w:cstheme="minorHAnsi"/>
                  <w:color w:val="000000" w:themeColor="text1"/>
                  <w:kern w:val="2"/>
                  <w:sz w:val="20"/>
                  <w:szCs w:val="20"/>
                </w:rPr>
                <w:id w:val="-1609270632"/>
                <w14:checkbox>
                  <w14:checked w14:val="0"/>
                  <w14:checkedState w14:val="2612" w14:font="MS Gothic"/>
                  <w14:uncheckedState w14:val="2610" w14:font="MS Gothic"/>
                </w14:checkbox>
              </w:sdt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asciiTheme="minorHAnsi" w:hAnsiTheme="minorHAnsi" w:cstheme="minorHAnsi"/>
                <w:color w:val="000000" w:themeColor="text1"/>
                <w:kern w:val="2"/>
                <w:sz w:val="20"/>
                <w:szCs w:val="20"/>
              </w:rPr>
              <w:t xml:space="preserve"> </w:t>
            </w:r>
            <w:r w:rsidR="00510A5F" w:rsidRPr="00A61B20">
              <w:rPr>
                <w:rFonts w:asciiTheme="minorHAnsi" w:hAnsiTheme="minorHAnsi" w:cstheme="minorHAnsi"/>
                <w:color w:val="000000" w:themeColor="text1"/>
                <w:kern w:val="2"/>
                <w:sz w:val="20"/>
                <w:szCs w:val="20"/>
              </w:rPr>
              <w:t>Northwest</w:t>
            </w:r>
          </w:p>
          <w:p w14:paraId="586E09DE" w14:textId="77777777" w:rsidR="00510A5F" w:rsidRPr="00A61B20" w:rsidRDefault="00000000" w:rsidP="00593ADB">
            <w:pPr>
              <w:ind w:left="360"/>
              <w:rPr>
                <w:rFonts w:cstheme="minorHAnsi"/>
                <w:kern w:val="2"/>
                <w:sz w:val="20"/>
                <w:szCs w:val="20"/>
              </w:rPr>
            </w:pPr>
            <w:sdt>
              <w:sdtPr>
                <w:rPr>
                  <w:rFonts w:cstheme="minorHAnsi"/>
                  <w:color w:val="000000" w:themeColor="text1"/>
                  <w:kern w:val="2"/>
                  <w:sz w:val="20"/>
                  <w:szCs w:val="20"/>
                </w:rPr>
                <w:id w:val="1975019316"/>
                <w14:checkbox>
                  <w14:checked w14:val="0"/>
                  <w14:checkedState w14:val="2612" w14:font="MS Gothic"/>
                  <w14:uncheckedState w14:val="2610" w14:font="MS Gothic"/>
                </w14:checkbox>
              </w:sdt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510A5F" w:rsidRPr="00A61B20">
              <w:rPr>
                <w:rFonts w:cstheme="minorHAnsi"/>
                <w:color w:val="000000" w:themeColor="text1"/>
                <w:kern w:val="2"/>
                <w:sz w:val="20"/>
                <w:szCs w:val="20"/>
              </w:rPr>
              <w:t>West Central</w:t>
            </w:r>
            <w:r w:rsidR="002725A3"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sdt>
              <w:sdtPr>
                <w:rPr>
                  <w:rFonts w:cstheme="minorHAnsi"/>
                  <w:color w:val="000000" w:themeColor="text1"/>
                  <w:kern w:val="2"/>
                  <w:sz w:val="20"/>
                  <w:szCs w:val="20"/>
                </w:rPr>
                <w:id w:val="-2080666010"/>
                <w14:checkbox>
                  <w14:checked w14:val="0"/>
                  <w14:checkedState w14:val="2612" w14:font="MS Gothic"/>
                  <w14:uncheckedState w14:val="2610" w14:font="MS Gothic"/>
                </w14:checkbox>
              </w:sdt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510A5F" w:rsidRPr="00A61B20">
              <w:rPr>
                <w:rFonts w:cstheme="minorHAnsi"/>
                <w:color w:val="000000" w:themeColor="text1"/>
                <w:kern w:val="2"/>
                <w:sz w:val="20"/>
                <w:szCs w:val="20"/>
              </w:rPr>
              <w:t>Southwest</w:t>
            </w:r>
            <w:r w:rsidR="002725A3"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C07DBD"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sdt>
              <w:sdtPr>
                <w:rPr>
                  <w:rFonts w:cstheme="minorHAnsi"/>
                  <w:color w:val="000000" w:themeColor="text1"/>
                  <w:kern w:val="2"/>
                  <w:sz w:val="20"/>
                  <w:szCs w:val="20"/>
                </w:rPr>
                <w:id w:val="1007327911"/>
                <w14:checkbox>
                  <w14:checked w14:val="0"/>
                  <w14:checkedState w14:val="2612" w14:font="MS Gothic"/>
                  <w14:uncheckedState w14:val="2610" w14:font="MS Gothic"/>
                </w14:checkbox>
              </w:sdt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510A5F" w:rsidRPr="00A61B20">
              <w:rPr>
                <w:rFonts w:cstheme="minorHAnsi"/>
                <w:color w:val="000000" w:themeColor="text1"/>
                <w:kern w:val="2"/>
                <w:sz w:val="20"/>
                <w:szCs w:val="20"/>
              </w:rPr>
              <w:t>Southeast</w:t>
            </w:r>
            <w:r w:rsidR="002725A3"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C07DBD"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sdt>
              <w:sdtPr>
                <w:rPr>
                  <w:rFonts w:cstheme="minorHAnsi"/>
                  <w:color w:val="000000" w:themeColor="text1"/>
                  <w:kern w:val="2"/>
                  <w:sz w:val="20"/>
                  <w:szCs w:val="20"/>
                </w:rPr>
                <w:id w:val="1297724532"/>
                <w14:checkbox>
                  <w14:checked w14:val="0"/>
                  <w14:checkedState w14:val="2612" w14:font="MS Gothic"/>
                  <w14:uncheckedState w14:val="2610" w14:font="MS Gothic"/>
                </w14:checkbox>
              </w:sdt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510A5F" w:rsidRPr="00A61B20">
              <w:rPr>
                <w:rFonts w:cstheme="minorHAnsi"/>
                <w:color w:val="000000" w:themeColor="text1"/>
                <w:kern w:val="2"/>
                <w:sz w:val="20"/>
                <w:szCs w:val="20"/>
              </w:rPr>
              <w:t>Northeast</w:t>
            </w:r>
          </w:p>
        </w:tc>
      </w:tr>
      <w:tr w:rsidR="00421D7A" w:rsidRPr="00A61B20" w14:paraId="138C69AF" w14:textId="77777777" w:rsidTr="00421D7A">
        <w:trPr>
          <w:jc w:val="center"/>
        </w:trPr>
        <w:tc>
          <w:tcPr>
            <w:tcW w:w="5000" w:type="pct"/>
            <w:gridSpan w:val="9"/>
            <w:shd w:val="clear" w:color="auto" w:fill="F2F2F2" w:themeFill="background1" w:themeFillShade="F2"/>
          </w:tcPr>
          <w:p w14:paraId="36BD344E" w14:textId="77777777" w:rsidR="00421D7A" w:rsidRPr="00A61B20" w:rsidRDefault="00421D7A" w:rsidP="00421D7A">
            <w:pPr>
              <w:pStyle w:val="Default"/>
              <w:ind w:left="360"/>
              <w:jc w:val="center"/>
              <w:rPr>
                <w:rFonts w:asciiTheme="minorHAnsi" w:hAnsiTheme="minorHAnsi" w:cstheme="minorHAnsi"/>
                <w:color w:val="000000" w:themeColor="text1"/>
                <w:kern w:val="2"/>
                <w:sz w:val="20"/>
                <w:szCs w:val="20"/>
              </w:rPr>
            </w:pPr>
            <w:r w:rsidRPr="00A61B20">
              <w:rPr>
                <w:rFonts w:asciiTheme="minorHAnsi" w:hAnsiTheme="minorHAnsi" w:cstheme="minorHAnsi"/>
                <w:b/>
                <w:sz w:val="20"/>
                <w:szCs w:val="20"/>
              </w:rPr>
              <w:t>Program Type</w:t>
            </w:r>
          </w:p>
        </w:tc>
      </w:tr>
      <w:tr w:rsidR="00421D7A" w:rsidRPr="00A61B20" w14:paraId="188075C5" w14:textId="77777777" w:rsidTr="00A864FE">
        <w:trPr>
          <w:jc w:val="center"/>
        </w:trPr>
        <w:tc>
          <w:tcPr>
            <w:tcW w:w="5000" w:type="pct"/>
            <w:gridSpan w:val="9"/>
            <w:shd w:val="clear" w:color="auto" w:fill="auto"/>
          </w:tcPr>
          <w:p w14:paraId="0CBF0DC8" w14:textId="77777777" w:rsidR="00421D7A" w:rsidRPr="00A61B20" w:rsidRDefault="00000000" w:rsidP="00421D7A">
            <w:pPr>
              <w:pStyle w:val="Default"/>
              <w:ind w:left="360"/>
              <w:rPr>
                <w:rFonts w:asciiTheme="minorHAnsi" w:hAnsiTheme="minorHAnsi" w:cstheme="minorHAnsi"/>
                <w:color w:val="000000" w:themeColor="text1"/>
                <w:kern w:val="2"/>
                <w:sz w:val="20"/>
                <w:szCs w:val="20"/>
              </w:rPr>
            </w:pPr>
            <w:sdt>
              <w:sdtPr>
                <w:rPr>
                  <w:rFonts w:cstheme="minorHAnsi"/>
                  <w:sz w:val="20"/>
                  <w:szCs w:val="20"/>
                </w:rPr>
                <w:id w:val="1861467785"/>
                <w14:checkbox>
                  <w14:checked w14:val="0"/>
                  <w14:checkedState w14:val="2612" w14:font="MS Gothic"/>
                  <w14:uncheckedState w14:val="2610" w14:font="MS Gothic"/>
                </w14:checkbox>
              </w:sdtPr>
              <w:sdtContent>
                <w:r w:rsidR="00421D7A" w:rsidRPr="00A61B20">
                  <w:rPr>
                    <w:rFonts w:ascii="Segoe UI Symbol" w:eastAsia="MS Gothic" w:hAnsi="Segoe UI Symbol" w:cs="Segoe UI Symbol"/>
                    <w:sz w:val="20"/>
                    <w:szCs w:val="20"/>
                  </w:rPr>
                  <w:t>☐</w:t>
                </w:r>
              </w:sdtContent>
            </w:sdt>
            <w:r w:rsidR="00421D7A" w:rsidRPr="00A61B20">
              <w:rPr>
                <w:rFonts w:cstheme="minorHAnsi"/>
                <w:b/>
                <w:sz w:val="20"/>
                <w:szCs w:val="20"/>
              </w:rPr>
              <w:t xml:space="preserve"> </w:t>
            </w:r>
            <w:r w:rsidR="00421D7A" w:rsidRPr="00A61B20">
              <w:rPr>
                <w:rFonts w:ascii="Calibri" w:hAnsi="Calibri" w:cs="Arial"/>
                <w:b/>
                <w:sz w:val="20"/>
                <w:szCs w:val="20"/>
              </w:rPr>
              <w:t>Traditional 21</w:t>
            </w:r>
            <w:r w:rsidR="00421D7A" w:rsidRPr="00A61B20">
              <w:rPr>
                <w:rFonts w:ascii="Calibri" w:hAnsi="Calibri" w:cs="Arial"/>
                <w:b/>
                <w:sz w:val="20"/>
                <w:szCs w:val="20"/>
                <w:vertAlign w:val="superscript"/>
              </w:rPr>
              <w:t>st</w:t>
            </w:r>
            <w:r w:rsidR="00421D7A" w:rsidRPr="00A61B20">
              <w:rPr>
                <w:rFonts w:ascii="Calibri" w:hAnsi="Calibri" w:cs="Arial"/>
                <w:b/>
                <w:sz w:val="20"/>
                <w:szCs w:val="20"/>
              </w:rPr>
              <w:t xml:space="preserve"> CCLC</w:t>
            </w:r>
            <w:r w:rsidR="00421D7A" w:rsidRPr="00A61B20">
              <w:rPr>
                <w:rFonts w:ascii="Calibri" w:hAnsi="Calibri" w:cs="Arial"/>
                <w:sz w:val="20"/>
                <w:szCs w:val="20"/>
              </w:rPr>
              <w:t xml:space="preserve"> with Summer Program Application </w:t>
            </w:r>
            <w:r w:rsidR="001D64BA" w:rsidRPr="00A61B20">
              <w:rPr>
                <w:rFonts w:ascii="Calibri" w:hAnsi="Calibri" w:cs="Arial"/>
                <w:sz w:val="20"/>
                <w:szCs w:val="20"/>
              </w:rPr>
              <w:t>(M</w:t>
            </w:r>
            <w:r w:rsidR="001D64BA" w:rsidRPr="00A61B20">
              <w:rPr>
                <w:rFonts w:ascii="Calibri" w:hAnsi="Calibri" w:cs="Arial"/>
                <w:bCs/>
                <w:sz w:val="20"/>
                <w:szCs w:val="20"/>
              </w:rPr>
              <w:t>ust be open for a minimum of 12 hours per week for 26 weeks during the regular school year and have 60 hours of summer programming)</w:t>
            </w:r>
          </w:p>
        </w:tc>
      </w:tr>
      <w:tr w:rsidR="00421D7A" w:rsidRPr="00A61B20" w14:paraId="1CBBE24D" w14:textId="77777777" w:rsidTr="00A864FE">
        <w:trPr>
          <w:jc w:val="center"/>
        </w:trPr>
        <w:tc>
          <w:tcPr>
            <w:tcW w:w="5000" w:type="pct"/>
            <w:gridSpan w:val="9"/>
            <w:shd w:val="clear" w:color="auto" w:fill="auto"/>
          </w:tcPr>
          <w:p w14:paraId="1332BE51" w14:textId="77777777" w:rsidR="00421D7A" w:rsidRPr="00A61B20" w:rsidRDefault="00000000" w:rsidP="00421D7A">
            <w:pPr>
              <w:pStyle w:val="Default"/>
              <w:ind w:left="360"/>
              <w:rPr>
                <w:rFonts w:asciiTheme="minorHAnsi" w:hAnsiTheme="minorHAnsi" w:cstheme="minorHAnsi"/>
                <w:color w:val="000000" w:themeColor="text1"/>
                <w:kern w:val="2"/>
                <w:sz w:val="20"/>
                <w:szCs w:val="20"/>
              </w:rPr>
            </w:pPr>
            <w:sdt>
              <w:sdtPr>
                <w:rPr>
                  <w:rFonts w:cstheme="minorHAnsi"/>
                  <w:sz w:val="20"/>
                  <w:szCs w:val="20"/>
                </w:rPr>
                <w:id w:val="95452025"/>
                <w14:checkbox>
                  <w14:checked w14:val="0"/>
                  <w14:checkedState w14:val="2612" w14:font="MS Gothic"/>
                  <w14:uncheckedState w14:val="2610" w14:font="MS Gothic"/>
                </w14:checkbox>
              </w:sdtPr>
              <w:sdtContent>
                <w:r w:rsidR="00421D7A" w:rsidRPr="00A61B20">
                  <w:rPr>
                    <w:rFonts w:ascii="Segoe UI Symbol" w:eastAsia="MS Gothic" w:hAnsi="Segoe UI Symbol" w:cs="Segoe UI Symbol"/>
                    <w:sz w:val="20"/>
                    <w:szCs w:val="20"/>
                  </w:rPr>
                  <w:t>☐</w:t>
                </w:r>
              </w:sdtContent>
            </w:sdt>
            <w:r w:rsidR="00421D7A" w:rsidRPr="00A61B20">
              <w:rPr>
                <w:rFonts w:cstheme="minorHAnsi"/>
                <w:sz w:val="20"/>
                <w:szCs w:val="20"/>
              </w:rPr>
              <w:t xml:space="preserve"> </w:t>
            </w:r>
            <w:r w:rsidR="00421D7A" w:rsidRPr="00A61B20">
              <w:rPr>
                <w:rFonts w:ascii="Calibri" w:hAnsi="Calibri" w:cs="Arial"/>
                <w:b/>
                <w:sz w:val="20"/>
                <w:szCs w:val="20"/>
              </w:rPr>
              <w:t>ELT/Traditional 21</w:t>
            </w:r>
            <w:r w:rsidR="00421D7A" w:rsidRPr="00A61B20">
              <w:rPr>
                <w:rFonts w:ascii="Calibri" w:hAnsi="Calibri" w:cs="Arial"/>
                <w:b/>
                <w:sz w:val="20"/>
                <w:szCs w:val="20"/>
                <w:vertAlign w:val="superscript"/>
              </w:rPr>
              <w:t>st</w:t>
            </w:r>
            <w:r w:rsidR="00421D7A" w:rsidRPr="00A61B20">
              <w:rPr>
                <w:rFonts w:ascii="Calibri" w:hAnsi="Calibri" w:cs="Arial"/>
                <w:b/>
                <w:sz w:val="20"/>
                <w:szCs w:val="20"/>
              </w:rPr>
              <w:t xml:space="preserve"> CCLC</w:t>
            </w:r>
            <w:r w:rsidR="00421D7A" w:rsidRPr="00A61B20">
              <w:rPr>
                <w:rFonts w:ascii="Calibri" w:hAnsi="Calibri" w:cs="Arial"/>
                <w:sz w:val="20"/>
                <w:szCs w:val="20"/>
              </w:rPr>
              <w:t xml:space="preserve"> with Summer Program Application (Must include</w:t>
            </w:r>
            <w:r w:rsidR="00016C9D" w:rsidRPr="00A61B20">
              <w:rPr>
                <w:rFonts w:ascii="Calibri" w:hAnsi="Calibri" w:cs="Arial"/>
                <w:sz w:val="20"/>
                <w:szCs w:val="20"/>
              </w:rPr>
              <w:t xml:space="preserve"> </w:t>
            </w:r>
            <w:r w:rsidR="00421D7A" w:rsidRPr="00A61B20">
              <w:rPr>
                <w:rFonts w:ascii="Calibri" w:hAnsi="Calibri" w:cs="Arial"/>
                <w:sz w:val="20"/>
                <w:szCs w:val="20"/>
              </w:rPr>
              <w:t xml:space="preserve">Comprehensive </w:t>
            </w:r>
            <w:r w:rsidR="00016C9D" w:rsidRPr="00A61B20">
              <w:rPr>
                <w:rFonts w:ascii="Calibri" w:hAnsi="Calibri" w:cs="Arial"/>
                <w:sz w:val="20"/>
                <w:szCs w:val="20"/>
              </w:rPr>
              <w:t xml:space="preserve">ELT </w:t>
            </w:r>
            <w:r w:rsidR="00421D7A" w:rsidRPr="00A61B20">
              <w:rPr>
                <w:rFonts w:ascii="Calibri" w:hAnsi="Calibri" w:cs="Arial"/>
                <w:sz w:val="20"/>
                <w:szCs w:val="20"/>
              </w:rPr>
              <w:t>Plan)</w:t>
            </w:r>
          </w:p>
        </w:tc>
      </w:tr>
      <w:tr w:rsidR="00421D7A" w:rsidRPr="00A61B20" w14:paraId="6E92515F" w14:textId="77777777" w:rsidTr="00A864FE">
        <w:trPr>
          <w:jc w:val="center"/>
        </w:trPr>
        <w:tc>
          <w:tcPr>
            <w:tcW w:w="5000" w:type="pct"/>
            <w:gridSpan w:val="9"/>
            <w:shd w:val="clear" w:color="auto" w:fill="auto"/>
          </w:tcPr>
          <w:p w14:paraId="6EE55247" w14:textId="77777777" w:rsidR="00421D7A" w:rsidRPr="00A61B20" w:rsidRDefault="00000000" w:rsidP="00421D7A">
            <w:pPr>
              <w:pStyle w:val="Default"/>
              <w:ind w:left="360"/>
              <w:rPr>
                <w:rFonts w:asciiTheme="minorHAnsi" w:hAnsiTheme="minorHAnsi" w:cstheme="minorHAnsi"/>
                <w:color w:val="000000" w:themeColor="text1"/>
                <w:kern w:val="2"/>
                <w:sz w:val="20"/>
                <w:szCs w:val="20"/>
              </w:rPr>
            </w:pPr>
            <w:sdt>
              <w:sdtPr>
                <w:rPr>
                  <w:rFonts w:cstheme="minorHAnsi"/>
                  <w:sz w:val="20"/>
                  <w:szCs w:val="20"/>
                </w:rPr>
                <w:id w:val="608394567"/>
                <w14:checkbox>
                  <w14:checked w14:val="0"/>
                  <w14:checkedState w14:val="2612" w14:font="MS Gothic"/>
                  <w14:uncheckedState w14:val="2610" w14:font="MS Gothic"/>
                </w14:checkbox>
              </w:sdtPr>
              <w:sdtContent>
                <w:r w:rsidR="00421D7A" w:rsidRPr="00A61B20">
                  <w:rPr>
                    <w:rFonts w:ascii="Segoe UI Symbol" w:eastAsia="MS Gothic" w:hAnsi="Segoe UI Symbol" w:cs="Segoe UI Symbol"/>
                    <w:sz w:val="20"/>
                    <w:szCs w:val="20"/>
                  </w:rPr>
                  <w:t>☐</w:t>
                </w:r>
              </w:sdtContent>
            </w:sdt>
            <w:r w:rsidR="00421D7A" w:rsidRPr="00A61B20">
              <w:rPr>
                <w:rFonts w:cstheme="minorHAnsi"/>
                <w:sz w:val="20"/>
                <w:szCs w:val="20"/>
              </w:rPr>
              <w:t xml:space="preserve"> </w:t>
            </w:r>
            <w:r w:rsidR="00421D7A" w:rsidRPr="00A61B20">
              <w:rPr>
                <w:rFonts w:ascii="Calibri" w:hAnsi="Calibri" w:cs="Arial"/>
                <w:b/>
                <w:sz w:val="20"/>
                <w:szCs w:val="20"/>
              </w:rPr>
              <w:t>ELT</w:t>
            </w:r>
            <w:r w:rsidR="00421D7A" w:rsidRPr="00A61B20">
              <w:rPr>
                <w:rFonts w:ascii="Calibri" w:hAnsi="Calibri" w:cs="Arial"/>
                <w:sz w:val="20"/>
                <w:szCs w:val="20"/>
              </w:rPr>
              <w:t xml:space="preserve"> with Summer Program Application (Must include Comprehensive </w:t>
            </w:r>
            <w:r w:rsidR="00016C9D" w:rsidRPr="00A61B20">
              <w:rPr>
                <w:rFonts w:ascii="Calibri" w:hAnsi="Calibri" w:cs="Arial"/>
                <w:sz w:val="20"/>
                <w:szCs w:val="20"/>
              </w:rPr>
              <w:t xml:space="preserve">ELT </w:t>
            </w:r>
            <w:r w:rsidR="00421D7A" w:rsidRPr="00A61B20">
              <w:rPr>
                <w:rFonts w:ascii="Calibri" w:hAnsi="Calibri" w:cs="Arial"/>
                <w:sz w:val="20"/>
                <w:szCs w:val="20"/>
              </w:rPr>
              <w:t>Plan)</w:t>
            </w:r>
          </w:p>
        </w:tc>
      </w:tr>
      <w:tr w:rsidR="00421D7A" w:rsidRPr="00A61B20" w14:paraId="5D94D13C" w14:textId="77777777" w:rsidTr="006A15ED">
        <w:trPr>
          <w:jc w:val="center"/>
        </w:trPr>
        <w:tc>
          <w:tcPr>
            <w:tcW w:w="5000" w:type="pct"/>
            <w:gridSpan w:val="9"/>
            <w:shd w:val="clear" w:color="auto" w:fill="E2EFD9" w:themeFill="accent6" w:themeFillTint="33"/>
            <w:vAlign w:val="center"/>
          </w:tcPr>
          <w:p w14:paraId="3B483E8F" w14:textId="77777777" w:rsidR="00421D7A" w:rsidRPr="00A61B20" w:rsidRDefault="00421D7A" w:rsidP="00421D7A">
            <w:pPr>
              <w:pStyle w:val="Heading4"/>
              <w:rPr>
                <w:rFonts w:asciiTheme="minorHAnsi" w:hAnsiTheme="minorHAnsi" w:cstheme="minorHAnsi"/>
                <w:sz w:val="20"/>
                <w:szCs w:val="20"/>
              </w:rPr>
            </w:pPr>
            <w:r w:rsidRPr="00A61B20">
              <w:rPr>
                <w:rFonts w:asciiTheme="minorHAnsi" w:hAnsiTheme="minorHAnsi" w:cstheme="minorHAnsi"/>
                <w:sz w:val="20"/>
                <w:szCs w:val="20"/>
              </w:rPr>
              <w:t>Authorized Representative Information</w:t>
            </w:r>
          </w:p>
        </w:tc>
      </w:tr>
      <w:tr w:rsidR="00421D7A" w:rsidRPr="00A61B20" w14:paraId="72F09673" w14:textId="77777777" w:rsidTr="006D6AA3">
        <w:trPr>
          <w:jc w:val="center"/>
        </w:trPr>
        <w:tc>
          <w:tcPr>
            <w:tcW w:w="544" w:type="pct"/>
            <w:shd w:val="clear" w:color="auto" w:fill="F2F2F2" w:themeFill="background1" w:themeFillShade="F2"/>
            <w:vAlign w:val="center"/>
          </w:tcPr>
          <w:p w14:paraId="312BCA1B" w14:textId="77777777" w:rsidR="00421D7A" w:rsidRPr="00A61B20" w:rsidRDefault="00421D7A" w:rsidP="00421D7A">
            <w:pPr>
              <w:rPr>
                <w:rFonts w:cstheme="minorHAnsi"/>
                <w:b/>
                <w:kern w:val="2"/>
                <w:sz w:val="20"/>
                <w:szCs w:val="20"/>
              </w:rPr>
            </w:pPr>
            <w:r w:rsidRPr="00A61B20">
              <w:rPr>
                <w:rFonts w:cstheme="minorHAnsi"/>
                <w:b/>
                <w:kern w:val="2"/>
                <w:sz w:val="20"/>
                <w:szCs w:val="20"/>
              </w:rPr>
              <w:t>Name:</w:t>
            </w:r>
          </w:p>
        </w:tc>
        <w:tc>
          <w:tcPr>
            <w:tcW w:w="1846" w:type="pct"/>
            <w:gridSpan w:val="2"/>
            <w:shd w:val="clear" w:color="auto" w:fill="auto"/>
            <w:vAlign w:val="center"/>
          </w:tcPr>
          <w:p w14:paraId="77F54971"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180F79E0" w14:textId="77777777" w:rsidR="00421D7A" w:rsidRPr="00A61B20" w:rsidRDefault="00421D7A" w:rsidP="00421D7A">
            <w:pPr>
              <w:rPr>
                <w:rFonts w:cstheme="minorHAnsi"/>
                <w:b/>
                <w:kern w:val="2"/>
                <w:sz w:val="20"/>
                <w:szCs w:val="20"/>
              </w:rPr>
            </w:pPr>
            <w:r w:rsidRPr="00A61B20">
              <w:rPr>
                <w:rFonts w:cstheme="minorHAnsi"/>
                <w:b/>
                <w:kern w:val="2"/>
                <w:sz w:val="20"/>
                <w:szCs w:val="20"/>
              </w:rPr>
              <w:t>Title:</w:t>
            </w:r>
          </w:p>
        </w:tc>
        <w:tc>
          <w:tcPr>
            <w:tcW w:w="2254" w:type="pct"/>
            <w:gridSpan w:val="5"/>
            <w:shd w:val="clear" w:color="auto" w:fill="auto"/>
            <w:vAlign w:val="center"/>
          </w:tcPr>
          <w:p w14:paraId="24C349BD" w14:textId="77777777" w:rsidR="00421D7A" w:rsidRPr="00A61B20" w:rsidRDefault="00421D7A" w:rsidP="00421D7A">
            <w:pPr>
              <w:rPr>
                <w:rFonts w:cstheme="minorHAnsi"/>
                <w:kern w:val="2"/>
                <w:sz w:val="20"/>
                <w:szCs w:val="20"/>
              </w:rPr>
            </w:pPr>
          </w:p>
        </w:tc>
      </w:tr>
      <w:tr w:rsidR="00421D7A" w:rsidRPr="00A61B20" w14:paraId="18A23F7C" w14:textId="77777777" w:rsidTr="006D6AA3">
        <w:trPr>
          <w:jc w:val="center"/>
        </w:trPr>
        <w:tc>
          <w:tcPr>
            <w:tcW w:w="544" w:type="pct"/>
            <w:shd w:val="clear" w:color="auto" w:fill="F2F2F2" w:themeFill="background1" w:themeFillShade="F2"/>
            <w:vAlign w:val="center"/>
          </w:tcPr>
          <w:p w14:paraId="12C89BDD" w14:textId="77777777" w:rsidR="00421D7A" w:rsidRPr="00A61B20" w:rsidRDefault="00421D7A" w:rsidP="00421D7A">
            <w:pPr>
              <w:rPr>
                <w:rFonts w:cstheme="minorHAnsi"/>
                <w:b/>
                <w:kern w:val="2"/>
                <w:sz w:val="20"/>
                <w:szCs w:val="20"/>
              </w:rPr>
            </w:pPr>
            <w:r w:rsidRPr="00A61B20">
              <w:rPr>
                <w:rFonts w:cstheme="minorHAnsi"/>
                <w:b/>
                <w:kern w:val="2"/>
                <w:sz w:val="20"/>
                <w:szCs w:val="20"/>
              </w:rPr>
              <w:t>Telephone:</w:t>
            </w:r>
          </w:p>
        </w:tc>
        <w:tc>
          <w:tcPr>
            <w:tcW w:w="1846" w:type="pct"/>
            <w:gridSpan w:val="2"/>
            <w:shd w:val="clear" w:color="auto" w:fill="auto"/>
            <w:vAlign w:val="center"/>
          </w:tcPr>
          <w:p w14:paraId="351017EC"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457279C6" w14:textId="77777777" w:rsidR="00421D7A" w:rsidRPr="00A61B20" w:rsidRDefault="00421D7A" w:rsidP="00421D7A">
            <w:pPr>
              <w:rPr>
                <w:rFonts w:cstheme="minorHAnsi"/>
                <w:b/>
                <w:kern w:val="2"/>
                <w:sz w:val="20"/>
                <w:szCs w:val="20"/>
              </w:rPr>
            </w:pPr>
            <w:r w:rsidRPr="00A61B20">
              <w:rPr>
                <w:rFonts w:cstheme="minorHAnsi"/>
                <w:b/>
                <w:kern w:val="2"/>
                <w:sz w:val="20"/>
                <w:szCs w:val="20"/>
              </w:rPr>
              <w:t>E-mail:</w:t>
            </w:r>
          </w:p>
        </w:tc>
        <w:tc>
          <w:tcPr>
            <w:tcW w:w="2254" w:type="pct"/>
            <w:gridSpan w:val="5"/>
            <w:shd w:val="clear" w:color="auto" w:fill="auto"/>
            <w:vAlign w:val="center"/>
          </w:tcPr>
          <w:p w14:paraId="53B66DE1" w14:textId="77777777" w:rsidR="00421D7A" w:rsidRPr="00A61B20" w:rsidRDefault="00421D7A" w:rsidP="00421D7A">
            <w:pPr>
              <w:rPr>
                <w:rFonts w:cstheme="minorHAnsi"/>
                <w:kern w:val="2"/>
                <w:sz w:val="20"/>
                <w:szCs w:val="20"/>
              </w:rPr>
            </w:pPr>
          </w:p>
        </w:tc>
      </w:tr>
      <w:tr w:rsidR="00421D7A" w:rsidRPr="00A61B20" w14:paraId="3DC0A693" w14:textId="77777777" w:rsidTr="006A15ED">
        <w:trPr>
          <w:jc w:val="center"/>
        </w:trPr>
        <w:tc>
          <w:tcPr>
            <w:tcW w:w="5000" w:type="pct"/>
            <w:gridSpan w:val="9"/>
            <w:shd w:val="clear" w:color="auto" w:fill="E2EFD9" w:themeFill="accent6" w:themeFillTint="33"/>
            <w:vAlign w:val="center"/>
          </w:tcPr>
          <w:p w14:paraId="236A3D5C" w14:textId="77777777" w:rsidR="00421D7A" w:rsidRPr="00A61B20" w:rsidRDefault="00421D7A" w:rsidP="00421D7A">
            <w:pPr>
              <w:jc w:val="center"/>
              <w:rPr>
                <w:rFonts w:cstheme="minorHAnsi"/>
                <w:b/>
                <w:kern w:val="2"/>
                <w:sz w:val="20"/>
                <w:szCs w:val="20"/>
              </w:rPr>
            </w:pPr>
            <w:r w:rsidRPr="00A61B20">
              <w:rPr>
                <w:rFonts w:cstheme="minorHAnsi"/>
                <w:b/>
                <w:bCs/>
                <w:kern w:val="2"/>
                <w:sz w:val="20"/>
                <w:szCs w:val="20"/>
              </w:rPr>
              <w:t>Program Contact Information</w:t>
            </w:r>
          </w:p>
        </w:tc>
      </w:tr>
      <w:tr w:rsidR="00421D7A" w:rsidRPr="00A61B20" w14:paraId="3676CD18" w14:textId="77777777" w:rsidTr="006D6AA3">
        <w:trPr>
          <w:jc w:val="center"/>
        </w:trPr>
        <w:tc>
          <w:tcPr>
            <w:tcW w:w="544" w:type="pct"/>
            <w:shd w:val="clear" w:color="auto" w:fill="F2F2F2" w:themeFill="background1" w:themeFillShade="F2"/>
            <w:vAlign w:val="center"/>
          </w:tcPr>
          <w:p w14:paraId="22C31911" w14:textId="77777777" w:rsidR="00421D7A" w:rsidRPr="00A61B20" w:rsidRDefault="00421D7A" w:rsidP="00421D7A">
            <w:pPr>
              <w:rPr>
                <w:rFonts w:cstheme="minorHAnsi"/>
                <w:b/>
                <w:bCs/>
                <w:kern w:val="2"/>
                <w:sz w:val="20"/>
                <w:szCs w:val="20"/>
              </w:rPr>
            </w:pPr>
            <w:r w:rsidRPr="00A61B20">
              <w:rPr>
                <w:rFonts w:cstheme="minorHAnsi"/>
                <w:b/>
                <w:bCs/>
                <w:kern w:val="2"/>
                <w:sz w:val="20"/>
                <w:szCs w:val="20"/>
              </w:rPr>
              <w:t>Name:</w:t>
            </w:r>
          </w:p>
        </w:tc>
        <w:tc>
          <w:tcPr>
            <w:tcW w:w="1846" w:type="pct"/>
            <w:gridSpan w:val="2"/>
            <w:shd w:val="clear" w:color="auto" w:fill="auto"/>
            <w:vAlign w:val="center"/>
          </w:tcPr>
          <w:p w14:paraId="31A5557A"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2ECCFAEB" w14:textId="77777777" w:rsidR="00421D7A" w:rsidRPr="00A61B20" w:rsidRDefault="00421D7A" w:rsidP="00421D7A">
            <w:pPr>
              <w:rPr>
                <w:rFonts w:cstheme="minorHAnsi"/>
                <w:b/>
                <w:kern w:val="2"/>
                <w:sz w:val="20"/>
                <w:szCs w:val="20"/>
              </w:rPr>
            </w:pPr>
            <w:r w:rsidRPr="00A61B20">
              <w:rPr>
                <w:rFonts w:cstheme="minorHAnsi"/>
                <w:b/>
                <w:kern w:val="2"/>
                <w:sz w:val="20"/>
                <w:szCs w:val="20"/>
              </w:rPr>
              <w:t>Title:</w:t>
            </w:r>
          </w:p>
        </w:tc>
        <w:tc>
          <w:tcPr>
            <w:tcW w:w="2254" w:type="pct"/>
            <w:gridSpan w:val="5"/>
            <w:shd w:val="clear" w:color="auto" w:fill="auto"/>
            <w:vAlign w:val="center"/>
          </w:tcPr>
          <w:p w14:paraId="08C2DBCC" w14:textId="77777777" w:rsidR="00421D7A" w:rsidRPr="00A61B20" w:rsidRDefault="00421D7A" w:rsidP="00421D7A">
            <w:pPr>
              <w:rPr>
                <w:rFonts w:cstheme="minorHAnsi"/>
                <w:kern w:val="2"/>
                <w:sz w:val="20"/>
                <w:szCs w:val="20"/>
              </w:rPr>
            </w:pPr>
          </w:p>
        </w:tc>
      </w:tr>
      <w:tr w:rsidR="00421D7A" w:rsidRPr="00A61B20" w14:paraId="597EC93A" w14:textId="77777777" w:rsidTr="006D6AA3">
        <w:trPr>
          <w:jc w:val="center"/>
        </w:trPr>
        <w:tc>
          <w:tcPr>
            <w:tcW w:w="544" w:type="pct"/>
            <w:shd w:val="clear" w:color="auto" w:fill="F2F2F2" w:themeFill="background1" w:themeFillShade="F2"/>
            <w:vAlign w:val="center"/>
          </w:tcPr>
          <w:p w14:paraId="06A6DD1A" w14:textId="77777777" w:rsidR="00421D7A" w:rsidRPr="00A61B20" w:rsidRDefault="00421D7A" w:rsidP="00421D7A">
            <w:pPr>
              <w:rPr>
                <w:rFonts w:cstheme="minorHAnsi"/>
                <w:b/>
                <w:kern w:val="2"/>
                <w:sz w:val="20"/>
                <w:szCs w:val="20"/>
              </w:rPr>
            </w:pPr>
            <w:r w:rsidRPr="00A61B20">
              <w:rPr>
                <w:rFonts w:cstheme="minorHAnsi"/>
                <w:b/>
                <w:kern w:val="2"/>
                <w:sz w:val="20"/>
                <w:szCs w:val="20"/>
              </w:rPr>
              <w:t>Telephone:</w:t>
            </w:r>
          </w:p>
        </w:tc>
        <w:tc>
          <w:tcPr>
            <w:tcW w:w="1846" w:type="pct"/>
            <w:gridSpan w:val="2"/>
            <w:shd w:val="clear" w:color="auto" w:fill="auto"/>
            <w:vAlign w:val="center"/>
          </w:tcPr>
          <w:p w14:paraId="4A7CD795"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32673E41" w14:textId="77777777" w:rsidR="00421D7A" w:rsidRPr="00A61B20" w:rsidRDefault="00421D7A" w:rsidP="00421D7A">
            <w:pPr>
              <w:rPr>
                <w:rFonts w:cstheme="minorHAnsi"/>
                <w:b/>
                <w:kern w:val="2"/>
                <w:sz w:val="20"/>
                <w:szCs w:val="20"/>
              </w:rPr>
            </w:pPr>
            <w:r w:rsidRPr="00A61B20">
              <w:rPr>
                <w:rFonts w:cstheme="minorHAnsi"/>
                <w:b/>
                <w:kern w:val="2"/>
                <w:sz w:val="20"/>
                <w:szCs w:val="20"/>
              </w:rPr>
              <w:t>E-mail:</w:t>
            </w:r>
          </w:p>
        </w:tc>
        <w:tc>
          <w:tcPr>
            <w:tcW w:w="2254" w:type="pct"/>
            <w:gridSpan w:val="5"/>
            <w:shd w:val="clear" w:color="auto" w:fill="auto"/>
            <w:vAlign w:val="center"/>
          </w:tcPr>
          <w:p w14:paraId="3DCC1642" w14:textId="77777777" w:rsidR="00421D7A" w:rsidRPr="00A61B20" w:rsidRDefault="00421D7A" w:rsidP="00421D7A">
            <w:pPr>
              <w:rPr>
                <w:rFonts w:cstheme="minorHAnsi"/>
                <w:kern w:val="2"/>
                <w:sz w:val="20"/>
                <w:szCs w:val="20"/>
              </w:rPr>
            </w:pPr>
          </w:p>
        </w:tc>
      </w:tr>
      <w:tr w:rsidR="00421D7A" w:rsidRPr="00A61B20" w14:paraId="7C2A5B66" w14:textId="77777777" w:rsidTr="006A15ED">
        <w:trPr>
          <w:jc w:val="center"/>
        </w:trPr>
        <w:tc>
          <w:tcPr>
            <w:tcW w:w="5000" w:type="pct"/>
            <w:gridSpan w:val="9"/>
            <w:shd w:val="clear" w:color="auto" w:fill="E2EFD9" w:themeFill="accent6" w:themeFillTint="33"/>
            <w:vAlign w:val="center"/>
          </w:tcPr>
          <w:p w14:paraId="6FFA9B72" w14:textId="77777777" w:rsidR="00421D7A" w:rsidRPr="00A61B20" w:rsidRDefault="00421D7A" w:rsidP="00421D7A">
            <w:pPr>
              <w:jc w:val="center"/>
              <w:rPr>
                <w:rFonts w:cstheme="minorHAnsi"/>
                <w:b/>
                <w:kern w:val="2"/>
                <w:sz w:val="20"/>
                <w:szCs w:val="20"/>
              </w:rPr>
            </w:pPr>
            <w:bookmarkStart w:id="48" w:name="_Hlk22028090"/>
            <w:r w:rsidRPr="00A61B20">
              <w:rPr>
                <w:rFonts w:cstheme="minorHAnsi"/>
                <w:b/>
                <w:bCs/>
                <w:kern w:val="2"/>
                <w:sz w:val="20"/>
                <w:szCs w:val="20"/>
              </w:rPr>
              <w:t>Fiscal Manager Information</w:t>
            </w:r>
          </w:p>
        </w:tc>
      </w:tr>
      <w:tr w:rsidR="00421D7A" w:rsidRPr="00A61B20" w14:paraId="222EF99F" w14:textId="77777777" w:rsidTr="006A15ED">
        <w:trPr>
          <w:jc w:val="center"/>
        </w:trPr>
        <w:tc>
          <w:tcPr>
            <w:tcW w:w="544" w:type="pct"/>
            <w:shd w:val="clear" w:color="auto" w:fill="F2F2F2" w:themeFill="background1" w:themeFillShade="F2"/>
            <w:vAlign w:val="center"/>
          </w:tcPr>
          <w:p w14:paraId="000142FB" w14:textId="77777777" w:rsidR="00421D7A" w:rsidRPr="00A61B20" w:rsidRDefault="00421D7A" w:rsidP="00421D7A">
            <w:pPr>
              <w:rPr>
                <w:rFonts w:cstheme="minorHAnsi"/>
                <w:b/>
                <w:kern w:val="2"/>
                <w:sz w:val="20"/>
                <w:szCs w:val="20"/>
              </w:rPr>
            </w:pPr>
            <w:r w:rsidRPr="00A61B20">
              <w:rPr>
                <w:rFonts w:cstheme="minorHAnsi"/>
                <w:b/>
                <w:bCs/>
                <w:kern w:val="2"/>
                <w:sz w:val="20"/>
                <w:szCs w:val="20"/>
              </w:rPr>
              <w:t>Name:</w:t>
            </w:r>
          </w:p>
        </w:tc>
        <w:tc>
          <w:tcPr>
            <w:tcW w:w="4456" w:type="pct"/>
            <w:gridSpan w:val="8"/>
            <w:shd w:val="clear" w:color="auto" w:fill="auto"/>
            <w:vAlign w:val="center"/>
          </w:tcPr>
          <w:p w14:paraId="4B735274" w14:textId="77777777" w:rsidR="00421D7A" w:rsidRPr="00A61B20" w:rsidRDefault="00421D7A" w:rsidP="00421D7A">
            <w:pPr>
              <w:rPr>
                <w:rFonts w:cstheme="minorHAnsi"/>
                <w:kern w:val="2"/>
                <w:sz w:val="20"/>
                <w:szCs w:val="20"/>
              </w:rPr>
            </w:pPr>
          </w:p>
        </w:tc>
      </w:tr>
      <w:tr w:rsidR="00421D7A" w:rsidRPr="00A61B20" w14:paraId="657BBFF8" w14:textId="77777777" w:rsidTr="006D6AA3">
        <w:trPr>
          <w:jc w:val="center"/>
        </w:trPr>
        <w:tc>
          <w:tcPr>
            <w:tcW w:w="544" w:type="pct"/>
            <w:shd w:val="clear" w:color="auto" w:fill="F2F2F2" w:themeFill="background1" w:themeFillShade="F2"/>
            <w:vAlign w:val="center"/>
          </w:tcPr>
          <w:p w14:paraId="7F2B030D" w14:textId="77777777" w:rsidR="00421D7A" w:rsidRPr="00A61B20" w:rsidRDefault="00421D7A" w:rsidP="00421D7A">
            <w:pPr>
              <w:rPr>
                <w:rFonts w:cstheme="minorHAnsi"/>
                <w:b/>
                <w:kern w:val="2"/>
                <w:sz w:val="20"/>
                <w:szCs w:val="20"/>
              </w:rPr>
            </w:pPr>
            <w:r w:rsidRPr="00A61B20">
              <w:rPr>
                <w:rFonts w:cstheme="minorHAnsi"/>
                <w:b/>
                <w:kern w:val="2"/>
                <w:sz w:val="20"/>
                <w:szCs w:val="20"/>
              </w:rPr>
              <w:t>Telephone:</w:t>
            </w:r>
          </w:p>
        </w:tc>
        <w:tc>
          <w:tcPr>
            <w:tcW w:w="1846" w:type="pct"/>
            <w:gridSpan w:val="2"/>
            <w:shd w:val="clear" w:color="auto" w:fill="auto"/>
            <w:vAlign w:val="center"/>
          </w:tcPr>
          <w:p w14:paraId="30211611"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005845E6" w14:textId="77777777" w:rsidR="00421D7A" w:rsidRPr="00A61B20" w:rsidRDefault="00421D7A" w:rsidP="00421D7A">
            <w:pPr>
              <w:rPr>
                <w:rFonts w:cstheme="minorHAnsi"/>
                <w:b/>
                <w:kern w:val="2"/>
                <w:sz w:val="20"/>
                <w:szCs w:val="20"/>
              </w:rPr>
            </w:pPr>
            <w:r w:rsidRPr="00A61B20">
              <w:rPr>
                <w:rFonts w:cstheme="minorHAnsi"/>
                <w:b/>
                <w:kern w:val="2"/>
                <w:sz w:val="20"/>
                <w:szCs w:val="20"/>
              </w:rPr>
              <w:t>E-mail:</w:t>
            </w:r>
          </w:p>
        </w:tc>
        <w:tc>
          <w:tcPr>
            <w:tcW w:w="2254" w:type="pct"/>
            <w:gridSpan w:val="5"/>
            <w:shd w:val="clear" w:color="auto" w:fill="auto"/>
            <w:vAlign w:val="center"/>
          </w:tcPr>
          <w:p w14:paraId="557E331D" w14:textId="77777777" w:rsidR="00421D7A" w:rsidRPr="00A61B20" w:rsidRDefault="00421D7A" w:rsidP="00421D7A">
            <w:pPr>
              <w:rPr>
                <w:rFonts w:cstheme="minorHAnsi"/>
                <w:kern w:val="2"/>
                <w:sz w:val="20"/>
                <w:szCs w:val="20"/>
              </w:rPr>
            </w:pPr>
          </w:p>
        </w:tc>
      </w:tr>
      <w:bookmarkEnd w:id="48"/>
      <w:tr w:rsidR="00421D7A" w:rsidRPr="00A61B20" w14:paraId="74D146CB" w14:textId="77777777" w:rsidTr="006A15ED">
        <w:trPr>
          <w:jc w:val="center"/>
        </w:trPr>
        <w:tc>
          <w:tcPr>
            <w:tcW w:w="5000" w:type="pct"/>
            <w:gridSpan w:val="9"/>
            <w:shd w:val="clear" w:color="auto" w:fill="FFF2CC" w:themeFill="accent4" w:themeFillTint="33"/>
            <w:vAlign w:val="center"/>
          </w:tcPr>
          <w:p w14:paraId="57806C8D" w14:textId="77777777" w:rsidR="00421D7A" w:rsidRPr="00A61B20" w:rsidRDefault="00421D7A" w:rsidP="00421D7A">
            <w:pPr>
              <w:jc w:val="center"/>
              <w:rPr>
                <w:rFonts w:cstheme="minorHAnsi"/>
                <w:b/>
                <w:kern w:val="2"/>
                <w:sz w:val="20"/>
                <w:szCs w:val="20"/>
              </w:rPr>
            </w:pPr>
            <w:r w:rsidRPr="00A61B20">
              <w:rPr>
                <w:rFonts w:cstheme="minorHAnsi"/>
                <w:b/>
                <w:kern w:val="2"/>
                <w:sz w:val="20"/>
                <w:szCs w:val="20"/>
              </w:rPr>
              <w:t>Amount Requested</w:t>
            </w:r>
          </w:p>
        </w:tc>
      </w:tr>
      <w:tr w:rsidR="00421D7A" w:rsidRPr="00A61B20" w14:paraId="6811997E" w14:textId="77777777" w:rsidTr="00A74D24">
        <w:trPr>
          <w:trHeight w:val="260"/>
          <w:jc w:val="center"/>
        </w:trPr>
        <w:tc>
          <w:tcPr>
            <w:tcW w:w="4236" w:type="pct"/>
            <w:gridSpan w:val="7"/>
            <w:shd w:val="clear" w:color="auto" w:fill="F2F2F2" w:themeFill="background1" w:themeFillShade="F2"/>
            <w:vAlign w:val="center"/>
          </w:tcPr>
          <w:p w14:paraId="1B95D754" w14:textId="786D818F" w:rsidR="00421D7A" w:rsidRPr="00A61B20" w:rsidRDefault="00421D7A" w:rsidP="00421D7A">
            <w:pPr>
              <w:rPr>
                <w:rFonts w:cstheme="minorHAnsi"/>
                <w:sz w:val="18"/>
                <w:szCs w:val="18"/>
              </w:rPr>
            </w:pPr>
            <w:r w:rsidRPr="00A61B20">
              <w:rPr>
                <w:rFonts w:cstheme="minorHAnsi"/>
                <w:sz w:val="18"/>
                <w:szCs w:val="18"/>
              </w:rPr>
              <w:t xml:space="preserve">Indicate the amount of funding you are requesting for </w:t>
            </w:r>
            <w:r w:rsidR="00B906CB" w:rsidRPr="00A61B20">
              <w:rPr>
                <w:rFonts w:cstheme="minorHAnsi"/>
                <w:sz w:val="18"/>
                <w:szCs w:val="18"/>
              </w:rPr>
              <w:t>FY2023-</w:t>
            </w:r>
            <w:r w:rsidR="00D320EC" w:rsidRPr="00A61B20">
              <w:rPr>
                <w:rFonts w:cstheme="minorHAnsi"/>
                <w:sz w:val="18"/>
                <w:szCs w:val="18"/>
              </w:rPr>
              <w:t>20</w:t>
            </w:r>
            <w:r w:rsidR="00B906CB" w:rsidRPr="00A61B20">
              <w:rPr>
                <w:rFonts w:cstheme="minorHAnsi"/>
                <w:sz w:val="18"/>
                <w:szCs w:val="18"/>
              </w:rPr>
              <w:t>24</w:t>
            </w:r>
            <w:r w:rsidR="00A44B19" w:rsidRPr="00A61B20">
              <w:rPr>
                <w:rFonts w:cstheme="minorHAnsi"/>
                <w:sz w:val="18"/>
                <w:szCs w:val="18"/>
              </w:rPr>
              <w:t>.</w:t>
            </w:r>
            <w:r w:rsidRPr="00A61B20">
              <w:rPr>
                <w:rFonts w:cstheme="minorHAnsi"/>
                <w:sz w:val="18"/>
                <w:szCs w:val="18"/>
              </w:rPr>
              <w:t xml:space="preserve"> Only </w:t>
            </w:r>
            <w:r w:rsidR="001B1D84" w:rsidRPr="00A61B20">
              <w:rPr>
                <w:rFonts w:cstheme="minorHAnsi"/>
                <w:sz w:val="18"/>
                <w:szCs w:val="18"/>
              </w:rPr>
              <w:t>Y</w:t>
            </w:r>
            <w:r w:rsidRPr="00A61B20">
              <w:rPr>
                <w:rFonts w:cstheme="minorHAnsi"/>
                <w:sz w:val="18"/>
                <w:szCs w:val="18"/>
              </w:rPr>
              <w:t xml:space="preserve">ear </w:t>
            </w:r>
            <w:r w:rsidR="001B1D84" w:rsidRPr="00A61B20">
              <w:rPr>
                <w:rFonts w:cstheme="minorHAnsi"/>
                <w:sz w:val="18"/>
                <w:szCs w:val="18"/>
              </w:rPr>
              <w:t>O</w:t>
            </w:r>
            <w:r w:rsidRPr="00A61B20">
              <w:rPr>
                <w:rFonts w:cstheme="minorHAnsi"/>
                <w:sz w:val="18"/>
                <w:szCs w:val="18"/>
              </w:rPr>
              <w:t>ne budgets need to be submitted with this application. Grants will not be made in an amount less than $50,000 and no more than $</w:t>
            </w:r>
            <w:r w:rsidR="002D6253" w:rsidRPr="00A61B20">
              <w:rPr>
                <w:rFonts w:cstheme="minorHAnsi"/>
                <w:sz w:val="18"/>
                <w:szCs w:val="18"/>
              </w:rPr>
              <w:t>180</w:t>
            </w:r>
            <w:r w:rsidRPr="00A61B20">
              <w:rPr>
                <w:rFonts w:cstheme="minorHAnsi"/>
                <w:sz w:val="18"/>
                <w:szCs w:val="18"/>
              </w:rPr>
              <w:t>,000 per year per center.</w:t>
            </w:r>
          </w:p>
        </w:tc>
        <w:tc>
          <w:tcPr>
            <w:tcW w:w="764" w:type="pct"/>
            <w:gridSpan w:val="2"/>
            <w:shd w:val="clear" w:color="auto" w:fill="auto"/>
            <w:vAlign w:val="center"/>
          </w:tcPr>
          <w:p w14:paraId="5E727579" w14:textId="77777777" w:rsidR="00421D7A" w:rsidRPr="00A61B20" w:rsidRDefault="00421D7A" w:rsidP="00421D7A">
            <w:pPr>
              <w:rPr>
                <w:rFonts w:cstheme="minorHAnsi"/>
                <w:kern w:val="2"/>
                <w:sz w:val="20"/>
                <w:szCs w:val="20"/>
              </w:rPr>
            </w:pPr>
            <w:r w:rsidRPr="00A61B20">
              <w:rPr>
                <w:rFonts w:cstheme="minorHAnsi"/>
                <w:kern w:val="2"/>
                <w:sz w:val="20"/>
                <w:szCs w:val="20"/>
              </w:rPr>
              <w:t xml:space="preserve">$ </w:t>
            </w:r>
          </w:p>
        </w:tc>
      </w:tr>
      <w:tr w:rsidR="00421D7A" w:rsidRPr="00A61B20" w14:paraId="083E912C" w14:textId="77777777" w:rsidTr="00A41CDC">
        <w:trPr>
          <w:jc w:val="center"/>
        </w:trPr>
        <w:tc>
          <w:tcPr>
            <w:tcW w:w="5000" w:type="pct"/>
            <w:gridSpan w:val="9"/>
            <w:shd w:val="clear" w:color="auto" w:fill="FFF2CC" w:themeFill="accent4" w:themeFillTint="33"/>
            <w:vAlign w:val="center"/>
          </w:tcPr>
          <w:p w14:paraId="063A5E41" w14:textId="77777777" w:rsidR="00421D7A" w:rsidRPr="00A61B20" w:rsidRDefault="00421D7A" w:rsidP="00421D7A">
            <w:pPr>
              <w:jc w:val="center"/>
              <w:rPr>
                <w:b/>
                <w:sz w:val="20"/>
                <w:szCs w:val="20"/>
              </w:rPr>
            </w:pPr>
            <w:r w:rsidRPr="00A61B20">
              <w:rPr>
                <w:b/>
                <w:sz w:val="20"/>
                <w:szCs w:val="20"/>
              </w:rPr>
              <w:t xml:space="preserve">Cost Per </w:t>
            </w:r>
            <w:r w:rsidR="00016C9D" w:rsidRPr="00A61B20">
              <w:rPr>
                <w:b/>
                <w:sz w:val="20"/>
                <w:szCs w:val="20"/>
              </w:rPr>
              <w:t>S</w:t>
            </w:r>
            <w:r w:rsidRPr="00A61B20">
              <w:rPr>
                <w:b/>
                <w:sz w:val="20"/>
                <w:szCs w:val="20"/>
              </w:rPr>
              <w:t>tudent</w:t>
            </w:r>
          </w:p>
        </w:tc>
      </w:tr>
      <w:tr w:rsidR="00421D7A" w:rsidRPr="00A61B20" w14:paraId="7CD86707" w14:textId="77777777" w:rsidTr="00A74D24">
        <w:trPr>
          <w:trHeight w:val="161"/>
          <w:jc w:val="center"/>
        </w:trPr>
        <w:tc>
          <w:tcPr>
            <w:tcW w:w="4236" w:type="pct"/>
            <w:gridSpan w:val="7"/>
            <w:shd w:val="clear" w:color="auto" w:fill="F2F2F2" w:themeFill="background1" w:themeFillShade="F2"/>
            <w:vAlign w:val="center"/>
          </w:tcPr>
          <w:p w14:paraId="6354093E" w14:textId="7467EBF0" w:rsidR="00421D7A" w:rsidRPr="00A61B20" w:rsidRDefault="00421D7A" w:rsidP="00421D7A">
            <w:pPr>
              <w:rPr>
                <w:rFonts w:cstheme="minorHAnsi"/>
                <w:sz w:val="18"/>
                <w:szCs w:val="18"/>
              </w:rPr>
            </w:pPr>
            <w:r w:rsidRPr="00A61B20">
              <w:rPr>
                <w:rFonts w:cstheme="minorHAnsi"/>
                <w:sz w:val="18"/>
                <w:szCs w:val="18"/>
              </w:rPr>
              <w:t>Please indicate the cost per student based on the</w:t>
            </w:r>
            <w:r w:rsidR="001D64BA" w:rsidRPr="00A61B20">
              <w:rPr>
                <w:rFonts w:cstheme="minorHAnsi"/>
                <w:sz w:val="18"/>
                <w:szCs w:val="18"/>
              </w:rPr>
              <w:t xml:space="preserve"> student Average Daily Attendance (ADA) number</w:t>
            </w:r>
            <w:r w:rsidRPr="00A61B20">
              <w:rPr>
                <w:rFonts w:cstheme="minorHAnsi"/>
                <w:sz w:val="18"/>
                <w:szCs w:val="18"/>
              </w:rPr>
              <w:t xml:space="preserve"> projected in </w:t>
            </w:r>
            <w:r w:rsidRPr="00A61B20">
              <w:rPr>
                <w:rFonts w:cstheme="minorHAnsi"/>
                <w:i/>
                <w:sz w:val="18"/>
                <w:szCs w:val="18"/>
              </w:rPr>
              <w:t>Section</w:t>
            </w:r>
            <w:r w:rsidR="001D64BA" w:rsidRPr="00A61B20">
              <w:rPr>
                <w:rFonts w:cstheme="minorHAnsi"/>
                <w:i/>
                <w:sz w:val="18"/>
                <w:szCs w:val="18"/>
              </w:rPr>
              <w:t xml:space="preserve"> B</w:t>
            </w:r>
            <w:r w:rsidRPr="00A61B20">
              <w:rPr>
                <w:rFonts w:cstheme="minorHAnsi"/>
                <w:sz w:val="18"/>
                <w:szCs w:val="18"/>
              </w:rPr>
              <w:t>. Costs should not exceed $</w:t>
            </w:r>
            <w:r w:rsidR="007E5FE5" w:rsidRPr="00A61B20">
              <w:rPr>
                <w:rFonts w:cstheme="minorHAnsi"/>
                <w:sz w:val="18"/>
                <w:szCs w:val="18"/>
              </w:rPr>
              <w:t>2,</w:t>
            </w:r>
            <w:r w:rsidR="002D6253" w:rsidRPr="00A61B20">
              <w:rPr>
                <w:rFonts w:cstheme="minorHAnsi"/>
                <w:sz w:val="18"/>
                <w:szCs w:val="18"/>
              </w:rPr>
              <w:t>4</w:t>
            </w:r>
            <w:r w:rsidR="007E5FE5" w:rsidRPr="00A61B20">
              <w:rPr>
                <w:rFonts w:cstheme="minorHAnsi"/>
                <w:sz w:val="18"/>
                <w:szCs w:val="18"/>
              </w:rPr>
              <w:t>00</w:t>
            </w:r>
            <w:r w:rsidR="001D64BA" w:rsidRPr="00A61B20">
              <w:rPr>
                <w:rFonts w:cstheme="minorHAnsi"/>
                <w:sz w:val="18"/>
                <w:szCs w:val="18"/>
              </w:rPr>
              <w:t xml:space="preserve"> per </w:t>
            </w:r>
            <w:r w:rsidRPr="00A61B20">
              <w:rPr>
                <w:rFonts w:cstheme="minorHAnsi"/>
                <w:sz w:val="18"/>
                <w:szCs w:val="18"/>
              </w:rPr>
              <w:t xml:space="preserve">student. If above this amount, rationale in </w:t>
            </w:r>
            <w:r w:rsidRPr="00A61B20">
              <w:rPr>
                <w:rFonts w:cstheme="minorHAnsi"/>
                <w:i/>
                <w:sz w:val="18"/>
                <w:szCs w:val="18"/>
              </w:rPr>
              <w:t>Section H</w:t>
            </w:r>
            <w:r w:rsidRPr="00A61B20">
              <w:rPr>
                <w:rFonts w:cstheme="minorHAnsi"/>
                <w:sz w:val="18"/>
                <w:szCs w:val="18"/>
              </w:rPr>
              <w:t xml:space="preserve"> must be</w:t>
            </w:r>
            <w:r w:rsidR="001D64BA" w:rsidRPr="00A61B20">
              <w:rPr>
                <w:rFonts w:cstheme="minorHAnsi"/>
                <w:sz w:val="18"/>
                <w:szCs w:val="18"/>
              </w:rPr>
              <w:t xml:space="preserve"> provided</w:t>
            </w:r>
            <w:r w:rsidRPr="00A61B20">
              <w:rPr>
                <w:rFonts w:cstheme="minorHAnsi"/>
                <w:sz w:val="18"/>
                <w:szCs w:val="18"/>
              </w:rPr>
              <w:t>.</w:t>
            </w:r>
            <w:r w:rsidR="00A74D24" w:rsidRPr="00A61B20">
              <w:rPr>
                <w:rFonts w:cstheme="minorHAnsi"/>
                <w:sz w:val="18"/>
                <w:szCs w:val="18"/>
              </w:rPr>
              <w:t xml:space="preserve"> Cost per student is figured by dividing the total annual allocation by the expected </w:t>
            </w:r>
            <w:r w:rsidR="001D64BA" w:rsidRPr="00A61B20">
              <w:rPr>
                <w:rFonts w:cstheme="minorHAnsi"/>
                <w:sz w:val="18"/>
                <w:szCs w:val="18"/>
              </w:rPr>
              <w:t>student ADA</w:t>
            </w:r>
            <w:r w:rsidR="00A74D24" w:rsidRPr="00A61B20">
              <w:rPr>
                <w:rFonts w:cstheme="minorHAnsi"/>
                <w:sz w:val="18"/>
                <w:szCs w:val="18"/>
              </w:rPr>
              <w:t xml:space="preserve"> at each center.</w:t>
            </w:r>
          </w:p>
        </w:tc>
        <w:tc>
          <w:tcPr>
            <w:tcW w:w="764" w:type="pct"/>
            <w:gridSpan w:val="2"/>
            <w:shd w:val="clear" w:color="auto" w:fill="auto"/>
            <w:vAlign w:val="center"/>
          </w:tcPr>
          <w:p w14:paraId="29F37B92" w14:textId="77777777" w:rsidR="00421D7A" w:rsidRPr="00A61B20" w:rsidRDefault="00421D7A" w:rsidP="00421D7A">
            <w:pPr>
              <w:rPr>
                <w:sz w:val="20"/>
                <w:szCs w:val="20"/>
              </w:rPr>
            </w:pPr>
            <w:r w:rsidRPr="00A61B20">
              <w:rPr>
                <w:sz w:val="20"/>
                <w:szCs w:val="20"/>
              </w:rPr>
              <w:t>$</w:t>
            </w:r>
          </w:p>
        </w:tc>
      </w:tr>
    </w:tbl>
    <w:p w14:paraId="7E0D216D" w14:textId="77777777" w:rsidR="00556FED" w:rsidRPr="00A61B20" w:rsidRDefault="00556FED" w:rsidP="00556FED">
      <w:bookmarkStart w:id="49" w:name="_Toc32998961"/>
    </w:p>
    <w:p w14:paraId="1862511E" w14:textId="77777777" w:rsidR="00556FED" w:rsidRPr="00A61B20" w:rsidRDefault="00556FED">
      <w:pPr>
        <w:spacing w:after="160" w:line="259" w:lineRule="auto"/>
        <w:contextualSpacing w:val="0"/>
        <w:rPr>
          <w:b/>
          <w:sz w:val="28"/>
          <w:szCs w:val="28"/>
        </w:rPr>
      </w:pPr>
      <w:r w:rsidRPr="00A61B20">
        <w:br w:type="page"/>
      </w:r>
    </w:p>
    <w:p w14:paraId="14F57354" w14:textId="0F12F086" w:rsidR="00E72B38" w:rsidRPr="00A61B20" w:rsidRDefault="00243332" w:rsidP="00E655F9">
      <w:pPr>
        <w:pStyle w:val="Heading1"/>
      </w:pPr>
      <w:bookmarkStart w:id="50" w:name="_Toc126760403"/>
      <w:r w:rsidRPr="00A61B20">
        <w:lastRenderedPageBreak/>
        <w:t>Center</w:t>
      </w:r>
      <w:r w:rsidR="00577742" w:rsidRPr="00A61B20">
        <w:t>/School</w:t>
      </w:r>
      <w:r w:rsidRPr="00A61B20">
        <w:t xml:space="preserve"> Information</w:t>
      </w:r>
      <w:bookmarkEnd w:id="50"/>
      <w:r w:rsidRPr="00A61B20">
        <w:t xml:space="preserve"> </w:t>
      </w:r>
      <w:bookmarkEnd w:id="49"/>
    </w:p>
    <w:p w14:paraId="275613B1" w14:textId="77777777" w:rsidR="00E655F9" w:rsidRPr="00A61B20" w:rsidRDefault="00030114" w:rsidP="00243332">
      <w:pPr>
        <w:contextualSpacing w:val="0"/>
      </w:pPr>
      <w:r w:rsidRPr="00A61B20">
        <w:t xml:space="preserve">This page must be completed for each participating </w:t>
      </w:r>
      <w:r w:rsidR="00F31756" w:rsidRPr="00A61B20">
        <w:t>center/</w:t>
      </w:r>
      <w:r w:rsidRPr="00A61B20">
        <w:t xml:space="preserve">school in the application. </w:t>
      </w:r>
    </w:p>
    <w:p w14:paraId="2C3E2D4B" w14:textId="77777777" w:rsidR="00421D7A" w:rsidRPr="00A61B20" w:rsidRDefault="00421D7A" w:rsidP="00243332">
      <w:pPr>
        <w:contextualSpacing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3075"/>
        <w:gridCol w:w="7715"/>
      </w:tblGrid>
      <w:tr w:rsidR="000C67B5" w:rsidRPr="00A61B20" w14:paraId="383747DD" w14:textId="77777777" w:rsidTr="000E4F90">
        <w:trPr>
          <w:trHeight w:val="274"/>
          <w:jc w:val="center"/>
        </w:trPr>
        <w:tc>
          <w:tcPr>
            <w:tcW w:w="5000" w:type="pct"/>
            <w:gridSpan w:val="2"/>
            <w:shd w:val="clear" w:color="auto" w:fill="E2EFD9" w:themeFill="accent6" w:themeFillTint="33"/>
            <w:vAlign w:val="center"/>
          </w:tcPr>
          <w:p w14:paraId="685C4E5E" w14:textId="675A1009" w:rsidR="000E4F90" w:rsidRPr="00A61B20" w:rsidRDefault="00F537B6" w:rsidP="001D64BA">
            <w:pPr>
              <w:jc w:val="center"/>
              <w:rPr>
                <w:rFonts w:cstheme="minorHAnsi"/>
                <w:b/>
                <w:kern w:val="2"/>
                <w:sz w:val="20"/>
                <w:szCs w:val="20"/>
              </w:rPr>
            </w:pPr>
            <w:r w:rsidRPr="00A61B20">
              <w:rPr>
                <w:rFonts w:cstheme="minorHAnsi"/>
                <w:b/>
                <w:kern w:val="2"/>
                <w:sz w:val="20"/>
                <w:szCs w:val="20"/>
              </w:rPr>
              <w:t>21</w:t>
            </w:r>
            <w:r w:rsidRPr="00A61B20">
              <w:rPr>
                <w:rFonts w:cstheme="minorHAnsi"/>
                <w:b/>
                <w:kern w:val="2"/>
                <w:sz w:val="20"/>
                <w:szCs w:val="20"/>
                <w:vertAlign w:val="superscript"/>
              </w:rPr>
              <w:t>st</w:t>
            </w:r>
            <w:r w:rsidRPr="00A61B20">
              <w:rPr>
                <w:rFonts w:cstheme="minorHAnsi"/>
                <w:b/>
                <w:kern w:val="2"/>
                <w:sz w:val="20"/>
                <w:szCs w:val="20"/>
              </w:rPr>
              <w:t xml:space="preserve"> CCLC </w:t>
            </w:r>
            <w:r w:rsidR="000E4F90" w:rsidRPr="00A61B20">
              <w:rPr>
                <w:rFonts w:cstheme="minorHAnsi"/>
                <w:b/>
                <w:kern w:val="2"/>
                <w:sz w:val="20"/>
                <w:szCs w:val="20"/>
              </w:rPr>
              <w:t xml:space="preserve">Center Information </w:t>
            </w:r>
          </w:p>
        </w:tc>
      </w:tr>
      <w:tr w:rsidR="008A362D" w:rsidRPr="00A61B20" w14:paraId="7BEA169B" w14:textId="77777777" w:rsidTr="008A362D">
        <w:trPr>
          <w:trHeight w:val="274"/>
          <w:jc w:val="center"/>
        </w:trPr>
        <w:tc>
          <w:tcPr>
            <w:tcW w:w="1425" w:type="pct"/>
            <w:shd w:val="clear" w:color="auto" w:fill="F2F2F2" w:themeFill="background1" w:themeFillShade="F2"/>
            <w:vAlign w:val="center"/>
          </w:tcPr>
          <w:p w14:paraId="3BCCA959" w14:textId="77777777" w:rsidR="008A362D" w:rsidRPr="00A61B20" w:rsidRDefault="008A362D" w:rsidP="008A362D">
            <w:pPr>
              <w:rPr>
                <w:rFonts w:cstheme="minorHAnsi"/>
                <w:b/>
                <w:kern w:val="2"/>
                <w:sz w:val="20"/>
                <w:szCs w:val="20"/>
              </w:rPr>
            </w:pPr>
            <w:r w:rsidRPr="00A61B20">
              <w:rPr>
                <w:rFonts w:ascii="Calibri" w:hAnsi="Calibri"/>
                <w:b/>
                <w:bCs/>
                <w:sz w:val="20"/>
                <w:szCs w:val="20"/>
              </w:rPr>
              <w:t>Name of Proposed 21</w:t>
            </w:r>
            <w:r w:rsidRPr="00A61B20">
              <w:rPr>
                <w:rFonts w:ascii="Calibri" w:hAnsi="Calibri"/>
                <w:b/>
                <w:bCs/>
                <w:sz w:val="20"/>
                <w:szCs w:val="20"/>
                <w:vertAlign w:val="superscript"/>
              </w:rPr>
              <w:t>st</w:t>
            </w:r>
            <w:r w:rsidRPr="00A61B20">
              <w:rPr>
                <w:rFonts w:ascii="Calibri" w:hAnsi="Calibri"/>
                <w:b/>
                <w:bCs/>
                <w:sz w:val="20"/>
                <w:szCs w:val="20"/>
              </w:rPr>
              <w:t xml:space="preserve"> CCLC Center:</w:t>
            </w:r>
          </w:p>
        </w:tc>
        <w:tc>
          <w:tcPr>
            <w:tcW w:w="3575" w:type="pct"/>
            <w:shd w:val="clear" w:color="auto" w:fill="auto"/>
            <w:vAlign w:val="center"/>
          </w:tcPr>
          <w:p w14:paraId="3589A0C9" w14:textId="77777777" w:rsidR="008A362D" w:rsidRPr="00A61B20" w:rsidRDefault="008A362D" w:rsidP="008A362D">
            <w:pPr>
              <w:rPr>
                <w:rFonts w:cstheme="minorHAnsi"/>
                <w:kern w:val="2"/>
                <w:sz w:val="20"/>
                <w:szCs w:val="20"/>
              </w:rPr>
            </w:pPr>
          </w:p>
        </w:tc>
      </w:tr>
      <w:tr w:rsidR="00D90DA9" w:rsidRPr="00A61B20" w14:paraId="4ED718D9" w14:textId="77777777" w:rsidTr="008A362D">
        <w:trPr>
          <w:trHeight w:val="274"/>
          <w:jc w:val="center"/>
        </w:trPr>
        <w:tc>
          <w:tcPr>
            <w:tcW w:w="1425" w:type="pct"/>
            <w:shd w:val="clear" w:color="auto" w:fill="F2F2F2" w:themeFill="background1" w:themeFillShade="F2"/>
            <w:vAlign w:val="center"/>
          </w:tcPr>
          <w:p w14:paraId="5D19E13C" w14:textId="77777777" w:rsidR="00D90DA9" w:rsidRPr="00A61B20" w:rsidRDefault="00D90DA9" w:rsidP="008A362D">
            <w:pPr>
              <w:rPr>
                <w:rFonts w:ascii="Calibri" w:hAnsi="Calibri"/>
                <w:b/>
                <w:bCs/>
                <w:sz w:val="20"/>
                <w:szCs w:val="20"/>
              </w:rPr>
            </w:pPr>
            <w:r w:rsidRPr="00A61B20">
              <w:rPr>
                <w:rFonts w:ascii="Calibri" w:hAnsi="Calibri"/>
                <w:b/>
                <w:bCs/>
                <w:sz w:val="20"/>
                <w:szCs w:val="20"/>
              </w:rPr>
              <w:t>Grade Levels Served:</w:t>
            </w:r>
          </w:p>
        </w:tc>
        <w:tc>
          <w:tcPr>
            <w:tcW w:w="3575" w:type="pct"/>
            <w:shd w:val="clear" w:color="auto" w:fill="auto"/>
            <w:vAlign w:val="center"/>
          </w:tcPr>
          <w:p w14:paraId="44E2B17C" w14:textId="77777777" w:rsidR="00D90DA9" w:rsidRPr="00A61B20" w:rsidRDefault="00000000" w:rsidP="008A362D">
            <w:pPr>
              <w:rPr>
                <w:rFonts w:cstheme="minorHAnsi"/>
                <w:sz w:val="20"/>
                <w:szCs w:val="20"/>
              </w:rPr>
            </w:pPr>
            <w:sdt>
              <w:sdtPr>
                <w:rPr>
                  <w:rFonts w:cstheme="minorHAnsi"/>
                  <w:sz w:val="20"/>
                  <w:szCs w:val="20"/>
                </w:rPr>
                <w:id w:val="-1873300688"/>
                <w14:checkbox>
                  <w14:checked w14:val="0"/>
                  <w14:checkedState w14:val="2612" w14:font="MS Gothic"/>
                  <w14:uncheckedState w14:val="2610" w14:font="MS Gothic"/>
                </w14:checkbox>
              </w:sdtPr>
              <w:sdtContent>
                <w:r w:rsidR="00D90DA9" w:rsidRPr="00A61B20">
                  <w:rPr>
                    <w:rFonts w:ascii="Segoe UI Symbol" w:eastAsia="MS Gothic" w:hAnsi="Segoe UI Symbol" w:cs="Segoe UI Symbol"/>
                    <w:sz w:val="20"/>
                    <w:szCs w:val="20"/>
                  </w:rPr>
                  <w:t>☐</w:t>
                </w:r>
              </w:sdtContent>
            </w:sdt>
            <w:r w:rsidR="00D90DA9" w:rsidRPr="00A61B20">
              <w:rPr>
                <w:rFonts w:cstheme="minorHAnsi"/>
                <w:sz w:val="20"/>
                <w:szCs w:val="20"/>
              </w:rPr>
              <w:t xml:space="preserve"> Elementary</w:t>
            </w:r>
          </w:p>
          <w:p w14:paraId="47BFB119" w14:textId="77777777" w:rsidR="00D90DA9" w:rsidRPr="00A61B20" w:rsidRDefault="00000000" w:rsidP="00D90DA9">
            <w:pPr>
              <w:rPr>
                <w:rFonts w:cstheme="minorHAnsi"/>
                <w:sz w:val="20"/>
                <w:szCs w:val="20"/>
              </w:rPr>
            </w:pPr>
            <w:sdt>
              <w:sdtPr>
                <w:rPr>
                  <w:rFonts w:cstheme="minorHAnsi"/>
                  <w:sz w:val="20"/>
                  <w:szCs w:val="20"/>
                </w:rPr>
                <w:id w:val="-1431494424"/>
                <w14:checkbox>
                  <w14:checked w14:val="0"/>
                  <w14:checkedState w14:val="2612" w14:font="MS Gothic"/>
                  <w14:uncheckedState w14:val="2610" w14:font="MS Gothic"/>
                </w14:checkbox>
              </w:sdtPr>
              <w:sdtContent>
                <w:r w:rsidR="00D90DA9" w:rsidRPr="00A61B20">
                  <w:rPr>
                    <w:rFonts w:ascii="Segoe UI Symbol" w:eastAsia="MS Gothic" w:hAnsi="Segoe UI Symbol" w:cs="Segoe UI Symbol"/>
                    <w:sz w:val="20"/>
                    <w:szCs w:val="20"/>
                  </w:rPr>
                  <w:t>☐</w:t>
                </w:r>
              </w:sdtContent>
            </w:sdt>
            <w:r w:rsidR="00D90DA9" w:rsidRPr="00A61B20">
              <w:rPr>
                <w:rFonts w:cstheme="minorHAnsi"/>
                <w:sz w:val="20"/>
                <w:szCs w:val="20"/>
              </w:rPr>
              <w:t xml:space="preserve"> Middle</w:t>
            </w:r>
          </w:p>
          <w:p w14:paraId="1FF9D7C3" w14:textId="77777777" w:rsidR="00D90DA9" w:rsidRPr="00A61B20" w:rsidRDefault="00000000" w:rsidP="008A362D">
            <w:pPr>
              <w:rPr>
                <w:rFonts w:cstheme="minorHAnsi"/>
                <w:b/>
                <w:sz w:val="20"/>
                <w:szCs w:val="20"/>
              </w:rPr>
            </w:pPr>
            <w:sdt>
              <w:sdtPr>
                <w:rPr>
                  <w:rFonts w:cstheme="minorHAnsi"/>
                  <w:sz w:val="20"/>
                  <w:szCs w:val="20"/>
                </w:rPr>
                <w:id w:val="638466042"/>
                <w14:checkbox>
                  <w14:checked w14:val="0"/>
                  <w14:checkedState w14:val="2612" w14:font="MS Gothic"/>
                  <w14:uncheckedState w14:val="2610" w14:font="MS Gothic"/>
                </w14:checkbox>
              </w:sdtPr>
              <w:sdtContent>
                <w:r w:rsidR="00D90DA9" w:rsidRPr="00A61B20">
                  <w:rPr>
                    <w:rFonts w:ascii="Segoe UI Symbol" w:eastAsia="MS Gothic" w:hAnsi="Segoe UI Symbol" w:cs="Segoe UI Symbol"/>
                    <w:sz w:val="20"/>
                    <w:szCs w:val="20"/>
                  </w:rPr>
                  <w:t>☐</w:t>
                </w:r>
              </w:sdtContent>
            </w:sdt>
            <w:r w:rsidR="00D90DA9" w:rsidRPr="00A61B20">
              <w:rPr>
                <w:rFonts w:cstheme="minorHAnsi"/>
                <w:sz w:val="20"/>
                <w:szCs w:val="20"/>
              </w:rPr>
              <w:t xml:space="preserve"> High</w:t>
            </w:r>
          </w:p>
        </w:tc>
      </w:tr>
    </w:tbl>
    <w:p w14:paraId="2CE121D6" w14:textId="78667FF5" w:rsidR="00E655F9" w:rsidRPr="00A61B20" w:rsidRDefault="00E655F9" w:rsidP="00797BCF">
      <w:pPr>
        <w:rPr>
          <w:rFonts w:cstheme="minorHAnsi"/>
          <w:sz w:val="24"/>
          <w:szCs w:val="24"/>
        </w:rPr>
      </w:pPr>
    </w:p>
    <w:tbl>
      <w:tblPr>
        <w:tblpPr w:leftFromText="180" w:rightFromText="180" w:vertAnchor="text" w:horzAnchor="margin" w:tblpY="3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84"/>
        <w:gridCol w:w="8906"/>
      </w:tblGrid>
      <w:tr w:rsidR="00556FED" w:rsidRPr="00A61B20" w14:paraId="5911E546" w14:textId="77777777" w:rsidTr="005F446D">
        <w:trPr>
          <w:trHeight w:val="274"/>
        </w:trPr>
        <w:tc>
          <w:tcPr>
            <w:tcW w:w="5000" w:type="pct"/>
            <w:gridSpan w:val="2"/>
            <w:shd w:val="clear" w:color="auto" w:fill="FFF2CC" w:themeFill="accent4" w:themeFillTint="33"/>
            <w:vAlign w:val="center"/>
          </w:tcPr>
          <w:p w14:paraId="70ADB22C" w14:textId="77777777" w:rsidR="00556FED" w:rsidRPr="00A61B20" w:rsidRDefault="00556FED" w:rsidP="005F446D">
            <w:pPr>
              <w:jc w:val="center"/>
              <w:rPr>
                <w:rFonts w:cstheme="minorHAnsi"/>
                <w:b/>
                <w:kern w:val="2"/>
                <w:sz w:val="20"/>
                <w:szCs w:val="20"/>
              </w:rPr>
            </w:pPr>
            <w:r w:rsidRPr="00A61B20">
              <w:rPr>
                <w:rFonts w:cstheme="minorHAnsi"/>
                <w:b/>
                <w:kern w:val="2"/>
                <w:sz w:val="20"/>
                <w:szCs w:val="20"/>
              </w:rPr>
              <w:t>Participating School Information</w:t>
            </w:r>
          </w:p>
          <w:p w14:paraId="52992AF5" w14:textId="77777777" w:rsidR="00556FED" w:rsidRPr="00A61B20" w:rsidRDefault="00556FED" w:rsidP="005F446D">
            <w:pPr>
              <w:jc w:val="center"/>
              <w:rPr>
                <w:rFonts w:cstheme="minorHAnsi"/>
                <w:b/>
                <w:kern w:val="2"/>
                <w:sz w:val="16"/>
                <w:szCs w:val="16"/>
              </w:rPr>
            </w:pPr>
            <w:r w:rsidRPr="00A61B20">
              <w:rPr>
                <w:rFonts w:cstheme="minorHAnsi"/>
                <w:bCs/>
                <w:sz w:val="16"/>
                <w:szCs w:val="16"/>
              </w:rPr>
              <w:t>The principal and district superintendent of each participating school must also sign the “Center Expectations: Principal and Superintendent Sign-off Form” outlining school responsibilities. This form must be signed and submitted to CDE on an annual basis.</w:t>
            </w:r>
          </w:p>
        </w:tc>
      </w:tr>
      <w:tr w:rsidR="00556FED" w:rsidRPr="00A61B20" w14:paraId="22CCD1B4" w14:textId="77777777" w:rsidTr="00556FED">
        <w:trPr>
          <w:trHeight w:val="274"/>
        </w:trPr>
        <w:tc>
          <w:tcPr>
            <w:tcW w:w="873" w:type="pct"/>
            <w:shd w:val="clear" w:color="auto" w:fill="F2F2F2" w:themeFill="background1" w:themeFillShade="F2"/>
            <w:vAlign w:val="center"/>
          </w:tcPr>
          <w:p w14:paraId="1E959A54" w14:textId="77777777" w:rsidR="00556FED" w:rsidRPr="00A61B20" w:rsidRDefault="00556FED" w:rsidP="005F446D">
            <w:pPr>
              <w:rPr>
                <w:rFonts w:cstheme="minorHAnsi"/>
                <w:b/>
                <w:kern w:val="2"/>
                <w:sz w:val="20"/>
                <w:szCs w:val="20"/>
              </w:rPr>
            </w:pPr>
            <w:r w:rsidRPr="00A61B20">
              <w:rPr>
                <w:rFonts w:cstheme="minorHAnsi"/>
                <w:b/>
                <w:kern w:val="2"/>
                <w:sz w:val="20"/>
                <w:szCs w:val="20"/>
              </w:rPr>
              <w:t>School Name:</w:t>
            </w:r>
          </w:p>
        </w:tc>
        <w:tc>
          <w:tcPr>
            <w:tcW w:w="4127" w:type="pct"/>
            <w:shd w:val="clear" w:color="auto" w:fill="auto"/>
            <w:vAlign w:val="center"/>
          </w:tcPr>
          <w:p w14:paraId="69454DF6" w14:textId="77777777" w:rsidR="00556FED" w:rsidRPr="00A61B20" w:rsidRDefault="00556FED" w:rsidP="005F446D">
            <w:pPr>
              <w:jc w:val="center"/>
              <w:rPr>
                <w:rFonts w:cstheme="minorHAnsi"/>
                <w:kern w:val="2"/>
                <w:sz w:val="20"/>
                <w:szCs w:val="20"/>
              </w:rPr>
            </w:pPr>
          </w:p>
        </w:tc>
      </w:tr>
      <w:tr w:rsidR="00556FED" w:rsidRPr="00A61B20" w14:paraId="06777985" w14:textId="77777777" w:rsidTr="00556FED">
        <w:trPr>
          <w:trHeight w:val="274"/>
        </w:trPr>
        <w:tc>
          <w:tcPr>
            <w:tcW w:w="873" w:type="pct"/>
            <w:shd w:val="clear" w:color="auto" w:fill="F2F2F2" w:themeFill="background1" w:themeFillShade="F2"/>
            <w:vAlign w:val="center"/>
          </w:tcPr>
          <w:p w14:paraId="67CB8B65" w14:textId="2E3D4AD5" w:rsidR="00556FED" w:rsidRPr="00A61B20" w:rsidRDefault="00556FED" w:rsidP="005F446D">
            <w:pPr>
              <w:rPr>
                <w:rFonts w:cstheme="minorHAnsi"/>
                <w:b/>
                <w:kern w:val="2"/>
                <w:sz w:val="20"/>
                <w:szCs w:val="20"/>
              </w:rPr>
            </w:pPr>
            <w:r w:rsidRPr="00A61B20">
              <w:rPr>
                <w:rFonts w:cstheme="minorHAnsi"/>
                <w:b/>
                <w:kern w:val="2"/>
                <w:sz w:val="20"/>
                <w:szCs w:val="20"/>
              </w:rPr>
              <w:t>School Code:</w:t>
            </w:r>
          </w:p>
        </w:tc>
        <w:tc>
          <w:tcPr>
            <w:tcW w:w="4127" w:type="pct"/>
            <w:shd w:val="clear" w:color="auto" w:fill="auto"/>
            <w:vAlign w:val="center"/>
          </w:tcPr>
          <w:p w14:paraId="020EA25D" w14:textId="77777777" w:rsidR="00556FED" w:rsidRPr="00A61B20" w:rsidRDefault="00556FED" w:rsidP="005F446D">
            <w:pPr>
              <w:jc w:val="center"/>
              <w:rPr>
                <w:rFonts w:cstheme="minorHAnsi"/>
                <w:kern w:val="2"/>
                <w:sz w:val="20"/>
                <w:szCs w:val="20"/>
              </w:rPr>
            </w:pPr>
          </w:p>
        </w:tc>
      </w:tr>
      <w:tr w:rsidR="00556FED" w:rsidRPr="00A61B20" w14:paraId="09D6D541" w14:textId="77777777" w:rsidTr="00556FED">
        <w:trPr>
          <w:trHeight w:val="274"/>
        </w:trPr>
        <w:tc>
          <w:tcPr>
            <w:tcW w:w="873" w:type="pct"/>
            <w:shd w:val="clear" w:color="auto" w:fill="F2F2F2" w:themeFill="background1" w:themeFillShade="F2"/>
            <w:vAlign w:val="center"/>
          </w:tcPr>
          <w:p w14:paraId="2695991E" w14:textId="77777777" w:rsidR="00556FED" w:rsidRPr="00A61B20" w:rsidRDefault="00556FED" w:rsidP="005F446D">
            <w:pPr>
              <w:rPr>
                <w:rFonts w:cstheme="minorHAnsi"/>
                <w:b/>
                <w:kern w:val="2"/>
                <w:sz w:val="20"/>
                <w:szCs w:val="20"/>
              </w:rPr>
            </w:pPr>
            <w:r w:rsidRPr="00A61B20">
              <w:rPr>
                <w:rFonts w:cstheme="minorHAnsi"/>
                <w:b/>
                <w:kern w:val="2"/>
                <w:sz w:val="20"/>
                <w:szCs w:val="20"/>
              </w:rPr>
              <w:t xml:space="preserve">School District: </w:t>
            </w:r>
          </w:p>
        </w:tc>
        <w:tc>
          <w:tcPr>
            <w:tcW w:w="4127" w:type="pct"/>
            <w:shd w:val="clear" w:color="auto" w:fill="auto"/>
            <w:vAlign w:val="center"/>
          </w:tcPr>
          <w:p w14:paraId="541FEC9D" w14:textId="77777777" w:rsidR="00556FED" w:rsidRPr="00A61B20" w:rsidRDefault="00556FED" w:rsidP="005F446D">
            <w:pPr>
              <w:rPr>
                <w:rFonts w:cstheme="minorHAnsi"/>
                <w:kern w:val="2"/>
                <w:sz w:val="20"/>
                <w:szCs w:val="20"/>
              </w:rPr>
            </w:pPr>
          </w:p>
        </w:tc>
      </w:tr>
      <w:tr w:rsidR="00556FED" w:rsidRPr="00A61B20" w14:paraId="3D148D63" w14:textId="77777777" w:rsidTr="005F446D">
        <w:trPr>
          <w:trHeight w:val="274"/>
        </w:trPr>
        <w:tc>
          <w:tcPr>
            <w:tcW w:w="873" w:type="pct"/>
            <w:shd w:val="clear" w:color="auto" w:fill="F2F2F2" w:themeFill="background1" w:themeFillShade="F2"/>
            <w:vAlign w:val="center"/>
          </w:tcPr>
          <w:p w14:paraId="11BFD278" w14:textId="77777777" w:rsidR="00556FED" w:rsidRPr="00A61B20" w:rsidRDefault="00556FED" w:rsidP="005F446D">
            <w:pPr>
              <w:rPr>
                <w:rFonts w:cstheme="minorHAnsi"/>
                <w:b/>
                <w:kern w:val="2"/>
                <w:sz w:val="20"/>
                <w:szCs w:val="20"/>
              </w:rPr>
            </w:pPr>
            <w:r w:rsidRPr="00A61B20">
              <w:rPr>
                <w:rFonts w:cstheme="minorHAnsi"/>
                <w:b/>
                <w:kern w:val="2"/>
                <w:sz w:val="20"/>
                <w:szCs w:val="20"/>
              </w:rPr>
              <w:t>Mailing Address:</w:t>
            </w:r>
          </w:p>
        </w:tc>
        <w:tc>
          <w:tcPr>
            <w:tcW w:w="4127" w:type="pct"/>
            <w:shd w:val="clear" w:color="auto" w:fill="auto"/>
            <w:vAlign w:val="center"/>
          </w:tcPr>
          <w:p w14:paraId="06F9ED62" w14:textId="77777777" w:rsidR="00556FED" w:rsidRPr="00A61B20" w:rsidRDefault="00556FED" w:rsidP="005F446D">
            <w:pPr>
              <w:jc w:val="center"/>
              <w:rPr>
                <w:rFonts w:cstheme="minorHAnsi"/>
                <w:color w:val="000000" w:themeColor="text1"/>
                <w:kern w:val="2"/>
                <w:sz w:val="20"/>
                <w:szCs w:val="20"/>
              </w:rPr>
            </w:pPr>
          </w:p>
        </w:tc>
      </w:tr>
      <w:tr w:rsidR="00556FED" w:rsidRPr="00A61B20" w14:paraId="5201346B" w14:textId="77777777" w:rsidTr="005F446D">
        <w:trPr>
          <w:trHeight w:val="274"/>
        </w:trPr>
        <w:tc>
          <w:tcPr>
            <w:tcW w:w="873" w:type="pct"/>
            <w:shd w:val="clear" w:color="auto" w:fill="F2F2F2" w:themeFill="background1" w:themeFillShade="F2"/>
            <w:vAlign w:val="center"/>
          </w:tcPr>
          <w:p w14:paraId="520F70A0" w14:textId="3C844FCF" w:rsidR="00556FED" w:rsidRPr="00A61B20" w:rsidRDefault="00556FED" w:rsidP="005F446D">
            <w:pPr>
              <w:rPr>
                <w:rFonts w:cstheme="minorHAnsi"/>
                <w:b/>
                <w:kern w:val="2"/>
                <w:sz w:val="20"/>
                <w:szCs w:val="20"/>
              </w:rPr>
            </w:pPr>
            <w:r w:rsidRPr="00A61B20">
              <w:rPr>
                <w:rFonts w:cstheme="minorHAnsi"/>
                <w:b/>
                <w:kern w:val="2"/>
                <w:sz w:val="20"/>
                <w:szCs w:val="20"/>
              </w:rPr>
              <w:t>ESSA Designation (CS/TS) (if any):</w:t>
            </w:r>
          </w:p>
        </w:tc>
        <w:tc>
          <w:tcPr>
            <w:tcW w:w="4127" w:type="pct"/>
            <w:shd w:val="clear" w:color="auto" w:fill="auto"/>
            <w:vAlign w:val="center"/>
          </w:tcPr>
          <w:p w14:paraId="35607F52" w14:textId="77777777" w:rsidR="00556FED" w:rsidRPr="00A61B20" w:rsidRDefault="00556FED" w:rsidP="005F446D">
            <w:pPr>
              <w:jc w:val="center"/>
              <w:rPr>
                <w:rFonts w:cstheme="minorHAnsi"/>
                <w:color w:val="000000" w:themeColor="text1"/>
                <w:kern w:val="2"/>
                <w:sz w:val="20"/>
                <w:szCs w:val="20"/>
              </w:rPr>
            </w:pPr>
          </w:p>
        </w:tc>
      </w:tr>
      <w:tr w:rsidR="00556FED" w:rsidRPr="00A61B20" w14:paraId="4466D109" w14:textId="77777777" w:rsidTr="005F446D">
        <w:trPr>
          <w:trHeight w:val="274"/>
        </w:trPr>
        <w:tc>
          <w:tcPr>
            <w:tcW w:w="873" w:type="pct"/>
            <w:shd w:val="clear" w:color="auto" w:fill="F2F2F2" w:themeFill="background1" w:themeFillShade="F2"/>
            <w:vAlign w:val="center"/>
          </w:tcPr>
          <w:p w14:paraId="378463BD" w14:textId="1C50FBF8" w:rsidR="00556FED" w:rsidRPr="00A61B20" w:rsidRDefault="00556FED" w:rsidP="005F446D">
            <w:pPr>
              <w:rPr>
                <w:rFonts w:cstheme="minorHAnsi"/>
                <w:b/>
                <w:kern w:val="2"/>
                <w:sz w:val="20"/>
                <w:szCs w:val="20"/>
              </w:rPr>
            </w:pPr>
            <w:r w:rsidRPr="00A61B20">
              <w:rPr>
                <w:rFonts w:cstheme="minorHAnsi"/>
                <w:b/>
                <w:kern w:val="2"/>
                <w:sz w:val="20"/>
                <w:szCs w:val="20"/>
              </w:rPr>
              <w:t xml:space="preserve">FRL Rate: </w:t>
            </w:r>
          </w:p>
        </w:tc>
        <w:tc>
          <w:tcPr>
            <w:tcW w:w="4127" w:type="pct"/>
            <w:shd w:val="clear" w:color="auto" w:fill="auto"/>
            <w:vAlign w:val="center"/>
          </w:tcPr>
          <w:p w14:paraId="6CF31483" w14:textId="77777777" w:rsidR="00556FED" w:rsidRPr="00A61B20" w:rsidRDefault="00556FED" w:rsidP="005F446D">
            <w:pPr>
              <w:jc w:val="center"/>
              <w:rPr>
                <w:rFonts w:cstheme="minorHAnsi"/>
                <w:color w:val="000000" w:themeColor="text1"/>
                <w:kern w:val="2"/>
                <w:sz w:val="20"/>
                <w:szCs w:val="20"/>
              </w:rPr>
            </w:pPr>
          </w:p>
        </w:tc>
      </w:tr>
    </w:tbl>
    <w:p w14:paraId="0F47D125" w14:textId="77777777" w:rsidR="00556FED" w:rsidRPr="00A61B20" w:rsidRDefault="00556FED" w:rsidP="00797BCF">
      <w:pPr>
        <w:rPr>
          <w:rFonts w:cstheme="minorHAnsi"/>
          <w:sz w:val="24"/>
          <w:szCs w:val="24"/>
        </w:rPr>
      </w:pPr>
    </w:p>
    <w:p w14:paraId="043AA015" w14:textId="77777777" w:rsidR="00556FED" w:rsidRPr="00A61B20" w:rsidRDefault="00556FED" w:rsidP="00797BCF">
      <w:pPr>
        <w:rPr>
          <w:rFonts w:cstheme="minorHAnsi"/>
          <w:sz w:val="24"/>
          <w:szCs w:val="24"/>
        </w:rPr>
      </w:pPr>
    </w:p>
    <w:p w14:paraId="60E2E244" w14:textId="77777777" w:rsidR="00797BCF" w:rsidRPr="00A61B20" w:rsidRDefault="00797BCF" w:rsidP="00417633">
      <w:pPr>
        <w:rPr>
          <w:rFonts w:cstheme="minorHAnsi"/>
        </w:rPr>
      </w:pPr>
    </w:p>
    <w:tbl>
      <w:tblPr>
        <w:tblpPr w:leftFromText="180" w:rightFromText="180"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975"/>
        <w:gridCol w:w="8815"/>
      </w:tblGrid>
      <w:tr w:rsidR="00D90DA9" w:rsidRPr="00A61B20" w14:paraId="1736BC8B" w14:textId="77777777" w:rsidTr="00D90DA9">
        <w:trPr>
          <w:trHeight w:val="274"/>
        </w:trPr>
        <w:tc>
          <w:tcPr>
            <w:tcW w:w="5000" w:type="pct"/>
            <w:gridSpan w:val="2"/>
            <w:shd w:val="clear" w:color="auto" w:fill="FBE4D5" w:themeFill="accent2" w:themeFillTint="33"/>
            <w:vAlign w:val="center"/>
          </w:tcPr>
          <w:p w14:paraId="7B0F2FEE" w14:textId="77777777" w:rsidR="00D90DA9" w:rsidRPr="00A61B20" w:rsidRDefault="00D90DA9" w:rsidP="00D90DA9">
            <w:pPr>
              <w:jc w:val="center"/>
              <w:rPr>
                <w:rFonts w:cs="Arial"/>
                <w:b/>
                <w:color w:val="000000" w:themeColor="text1"/>
                <w:sz w:val="20"/>
                <w:szCs w:val="20"/>
              </w:rPr>
            </w:pPr>
            <w:r w:rsidRPr="00A61B20">
              <w:rPr>
                <w:rFonts w:cs="Arial"/>
                <w:b/>
                <w:color w:val="000000" w:themeColor="text1"/>
                <w:sz w:val="20"/>
                <w:szCs w:val="20"/>
              </w:rPr>
              <w:t>Primary Partner Information</w:t>
            </w:r>
          </w:p>
          <w:p w14:paraId="10AEA683" w14:textId="4B19FCBC" w:rsidR="00D90DA9" w:rsidRPr="00A61B20" w:rsidRDefault="00D90DA9" w:rsidP="00D90DA9">
            <w:pPr>
              <w:jc w:val="center"/>
              <w:rPr>
                <w:rFonts w:cstheme="minorHAnsi"/>
                <w:kern w:val="2"/>
                <w:sz w:val="20"/>
                <w:szCs w:val="20"/>
              </w:rPr>
            </w:pPr>
            <w:r w:rsidRPr="00A61B20">
              <w:rPr>
                <w:rFonts w:cs="Arial"/>
                <w:sz w:val="16"/>
                <w:szCs w:val="16"/>
              </w:rPr>
              <w:t>Provide contact information for the Primary Partner for the proposed program.</w:t>
            </w:r>
            <w:r w:rsidR="00556FED" w:rsidRPr="00A61B20">
              <w:rPr>
                <w:rFonts w:cs="Arial"/>
                <w:sz w:val="16"/>
                <w:szCs w:val="16"/>
              </w:rPr>
              <w:t xml:space="preserve"> </w:t>
            </w:r>
            <w:r w:rsidR="00965681" w:rsidRPr="00A61B20">
              <w:rPr>
                <w:rFonts w:cs="Arial"/>
                <w:sz w:val="16"/>
                <w:szCs w:val="16"/>
              </w:rPr>
              <w:t xml:space="preserve">Applicants must include Letters of Commitment and/or Memorandum of Understanding (MOU) from all identified partners as part of their application. If applying as a consortium, a consortium agreement is required. </w:t>
            </w:r>
          </w:p>
        </w:tc>
      </w:tr>
      <w:tr w:rsidR="00D90DA9" w:rsidRPr="00A61B20" w14:paraId="0E0137E0" w14:textId="77777777" w:rsidTr="00D90DA9">
        <w:trPr>
          <w:trHeight w:val="274"/>
        </w:trPr>
        <w:tc>
          <w:tcPr>
            <w:tcW w:w="915" w:type="pct"/>
            <w:shd w:val="clear" w:color="auto" w:fill="F2F2F2" w:themeFill="background1" w:themeFillShade="F2"/>
            <w:vAlign w:val="center"/>
          </w:tcPr>
          <w:p w14:paraId="29EBE8E1" w14:textId="77777777" w:rsidR="00D90DA9" w:rsidRPr="00A61B20" w:rsidRDefault="00D90DA9" w:rsidP="00D90DA9">
            <w:pPr>
              <w:rPr>
                <w:rFonts w:cstheme="minorHAnsi"/>
                <w:b/>
                <w:kern w:val="2"/>
                <w:sz w:val="20"/>
                <w:szCs w:val="20"/>
              </w:rPr>
            </w:pPr>
            <w:r w:rsidRPr="00A61B20">
              <w:rPr>
                <w:rFonts w:cs="Arial"/>
                <w:b/>
                <w:sz w:val="20"/>
                <w:szCs w:val="20"/>
              </w:rPr>
              <w:t>Organization Name:</w:t>
            </w:r>
          </w:p>
        </w:tc>
        <w:tc>
          <w:tcPr>
            <w:tcW w:w="4085" w:type="pct"/>
            <w:shd w:val="clear" w:color="auto" w:fill="auto"/>
            <w:vAlign w:val="center"/>
          </w:tcPr>
          <w:p w14:paraId="5A51C50C" w14:textId="77777777" w:rsidR="00D90DA9" w:rsidRPr="00A61B20" w:rsidRDefault="00D90DA9" w:rsidP="00D90DA9">
            <w:pPr>
              <w:rPr>
                <w:rFonts w:cstheme="minorHAnsi"/>
                <w:kern w:val="2"/>
                <w:sz w:val="20"/>
                <w:szCs w:val="20"/>
              </w:rPr>
            </w:pPr>
          </w:p>
        </w:tc>
      </w:tr>
      <w:tr w:rsidR="00D90DA9" w:rsidRPr="00A61B20" w14:paraId="100AF96D" w14:textId="77777777" w:rsidTr="00A3508E">
        <w:trPr>
          <w:trHeight w:val="274"/>
        </w:trPr>
        <w:tc>
          <w:tcPr>
            <w:tcW w:w="915" w:type="pct"/>
            <w:shd w:val="clear" w:color="auto" w:fill="F2F2F2" w:themeFill="background1" w:themeFillShade="F2"/>
            <w:vAlign w:val="center"/>
          </w:tcPr>
          <w:p w14:paraId="5FC95009" w14:textId="77777777" w:rsidR="00D90DA9" w:rsidRPr="00A61B20" w:rsidRDefault="00A3508E" w:rsidP="00D90DA9">
            <w:pPr>
              <w:rPr>
                <w:rFonts w:cstheme="minorHAnsi"/>
                <w:b/>
                <w:kern w:val="2"/>
                <w:sz w:val="20"/>
                <w:szCs w:val="20"/>
              </w:rPr>
            </w:pPr>
            <w:r w:rsidRPr="00A61B20">
              <w:rPr>
                <w:rFonts w:cstheme="minorHAnsi"/>
                <w:b/>
                <w:kern w:val="2"/>
                <w:sz w:val="20"/>
                <w:szCs w:val="20"/>
              </w:rPr>
              <w:t xml:space="preserve">Main Contact </w:t>
            </w:r>
            <w:r w:rsidR="00D90DA9" w:rsidRPr="00A61B20">
              <w:rPr>
                <w:rFonts w:cstheme="minorHAnsi"/>
                <w:b/>
                <w:kern w:val="2"/>
                <w:sz w:val="20"/>
                <w:szCs w:val="20"/>
              </w:rPr>
              <w:t>Name:</w:t>
            </w:r>
          </w:p>
        </w:tc>
        <w:tc>
          <w:tcPr>
            <w:tcW w:w="4085" w:type="pct"/>
            <w:shd w:val="clear" w:color="auto" w:fill="auto"/>
            <w:vAlign w:val="center"/>
          </w:tcPr>
          <w:p w14:paraId="491043EF" w14:textId="77777777" w:rsidR="00D90DA9" w:rsidRPr="00A61B20" w:rsidRDefault="00D90DA9" w:rsidP="00D90DA9">
            <w:pPr>
              <w:rPr>
                <w:rFonts w:cstheme="minorHAnsi"/>
                <w:kern w:val="2"/>
                <w:sz w:val="20"/>
                <w:szCs w:val="20"/>
              </w:rPr>
            </w:pPr>
          </w:p>
        </w:tc>
      </w:tr>
      <w:tr w:rsidR="00C17CD5" w:rsidRPr="00A61B20" w14:paraId="2C049D9E" w14:textId="77777777" w:rsidTr="00A3508E">
        <w:trPr>
          <w:trHeight w:val="274"/>
        </w:trPr>
        <w:tc>
          <w:tcPr>
            <w:tcW w:w="915" w:type="pct"/>
            <w:shd w:val="clear" w:color="auto" w:fill="F2F2F2" w:themeFill="background1" w:themeFillShade="F2"/>
            <w:vAlign w:val="center"/>
          </w:tcPr>
          <w:p w14:paraId="100F76A9" w14:textId="77777777" w:rsidR="00C17CD5" w:rsidRPr="00A61B20" w:rsidRDefault="00C17CD5" w:rsidP="00D90DA9">
            <w:pPr>
              <w:rPr>
                <w:rFonts w:cstheme="minorHAnsi"/>
                <w:b/>
                <w:kern w:val="2"/>
                <w:sz w:val="20"/>
                <w:szCs w:val="20"/>
              </w:rPr>
            </w:pPr>
            <w:r w:rsidRPr="00A61B20">
              <w:rPr>
                <w:rFonts w:cstheme="minorHAnsi"/>
                <w:b/>
                <w:kern w:val="2"/>
                <w:sz w:val="20"/>
                <w:szCs w:val="20"/>
              </w:rPr>
              <w:t>Telephone:</w:t>
            </w:r>
          </w:p>
        </w:tc>
        <w:tc>
          <w:tcPr>
            <w:tcW w:w="4085" w:type="pct"/>
            <w:shd w:val="clear" w:color="auto" w:fill="auto"/>
            <w:vAlign w:val="center"/>
          </w:tcPr>
          <w:p w14:paraId="3C47DD61" w14:textId="77777777" w:rsidR="00C17CD5" w:rsidRPr="00A61B20" w:rsidRDefault="00C17CD5" w:rsidP="00D90DA9">
            <w:pPr>
              <w:rPr>
                <w:rFonts w:cstheme="minorHAnsi"/>
                <w:kern w:val="2"/>
                <w:sz w:val="20"/>
                <w:szCs w:val="20"/>
              </w:rPr>
            </w:pPr>
          </w:p>
        </w:tc>
      </w:tr>
      <w:tr w:rsidR="00C17CD5" w:rsidRPr="00A61B20" w14:paraId="20A7C0DC" w14:textId="77777777" w:rsidTr="00A3508E">
        <w:trPr>
          <w:trHeight w:val="274"/>
        </w:trPr>
        <w:tc>
          <w:tcPr>
            <w:tcW w:w="915" w:type="pct"/>
            <w:shd w:val="clear" w:color="auto" w:fill="F2F2F2" w:themeFill="background1" w:themeFillShade="F2"/>
            <w:vAlign w:val="center"/>
          </w:tcPr>
          <w:p w14:paraId="481F85E6" w14:textId="77777777" w:rsidR="00C17CD5" w:rsidRPr="00A61B20" w:rsidRDefault="00C17CD5" w:rsidP="00D90DA9">
            <w:pPr>
              <w:rPr>
                <w:rFonts w:cstheme="minorHAnsi"/>
                <w:b/>
                <w:kern w:val="2"/>
                <w:sz w:val="20"/>
                <w:szCs w:val="20"/>
              </w:rPr>
            </w:pPr>
            <w:r w:rsidRPr="00A61B20">
              <w:rPr>
                <w:rFonts w:cstheme="minorHAnsi"/>
                <w:b/>
                <w:kern w:val="2"/>
                <w:sz w:val="20"/>
                <w:szCs w:val="20"/>
              </w:rPr>
              <w:t>Email:</w:t>
            </w:r>
          </w:p>
        </w:tc>
        <w:tc>
          <w:tcPr>
            <w:tcW w:w="4085" w:type="pct"/>
            <w:shd w:val="clear" w:color="auto" w:fill="auto"/>
            <w:vAlign w:val="center"/>
          </w:tcPr>
          <w:p w14:paraId="7C6097AD" w14:textId="77777777" w:rsidR="00C17CD5" w:rsidRPr="00A61B20" w:rsidRDefault="00C17CD5" w:rsidP="00D90DA9">
            <w:pPr>
              <w:rPr>
                <w:rFonts w:cstheme="minorHAnsi"/>
                <w:kern w:val="2"/>
                <w:sz w:val="20"/>
                <w:szCs w:val="20"/>
              </w:rPr>
            </w:pPr>
          </w:p>
        </w:tc>
      </w:tr>
      <w:tr w:rsidR="00C17CD5" w:rsidRPr="00A61B20" w14:paraId="3E1DA248" w14:textId="77777777" w:rsidTr="00A3508E">
        <w:trPr>
          <w:trHeight w:val="274"/>
        </w:trPr>
        <w:tc>
          <w:tcPr>
            <w:tcW w:w="915" w:type="pct"/>
            <w:shd w:val="clear" w:color="auto" w:fill="F2F2F2" w:themeFill="background1" w:themeFillShade="F2"/>
            <w:vAlign w:val="center"/>
          </w:tcPr>
          <w:p w14:paraId="5E9E78E2" w14:textId="77777777" w:rsidR="00C17CD5" w:rsidRPr="00A61B20" w:rsidRDefault="00C17CD5" w:rsidP="00D90DA9">
            <w:pPr>
              <w:rPr>
                <w:rFonts w:cstheme="minorHAnsi"/>
                <w:b/>
                <w:kern w:val="2"/>
                <w:sz w:val="20"/>
                <w:szCs w:val="20"/>
              </w:rPr>
            </w:pPr>
            <w:r w:rsidRPr="00A61B20">
              <w:rPr>
                <w:rFonts w:cstheme="minorHAnsi"/>
                <w:b/>
                <w:kern w:val="2"/>
                <w:sz w:val="20"/>
                <w:szCs w:val="20"/>
              </w:rPr>
              <w:t>Mailing Address:</w:t>
            </w:r>
          </w:p>
        </w:tc>
        <w:tc>
          <w:tcPr>
            <w:tcW w:w="4085" w:type="pct"/>
            <w:shd w:val="clear" w:color="auto" w:fill="auto"/>
            <w:vAlign w:val="center"/>
          </w:tcPr>
          <w:p w14:paraId="00906274" w14:textId="77777777" w:rsidR="00C17CD5" w:rsidRPr="00A61B20" w:rsidRDefault="00C17CD5" w:rsidP="00D90DA9">
            <w:pPr>
              <w:rPr>
                <w:rFonts w:cstheme="minorHAnsi"/>
                <w:kern w:val="2"/>
                <w:sz w:val="20"/>
                <w:szCs w:val="20"/>
              </w:rPr>
            </w:pPr>
          </w:p>
        </w:tc>
      </w:tr>
    </w:tbl>
    <w:p w14:paraId="48B7DBD3" w14:textId="77777777" w:rsidR="000E4F90" w:rsidRPr="00A61B20" w:rsidRDefault="000E4F90" w:rsidP="00417633">
      <w:pPr>
        <w:rPr>
          <w:rFonts w:cstheme="minorHAnsi"/>
        </w:rPr>
      </w:pPr>
    </w:p>
    <w:p w14:paraId="50791487" w14:textId="77777777" w:rsidR="00030114" w:rsidRPr="00A61B20" w:rsidRDefault="00030114" w:rsidP="00417633">
      <w:pPr>
        <w:rPr>
          <w:rFonts w:cstheme="minorHAnsi"/>
        </w:rPr>
      </w:pPr>
    </w:p>
    <w:p w14:paraId="501567F1" w14:textId="77777777" w:rsidR="00030114" w:rsidRPr="00A61B20" w:rsidRDefault="00030114">
      <w:pPr>
        <w:spacing w:after="160" w:line="259" w:lineRule="auto"/>
        <w:contextualSpacing w:val="0"/>
        <w:rPr>
          <w:rFonts w:cstheme="minorHAnsi"/>
        </w:rPr>
      </w:pPr>
      <w:r w:rsidRPr="00A61B20">
        <w:rPr>
          <w:rFonts w:cstheme="minorHAnsi"/>
        </w:rPr>
        <w:br w:type="page"/>
      </w:r>
    </w:p>
    <w:p w14:paraId="2266E310" w14:textId="2C49C009" w:rsidR="004310DA" w:rsidRPr="00A61B20" w:rsidRDefault="004310DA" w:rsidP="004310DA">
      <w:pPr>
        <w:pStyle w:val="Heading1"/>
        <w:pBdr>
          <w:bottom w:val="none" w:sz="0" w:space="0" w:color="auto"/>
        </w:pBdr>
        <w:shd w:val="clear" w:color="auto" w:fill="000000" w:themeFill="text1"/>
        <w:spacing w:before="0" w:after="0"/>
        <w:jc w:val="center"/>
        <w:rPr>
          <w:rFonts w:cstheme="minorHAnsi"/>
          <w:color w:val="FFFFFF" w:themeColor="background1"/>
        </w:rPr>
      </w:pPr>
      <w:bookmarkStart w:id="51" w:name="_Toc22038940"/>
      <w:bookmarkStart w:id="52" w:name="_Toc31125762"/>
      <w:bookmarkStart w:id="53" w:name="_Toc32998963"/>
      <w:bookmarkStart w:id="54" w:name="_Toc62730159"/>
      <w:bookmarkStart w:id="55" w:name="_Toc125705630"/>
      <w:bookmarkStart w:id="56" w:name="_Toc126760404"/>
      <w:bookmarkStart w:id="57" w:name="_Hlk64127740"/>
      <w:r w:rsidRPr="00A61B20">
        <w:rPr>
          <w:rFonts w:cstheme="minorHAnsi"/>
          <w:color w:val="FFFFFF" w:themeColor="background1"/>
        </w:rPr>
        <w:lastRenderedPageBreak/>
        <w:t>21</w:t>
      </w:r>
      <w:r w:rsidRPr="00A61B20">
        <w:rPr>
          <w:rFonts w:cstheme="minorHAnsi"/>
          <w:color w:val="FFFFFF" w:themeColor="background1"/>
          <w:vertAlign w:val="superscript"/>
        </w:rPr>
        <w:t>st</w:t>
      </w:r>
      <w:r w:rsidRPr="00A61B20">
        <w:rPr>
          <w:rFonts w:cstheme="minorHAnsi"/>
          <w:color w:val="FFFFFF" w:themeColor="background1"/>
        </w:rPr>
        <w:t xml:space="preserve"> Century Community Learning Center</w:t>
      </w:r>
      <w:r w:rsidR="0007581F" w:rsidRPr="00A61B20">
        <w:rPr>
          <w:rFonts w:cstheme="minorHAnsi"/>
          <w:color w:val="FFFFFF" w:themeColor="background1"/>
        </w:rPr>
        <w:t>s</w:t>
      </w:r>
      <w:r w:rsidRPr="00A61B20">
        <w:rPr>
          <w:rFonts w:cstheme="minorHAnsi"/>
          <w:color w:val="FFFFFF" w:themeColor="background1"/>
        </w:rPr>
        <w:t xml:space="preserve"> Grant Program</w:t>
      </w:r>
      <w:bookmarkEnd w:id="51"/>
      <w:bookmarkEnd w:id="52"/>
      <w:bookmarkEnd w:id="53"/>
      <w:bookmarkEnd w:id="54"/>
      <w:bookmarkEnd w:id="55"/>
      <w:bookmarkEnd w:id="56"/>
    </w:p>
    <w:p w14:paraId="6045E7FE" w14:textId="4B354002" w:rsidR="00997603" w:rsidRPr="00C729F2" w:rsidRDefault="00997603" w:rsidP="00653AC0">
      <w:pPr>
        <w:shd w:val="clear" w:color="auto" w:fill="000000" w:themeFill="text1"/>
        <w:jc w:val="center"/>
        <w:rPr>
          <w:rFonts w:cstheme="minorHAnsi"/>
          <w:b/>
          <w:color w:val="FFFFFF" w:themeColor="background1"/>
          <w:sz w:val="24"/>
          <w:szCs w:val="24"/>
        </w:rPr>
      </w:pPr>
      <w:r w:rsidRPr="00C729F2">
        <w:rPr>
          <w:rFonts w:cstheme="minorHAnsi"/>
          <w:b/>
          <w:color w:val="FFFFFF" w:themeColor="background1"/>
          <w:sz w:val="24"/>
          <w:szCs w:val="24"/>
        </w:rPr>
        <w:t xml:space="preserve">Applications Due: </w:t>
      </w:r>
      <w:r w:rsidR="00293968" w:rsidRPr="00C729F2">
        <w:rPr>
          <w:rFonts w:cstheme="minorHAnsi"/>
          <w:b/>
          <w:color w:val="FFFFFF" w:themeColor="background1"/>
          <w:sz w:val="24"/>
          <w:szCs w:val="24"/>
        </w:rPr>
        <w:t>Monday</w:t>
      </w:r>
      <w:r w:rsidRPr="00C729F2">
        <w:rPr>
          <w:rFonts w:cstheme="minorHAnsi"/>
          <w:b/>
          <w:color w:val="FFFFFF" w:themeColor="background1"/>
          <w:sz w:val="24"/>
          <w:szCs w:val="24"/>
        </w:rPr>
        <w:t xml:space="preserve">, April 10, </w:t>
      </w:r>
      <w:proofErr w:type="gramStart"/>
      <w:r w:rsidRPr="00C729F2">
        <w:rPr>
          <w:rFonts w:cstheme="minorHAnsi"/>
          <w:b/>
          <w:color w:val="FFFFFF" w:themeColor="background1"/>
          <w:sz w:val="24"/>
          <w:szCs w:val="24"/>
        </w:rPr>
        <w:t>2023</w:t>
      </w:r>
      <w:proofErr w:type="gramEnd"/>
      <w:r w:rsidRPr="00C729F2">
        <w:rPr>
          <w:rFonts w:cstheme="minorHAnsi"/>
          <w:b/>
          <w:color w:val="FFFFFF" w:themeColor="background1"/>
          <w:sz w:val="24"/>
          <w:szCs w:val="24"/>
        </w:rPr>
        <w:t xml:space="preserve"> by 11:59 PM</w:t>
      </w:r>
    </w:p>
    <w:p w14:paraId="2458F06A" w14:textId="77777777" w:rsidR="00997603" w:rsidRPr="00A61B20" w:rsidRDefault="00997603" w:rsidP="00997603"/>
    <w:p w14:paraId="653CA230" w14:textId="4F05A7D1" w:rsidR="003068D4" w:rsidRPr="00A61B20" w:rsidRDefault="00653AC0" w:rsidP="00E655F9">
      <w:pPr>
        <w:pStyle w:val="Heading1"/>
      </w:pPr>
      <w:bookmarkStart w:id="58" w:name="_Toc126760406"/>
      <w:r w:rsidRPr="00A61B20">
        <w:t>Part II: Narrative</w:t>
      </w:r>
      <w:r w:rsidR="003068D4" w:rsidRPr="00A61B20">
        <w:t xml:space="preserve"> Criteria and Evaluation Rubric</w:t>
      </w:r>
      <w:bookmarkEnd w:id="58"/>
    </w:p>
    <w:p w14:paraId="6226EC9E" w14:textId="2E784598" w:rsidR="003068D4" w:rsidRPr="00A61B20" w:rsidRDefault="003068D4" w:rsidP="00417633">
      <w:pPr>
        <w:pStyle w:val="BodyText"/>
        <w:spacing w:line="240" w:lineRule="auto"/>
        <w:contextualSpacing/>
        <w:rPr>
          <w:rFonts w:cstheme="minorHAnsi"/>
          <w:b w:val="0"/>
          <w:kern w:val="2"/>
        </w:rPr>
      </w:pPr>
      <w:r w:rsidRPr="00A61B20">
        <w:rPr>
          <w:rFonts w:cstheme="minorHAnsi"/>
          <w:kern w:val="2"/>
        </w:rPr>
        <w:t xml:space="preserve">Part I: </w:t>
      </w:r>
      <w:r w:rsidR="00474D6E">
        <w:rPr>
          <w:rFonts w:cstheme="minorHAnsi"/>
          <w:kern w:val="2"/>
        </w:rPr>
        <w:t>Applicant Information</w:t>
      </w:r>
      <w:r w:rsidRPr="00A61B20">
        <w:rPr>
          <w:rFonts w:cstheme="minorHAnsi"/>
          <w:kern w:val="2"/>
        </w:rPr>
        <w:t xml:space="preserve"> </w:t>
      </w:r>
      <w:r w:rsidR="00615932" w:rsidRPr="00A61B20">
        <w:rPr>
          <w:rFonts w:cstheme="minorHAnsi"/>
          <w:b w:val="0"/>
          <w:kern w:val="2"/>
        </w:rPr>
        <w:t>(not scored)</w:t>
      </w:r>
    </w:p>
    <w:p w14:paraId="479185E8" w14:textId="68AC573B" w:rsidR="003068D4" w:rsidRPr="00A61B20" w:rsidRDefault="003068D4" w:rsidP="00417633">
      <w:pPr>
        <w:pStyle w:val="BodyTextIndent"/>
        <w:spacing w:after="0"/>
        <w:ind w:left="0"/>
        <w:rPr>
          <w:rFonts w:cstheme="minorHAnsi"/>
          <w:kern w:val="2"/>
        </w:rPr>
      </w:pPr>
      <w:r w:rsidRPr="00A61B20">
        <w:rPr>
          <w:rFonts w:cstheme="minorHAnsi"/>
          <w:kern w:val="2"/>
        </w:rPr>
        <w:t xml:space="preserve">Complete applicant </w:t>
      </w:r>
      <w:r w:rsidR="00474D6E">
        <w:rPr>
          <w:rFonts w:cstheme="minorHAnsi"/>
          <w:kern w:val="2"/>
        </w:rPr>
        <w:t xml:space="preserve">and center/school </w:t>
      </w:r>
      <w:r w:rsidRPr="00A61B20">
        <w:rPr>
          <w:rFonts w:cstheme="minorHAnsi"/>
          <w:kern w:val="2"/>
        </w:rPr>
        <w:t>info</w:t>
      </w:r>
      <w:r w:rsidR="00A408F5" w:rsidRPr="00A61B20">
        <w:rPr>
          <w:rFonts w:cstheme="minorHAnsi"/>
          <w:kern w:val="2"/>
        </w:rPr>
        <w:t>rmation</w:t>
      </w:r>
      <w:r w:rsidR="00474D6E">
        <w:rPr>
          <w:rFonts w:cstheme="minorHAnsi"/>
          <w:kern w:val="2"/>
        </w:rPr>
        <w:t>.</w:t>
      </w:r>
    </w:p>
    <w:p w14:paraId="34CAE1DC" w14:textId="77777777" w:rsidR="003068D4" w:rsidRPr="00A61B20" w:rsidRDefault="003068D4" w:rsidP="00417633">
      <w:pPr>
        <w:pStyle w:val="ListParagraph"/>
        <w:ind w:left="0"/>
        <w:rPr>
          <w:rFonts w:cstheme="minorHAnsi"/>
          <w:kern w:val="2"/>
        </w:rPr>
      </w:pPr>
    </w:p>
    <w:p w14:paraId="664780D2" w14:textId="77777777" w:rsidR="003068D4" w:rsidRPr="00A61B20" w:rsidRDefault="00A74D24" w:rsidP="00417633">
      <w:pPr>
        <w:rPr>
          <w:rFonts w:cstheme="minorHAnsi"/>
          <w:kern w:val="2"/>
          <w:u w:val="single"/>
        </w:rPr>
      </w:pPr>
      <w:r w:rsidRPr="00A61B20">
        <w:rPr>
          <w:rFonts w:cstheme="minorHAnsi"/>
          <w:kern w:val="2"/>
          <w:u w:val="single"/>
        </w:rPr>
        <w:t xml:space="preserve">Narrative </w:t>
      </w:r>
      <w:r w:rsidR="003068D4" w:rsidRPr="00A61B20">
        <w:rPr>
          <w:rFonts w:cstheme="minorHAnsi"/>
          <w:kern w:val="2"/>
          <w:u w:val="single"/>
        </w:rPr>
        <w:t>Executive Summary</w:t>
      </w:r>
    </w:p>
    <w:p w14:paraId="6025F891" w14:textId="77777777" w:rsidR="003068D4" w:rsidRPr="00A61B20" w:rsidRDefault="003068D4" w:rsidP="00417633">
      <w:pPr>
        <w:rPr>
          <w:rFonts w:cstheme="minorHAnsi"/>
          <w:kern w:val="2"/>
        </w:rPr>
      </w:pPr>
      <w:r w:rsidRPr="00A61B20">
        <w:rPr>
          <w:rFonts w:cstheme="minorHAnsi"/>
          <w:kern w:val="2"/>
        </w:rPr>
        <w:t>Provide a brief description</w:t>
      </w:r>
      <w:r w:rsidR="00CE1231" w:rsidRPr="00A61B20">
        <w:rPr>
          <w:rFonts w:cstheme="minorHAnsi"/>
          <w:kern w:val="2"/>
        </w:rPr>
        <w:t xml:space="preserve"> </w:t>
      </w:r>
      <w:r w:rsidRPr="00A61B20">
        <w:rPr>
          <w:rFonts w:cstheme="minorHAnsi"/>
          <w:kern w:val="2"/>
        </w:rPr>
        <w:t>of the applicant’s program to be funded by</w:t>
      </w:r>
      <w:r w:rsidR="009E59EA" w:rsidRPr="00A61B20">
        <w:rPr>
          <w:rFonts w:cstheme="minorHAnsi"/>
          <w:kern w:val="2"/>
        </w:rPr>
        <w:t xml:space="preserve"> the 21</w:t>
      </w:r>
      <w:r w:rsidR="009E59EA" w:rsidRPr="00A61B20">
        <w:rPr>
          <w:rFonts w:cstheme="minorHAnsi"/>
          <w:kern w:val="2"/>
          <w:vertAlign w:val="superscript"/>
        </w:rPr>
        <w:t>st</w:t>
      </w:r>
      <w:r w:rsidR="009E59EA" w:rsidRPr="00A61B20">
        <w:rPr>
          <w:rFonts w:cstheme="minorHAnsi"/>
          <w:kern w:val="2"/>
        </w:rPr>
        <w:t xml:space="preserve"> CCLC Grant</w:t>
      </w:r>
      <w:r w:rsidRPr="00A61B20">
        <w:rPr>
          <w:rFonts w:cstheme="minorHAnsi"/>
          <w:kern w:val="2"/>
        </w:rPr>
        <w:t xml:space="preserve">. This summary does not count toward the narrative </w:t>
      </w:r>
      <w:r w:rsidR="00117714" w:rsidRPr="00A61B20">
        <w:rPr>
          <w:rFonts w:cstheme="minorHAnsi"/>
          <w:kern w:val="2"/>
        </w:rPr>
        <w:t>word</w:t>
      </w:r>
      <w:r w:rsidRPr="00A61B20">
        <w:rPr>
          <w:rFonts w:cstheme="minorHAnsi"/>
          <w:kern w:val="2"/>
        </w:rPr>
        <w:t xml:space="preserve"> limit</w:t>
      </w:r>
      <w:r w:rsidR="00117714" w:rsidRPr="00A61B20">
        <w:rPr>
          <w:rFonts w:cstheme="minorHAnsi"/>
          <w:kern w:val="2"/>
        </w:rPr>
        <w:t>s</w:t>
      </w:r>
      <w:r w:rsidR="007235BD" w:rsidRPr="00A61B20">
        <w:rPr>
          <w:rFonts w:cstheme="minorHAnsi"/>
          <w:kern w:val="2"/>
        </w:rPr>
        <w:t xml:space="preserve"> and is not scored</w:t>
      </w:r>
      <w:r w:rsidRPr="00A61B20">
        <w:rPr>
          <w:rFonts w:cstheme="minorHAnsi"/>
          <w:kern w:val="2"/>
        </w:rPr>
        <w:t>.</w:t>
      </w:r>
    </w:p>
    <w:p w14:paraId="2BBDAB51" w14:textId="77777777" w:rsidR="003068D4" w:rsidRPr="00A61B20" w:rsidRDefault="003068D4" w:rsidP="00417633">
      <w:pPr>
        <w:rPr>
          <w:rFonts w:cstheme="minorHAnsi"/>
          <w:kern w:val="2"/>
        </w:rPr>
      </w:pPr>
    </w:p>
    <w:p w14:paraId="266217B2" w14:textId="6E5DC9E5" w:rsidR="003068D4" w:rsidRPr="00A61B20" w:rsidRDefault="003068D4" w:rsidP="00417633">
      <w:pPr>
        <w:rPr>
          <w:rFonts w:cstheme="minorHAnsi"/>
          <w:b/>
          <w:kern w:val="2"/>
        </w:rPr>
      </w:pPr>
      <w:r w:rsidRPr="00A61B20">
        <w:rPr>
          <w:rFonts w:cstheme="minorHAnsi"/>
          <w:b/>
          <w:kern w:val="2"/>
        </w:rPr>
        <w:t xml:space="preserve">Part II: Narrative </w:t>
      </w:r>
      <w:r w:rsidR="00F67BA0" w:rsidRPr="00A61B20">
        <w:rPr>
          <w:rFonts w:cstheme="minorHAnsi"/>
          <w:kern w:val="2"/>
        </w:rPr>
        <w:t>[</w:t>
      </w:r>
      <w:r w:rsidR="009572D2" w:rsidRPr="00A61B20">
        <w:rPr>
          <w:rFonts w:cstheme="minorHAnsi"/>
          <w:kern w:val="2"/>
        </w:rPr>
        <w:t>220</w:t>
      </w:r>
      <w:r w:rsidR="00997603" w:rsidRPr="00A61B20">
        <w:rPr>
          <w:rFonts w:cstheme="minorHAnsi"/>
          <w:kern w:val="2"/>
        </w:rPr>
        <w:t xml:space="preserve"> </w:t>
      </w:r>
      <w:r w:rsidRPr="00A61B20">
        <w:rPr>
          <w:rFonts w:cstheme="minorHAnsi"/>
          <w:kern w:val="2"/>
        </w:rPr>
        <w:t>Points</w:t>
      </w:r>
      <w:r w:rsidR="009E59EA" w:rsidRPr="00A61B20">
        <w:rPr>
          <w:rFonts w:cstheme="minorHAnsi"/>
          <w:kern w:val="2"/>
        </w:rPr>
        <w:t xml:space="preserve"> + </w:t>
      </w:r>
      <w:r w:rsidR="009572D2" w:rsidRPr="00A61B20">
        <w:rPr>
          <w:rFonts w:cstheme="minorHAnsi"/>
          <w:kern w:val="2"/>
        </w:rPr>
        <w:t>80</w:t>
      </w:r>
      <w:r w:rsidR="00997603" w:rsidRPr="00A61B20">
        <w:rPr>
          <w:rFonts w:cstheme="minorHAnsi"/>
          <w:kern w:val="2"/>
        </w:rPr>
        <w:t xml:space="preserve"> </w:t>
      </w:r>
      <w:r w:rsidR="009E59EA" w:rsidRPr="00A61B20">
        <w:rPr>
          <w:rFonts w:cstheme="minorHAnsi"/>
          <w:kern w:val="2"/>
        </w:rPr>
        <w:t xml:space="preserve">Possible </w:t>
      </w:r>
      <w:r w:rsidR="00B124DA" w:rsidRPr="00A61B20">
        <w:rPr>
          <w:rFonts w:cstheme="minorHAnsi"/>
          <w:kern w:val="2"/>
        </w:rPr>
        <w:t>Priority</w:t>
      </w:r>
      <w:r w:rsidR="009E59EA" w:rsidRPr="00A61B20">
        <w:rPr>
          <w:rFonts w:cstheme="minorHAnsi"/>
          <w:kern w:val="2"/>
        </w:rPr>
        <w:t xml:space="preserve"> Points</w:t>
      </w:r>
      <w:r w:rsidR="00F67BA0" w:rsidRPr="00A61B20">
        <w:rPr>
          <w:rFonts w:cstheme="minorHAnsi"/>
          <w:kern w:val="2"/>
        </w:rPr>
        <w:t>]</w:t>
      </w:r>
    </w:p>
    <w:p w14:paraId="1C33D644" w14:textId="5BB2775B" w:rsidR="003068D4" w:rsidRPr="00A61B20" w:rsidRDefault="003068D4" w:rsidP="00417633">
      <w:pPr>
        <w:suppressAutoHyphens/>
        <w:rPr>
          <w:rFonts w:cstheme="minorHAnsi"/>
          <w:kern w:val="2"/>
        </w:rPr>
      </w:pPr>
      <w:r w:rsidRPr="00A61B20">
        <w:rPr>
          <w:rFonts w:cstheme="minorHAnsi"/>
          <w:kern w:val="2"/>
        </w:rPr>
        <w:t xml:space="preserve">The following criteria will be used by reviewers to evaluate the </w:t>
      </w:r>
      <w:r w:rsidR="00F95C12" w:rsidRPr="00A61B20">
        <w:rPr>
          <w:rFonts w:cstheme="minorHAnsi"/>
          <w:kern w:val="2"/>
        </w:rPr>
        <w:t>application</w:t>
      </w:r>
      <w:r w:rsidRPr="00A61B20">
        <w:rPr>
          <w:rFonts w:cstheme="minorHAnsi"/>
          <w:kern w:val="2"/>
        </w:rPr>
        <w:t xml:space="preserve">. </w:t>
      </w:r>
      <w:r w:rsidR="00F95C12" w:rsidRPr="00A61B20">
        <w:rPr>
          <w:rFonts w:cstheme="minorHAnsi"/>
          <w:kern w:val="2"/>
        </w:rPr>
        <w:t>For</w:t>
      </w:r>
      <w:r w:rsidRPr="00A61B20">
        <w:rPr>
          <w:rFonts w:cstheme="minorHAnsi"/>
          <w:kern w:val="2"/>
        </w:rPr>
        <w:t xml:space="preserve"> the application to be recommended for fund</w:t>
      </w:r>
      <w:r w:rsidR="00A408F5" w:rsidRPr="00A61B20">
        <w:rPr>
          <w:rFonts w:cstheme="minorHAnsi"/>
          <w:kern w:val="2"/>
        </w:rPr>
        <w:t xml:space="preserve">ing, it must receive at least </w:t>
      </w:r>
      <w:r w:rsidR="00A557DD" w:rsidRPr="00A61B20">
        <w:rPr>
          <w:rFonts w:cstheme="minorHAnsi"/>
          <w:kern w:val="2"/>
        </w:rPr>
        <w:t>165</w:t>
      </w:r>
      <w:r w:rsidR="00997603" w:rsidRPr="00A61B20">
        <w:rPr>
          <w:rFonts w:cstheme="minorHAnsi"/>
          <w:kern w:val="2"/>
        </w:rPr>
        <w:t xml:space="preserve"> </w:t>
      </w:r>
      <w:r w:rsidRPr="00A61B20">
        <w:rPr>
          <w:rFonts w:cstheme="minorHAnsi"/>
          <w:kern w:val="2"/>
        </w:rPr>
        <w:t xml:space="preserve">points out of the </w:t>
      </w:r>
      <w:r w:rsidR="009572D2" w:rsidRPr="00A61B20">
        <w:rPr>
          <w:rFonts w:cstheme="minorHAnsi"/>
          <w:kern w:val="2"/>
        </w:rPr>
        <w:t>300</w:t>
      </w:r>
      <w:r w:rsidR="00997603" w:rsidRPr="00A61B20">
        <w:rPr>
          <w:rFonts w:cstheme="minorHAnsi"/>
          <w:kern w:val="2"/>
        </w:rPr>
        <w:t xml:space="preserve"> </w:t>
      </w:r>
      <w:r w:rsidRPr="00A61B20">
        <w:rPr>
          <w:rFonts w:cstheme="minorHAnsi"/>
          <w:kern w:val="2"/>
        </w:rPr>
        <w:t xml:space="preserve">possible points and all required elements must be addressed. An application that receives a score of </w:t>
      </w:r>
      <w:r w:rsidR="00296030" w:rsidRPr="00A61B20">
        <w:rPr>
          <w:rFonts w:cstheme="minorHAnsi"/>
          <w:kern w:val="2"/>
        </w:rPr>
        <w:t>zero</w:t>
      </w:r>
      <w:r w:rsidRPr="00A61B20">
        <w:rPr>
          <w:rFonts w:cstheme="minorHAnsi"/>
          <w:kern w:val="2"/>
        </w:rPr>
        <w:t xml:space="preserve"> on any requir</w:t>
      </w:r>
      <w:r w:rsidR="00A408F5" w:rsidRPr="00A61B20">
        <w:rPr>
          <w:rFonts w:cstheme="minorHAnsi"/>
          <w:kern w:val="2"/>
        </w:rPr>
        <w:t>ed elements will not be funded.</w:t>
      </w:r>
    </w:p>
    <w:p w14:paraId="0BAFB6F0" w14:textId="77777777" w:rsidR="003068D4" w:rsidRPr="00A61B20" w:rsidRDefault="003068D4" w:rsidP="00417633">
      <w:pPr>
        <w:pStyle w:val="Header"/>
        <w:tabs>
          <w:tab w:val="clear" w:pos="4680"/>
          <w:tab w:val="clear" w:pos="9360"/>
        </w:tabs>
        <w:suppressAutoHyphens/>
        <w:rPr>
          <w:rFonts w:cstheme="minorHAnsi"/>
          <w:kern w:val="2"/>
        </w:rPr>
      </w:pPr>
    </w:p>
    <w:p w14:paraId="6F09CC8F" w14:textId="77777777" w:rsidR="009E59EA" w:rsidRPr="00A61B20" w:rsidRDefault="003068D4" w:rsidP="009E59EA">
      <w:pPr>
        <w:suppressAutoHyphens/>
        <w:rPr>
          <w:rFonts w:cstheme="minorHAnsi"/>
          <w:b/>
          <w:kern w:val="2"/>
        </w:rPr>
      </w:pPr>
      <w:r w:rsidRPr="00A61B20">
        <w:rPr>
          <w:rFonts w:cstheme="minorHAnsi"/>
          <w:b/>
          <w:kern w:val="2"/>
        </w:rPr>
        <w:t xml:space="preserve">For those applicants that have previously received </w:t>
      </w:r>
      <w:r w:rsidR="009E59EA" w:rsidRPr="00A61B20">
        <w:rPr>
          <w:rFonts w:cstheme="minorHAnsi"/>
          <w:b/>
          <w:kern w:val="2"/>
        </w:rPr>
        <w:t>21</w:t>
      </w:r>
      <w:r w:rsidR="009E59EA" w:rsidRPr="00A61B20">
        <w:rPr>
          <w:rFonts w:cstheme="minorHAnsi"/>
          <w:b/>
          <w:kern w:val="2"/>
          <w:vertAlign w:val="superscript"/>
        </w:rPr>
        <w:t>st</w:t>
      </w:r>
      <w:r w:rsidR="009E59EA" w:rsidRPr="00A61B20">
        <w:rPr>
          <w:rFonts w:cstheme="minorHAnsi"/>
          <w:b/>
          <w:kern w:val="2"/>
        </w:rPr>
        <w:t xml:space="preserve"> CCLC funding</w:t>
      </w:r>
      <w:r w:rsidRPr="00A61B20">
        <w:rPr>
          <w:rFonts w:cstheme="minorHAnsi"/>
          <w:b/>
          <w:kern w:val="2"/>
        </w:rPr>
        <w:t xml:space="preserve">, the expectation is that the narrative will include references to that award, where applicable. For example, discuss how the funds contributed to the program and what still needs to be accomplished. </w:t>
      </w:r>
      <w:proofErr w:type="gramStart"/>
      <w:r w:rsidRPr="00A61B20">
        <w:rPr>
          <w:rFonts w:cstheme="minorHAnsi"/>
          <w:b/>
          <w:kern w:val="2"/>
        </w:rPr>
        <w:t>In particular, applicants</w:t>
      </w:r>
      <w:proofErr w:type="gramEnd"/>
      <w:r w:rsidRPr="00A61B20">
        <w:rPr>
          <w:rFonts w:cstheme="minorHAnsi"/>
          <w:b/>
          <w:kern w:val="2"/>
        </w:rPr>
        <w:t xml:space="preserve"> should demonstrate ongoing and improved capacity in the program and a well-developed plan for sustainability.</w:t>
      </w:r>
    </w:p>
    <w:p w14:paraId="65F96CB4" w14:textId="77777777" w:rsidR="00F67BA0" w:rsidRPr="00A61B20" w:rsidRDefault="00F67BA0" w:rsidP="009E59EA">
      <w:pPr>
        <w:suppressAutoHyphens/>
        <w:rPr>
          <w:rFonts w:cstheme="minorHAnsi"/>
          <w:b/>
          <w:kern w:val="2"/>
        </w:rPr>
      </w:pPr>
    </w:p>
    <w:p w14:paraId="2CCC1ED1" w14:textId="77777777" w:rsidR="00F67BA0" w:rsidRPr="00A61B20" w:rsidRDefault="00F67BA0" w:rsidP="00F67BA0">
      <w:pPr>
        <w:suppressAutoHyphens/>
        <w:rPr>
          <w:rFonts w:cstheme="minorHAnsi"/>
          <w:b/>
          <w:kern w:val="2"/>
        </w:rPr>
      </w:pPr>
      <w:r w:rsidRPr="00A61B20">
        <w:rPr>
          <w:rFonts w:cstheme="minorHAnsi"/>
          <w:b/>
          <w:kern w:val="2"/>
        </w:rPr>
        <w:t>Scoring Definitions</w:t>
      </w:r>
    </w:p>
    <w:p w14:paraId="2DC70135" w14:textId="77777777" w:rsidR="00F67BA0" w:rsidRPr="00A61B20" w:rsidRDefault="00F67BA0" w:rsidP="00F67BA0">
      <w:pPr>
        <w:suppressAutoHyphens/>
        <w:rPr>
          <w:rFonts w:cstheme="minorHAnsi"/>
          <w:kern w:val="2"/>
          <w:sz w:val="20"/>
        </w:rPr>
      </w:pPr>
      <w:r w:rsidRPr="00A61B20">
        <w:rPr>
          <w:rFonts w:cstheme="minorHAnsi"/>
          <w:kern w:val="2"/>
          <w:sz w:val="20"/>
          <w:u w:val="single"/>
        </w:rPr>
        <w:t>Minimally Addressed or Does Not Meet Criteria</w:t>
      </w:r>
      <w:r w:rsidRPr="00A61B20">
        <w:rPr>
          <w:rFonts w:cstheme="minorHAnsi"/>
          <w:kern w:val="2"/>
          <w:sz w:val="20"/>
        </w:rPr>
        <w:t xml:space="preserve"> - information not </w:t>
      </w:r>
      <w:proofErr w:type="gramStart"/>
      <w:r w:rsidRPr="00A61B20">
        <w:rPr>
          <w:rFonts w:cstheme="minorHAnsi"/>
          <w:kern w:val="2"/>
          <w:sz w:val="20"/>
        </w:rPr>
        <w:t>provided</w:t>
      </w:r>
      <w:proofErr w:type="gramEnd"/>
    </w:p>
    <w:p w14:paraId="46861A75" w14:textId="77777777" w:rsidR="00F67BA0" w:rsidRPr="00A61B20" w:rsidRDefault="00F67BA0" w:rsidP="00F67BA0">
      <w:pPr>
        <w:suppressAutoHyphens/>
        <w:rPr>
          <w:rFonts w:cstheme="minorHAnsi"/>
          <w:kern w:val="2"/>
          <w:sz w:val="20"/>
        </w:rPr>
      </w:pPr>
      <w:r w:rsidRPr="00A61B20">
        <w:rPr>
          <w:rFonts w:cstheme="minorHAnsi"/>
          <w:kern w:val="2"/>
          <w:sz w:val="20"/>
          <w:u w:val="single"/>
        </w:rPr>
        <w:t>Met Some but Not All Identified Criteria</w:t>
      </w:r>
      <w:r w:rsidRPr="00A61B20">
        <w:rPr>
          <w:rFonts w:cstheme="minorHAnsi"/>
          <w:kern w:val="2"/>
          <w:sz w:val="20"/>
        </w:rPr>
        <w:t xml:space="preserve"> - requires additional </w:t>
      </w:r>
      <w:proofErr w:type="gramStart"/>
      <w:r w:rsidRPr="00A61B20">
        <w:rPr>
          <w:rFonts w:cstheme="minorHAnsi"/>
          <w:kern w:val="2"/>
          <w:sz w:val="20"/>
        </w:rPr>
        <w:t>clarification</w:t>
      </w:r>
      <w:proofErr w:type="gramEnd"/>
    </w:p>
    <w:p w14:paraId="21B1C9EE" w14:textId="77777777" w:rsidR="00F67BA0" w:rsidRPr="00A61B20" w:rsidRDefault="00F67BA0" w:rsidP="00F67BA0">
      <w:pPr>
        <w:suppressAutoHyphens/>
        <w:rPr>
          <w:rFonts w:cstheme="minorHAnsi"/>
          <w:kern w:val="2"/>
          <w:sz w:val="20"/>
        </w:rPr>
      </w:pPr>
      <w:r w:rsidRPr="00A61B20">
        <w:rPr>
          <w:rFonts w:cstheme="minorHAnsi"/>
          <w:kern w:val="2"/>
          <w:sz w:val="20"/>
          <w:u w:val="single"/>
        </w:rPr>
        <w:t>Addressed Criteria but Did Not Provide Thorough Detail</w:t>
      </w:r>
      <w:r w:rsidRPr="00A61B20">
        <w:rPr>
          <w:rFonts w:cstheme="minorHAnsi"/>
          <w:kern w:val="2"/>
          <w:sz w:val="20"/>
        </w:rPr>
        <w:t xml:space="preserve"> - adequate response, but not thoroughly developed or high-quality </w:t>
      </w:r>
      <w:proofErr w:type="gramStart"/>
      <w:r w:rsidRPr="00A61B20">
        <w:rPr>
          <w:rFonts w:cstheme="minorHAnsi"/>
          <w:kern w:val="2"/>
          <w:sz w:val="20"/>
        </w:rPr>
        <w:t>response</w:t>
      </w:r>
      <w:proofErr w:type="gramEnd"/>
    </w:p>
    <w:p w14:paraId="3C9C779E" w14:textId="77777777" w:rsidR="00F67BA0" w:rsidRPr="00A61B20" w:rsidRDefault="00F67BA0" w:rsidP="00F67BA0">
      <w:pPr>
        <w:suppressAutoHyphens/>
        <w:rPr>
          <w:rFonts w:cstheme="minorHAnsi"/>
          <w:kern w:val="2"/>
          <w:sz w:val="20"/>
        </w:rPr>
      </w:pPr>
      <w:r w:rsidRPr="00A61B20">
        <w:rPr>
          <w:rFonts w:cstheme="minorHAnsi"/>
          <w:kern w:val="2"/>
          <w:sz w:val="20"/>
          <w:u w:val="single"/>
        </w:rPr>
        <w:t>Met All Criteria with High Quality</w:t>
      </w:r>
      <w:r w:rsidRPr="00A61B20">
        <w:rPr>
          <w:rFonts w:cstheme="minorHAnsi"/>
          <w:kern w:val="2"/>
          <w:sz w:val="20"/>
        </w:rPr>
        <w:t xml:space="preserve"> - c</w:t>
      </w:r>
      <w:r w:rsidR="00615932" w:rsidRPr="00A61B20">
        <w:rPr>
          <w:rFonts w:cstheme="minorHAnsi"/>
          <w:kern w:val="2"/>
          <w:sz w:val="20"/>
        </w:rPr>
        <w:t>lear, concise, and well thought-</w:t>
      </w:r>
      <w:r w:rsidRPr="00A61B20">
        <w:rPr>
          <w:rFonts w:cstheme="minorHAnsi"/>
          <w:kern w:val="2"/>
          <w:sz w:val="20"/>
        </w:rPr>
        <w:t xml:space="preserve">out </w:t>
      </w:r>
      <w:proofErr w:type="gramStart"/>
      <w:r w:rsidRPr="00A61B20">
        <w:rPr>
          <w:rFonts w:cstheme="minorHAnsi"/>
          <w:kern w:val="2"/>
          <w:sz w:val="20"/>
        </w:rPr>
        <w:t>response</w:t>
      </w:r>
      <w:proofErr w:type="gramEnd"/>
    </w:p>
    <w:p w14:paraId="59A5BF2A" w14:textId="1489434F" w:rsidR="0006507C" w:rsidRPr="00A61B20" w:rsidRDefault="0006507C" w:rsidP="009E59EA">
      <w:pPr>
        <w:suppressAutoHyphens/>
        <w:rPr>
          <w:b/>
        </w:rPr>
      </w:pPr>
    </w:p>
    <w:tbl>
      <w:tblPr>
        <w:tblW w:w="5000" w:type="pct"/>
        <w:jc w:val="center"/>
        <w:tblLayout w:type="fixed"/>
        <w:tblCellMar>
          <w:left w:w="58" w:type="dxa"/>
          <w:right w:w="58" w:type="dxa"/>
        </w:tblCellMar>
        <w:tblLook w:val="04A0" w:firstRow="1" w:lastRow="0" w:firstColumn="1" w:lastColumn="0" w:noHBand="0" w:noVBand="1"/>
      </w:tblPr>
      <w:tblGrid>
        <w:gridCol w:w="8994"/>
        <w:gridCol w:w="898"/>
        <w:gridCol w:w="898"/>
      </w:tblGrid>
      <w:tr w:rsidR="00CA0740" w:rsidRPr="00A61B20" w14:paraId="758E75CB" w14:textId="77777777" w:rsidTr="00F95C12">
        <w:trPr>
          <w:cantSplit/>
          <w:jc w:val="center"/>
        </w:trPr>
        <w:tc>
          <w:tcPr>
            <w:tcW w:w="4168"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1D90ABF" w14:textId="6378032C" w:rsidR="00CA0740" w:rsidRPr="006C2DE3" w:rsidRDefault="00CA0740" w:rsidP="005F446D">
            <w:pPr>
              <w:rPr>
                <w:rFonts w:ascii="Calibri" w:hAnsi="Calibri" w:cs="Arial"/>
                <w:b/>
                <w:bCs/>
                <w:sz w:val="28"/>
                <w:szCs w:val="20"/>
                <w:highlight w:val="yellow"/>
              </w:rPr>
            </w:pPr>
            <w:bookmarkStart w:id="59" w:name="_Hlk125526212"/>
            <w:r w:rsidRPr="006C2DE3">
              <w:rPr>
                <w:rFonts w:ascii="Calibri" w:hAnsi="Calibri" w:cs="Arial"/>
                <w:b/>
                <w:bCs/>
                <w:sz w:val="28"/>
                <w:szCs w:val="20"/>
                <w:highlight w:val="yellow"/>
              </w:rPr>
              <w:t>Priority Areas</w:t>
            </w:r>
          </w:p>
          <w:p w14:paraId="288A83B7" w14:textId="54AA0489" w:rsidR="00CA0740" w:rsidRPr="00A61B20" w:rsidRDefault="00BC374B" w:rsidP="005F446D">
            <w:pPr>
              <w:rPr>
                <w:sz w:val="20"/>
                <w:szCs w:val="20"/>
              </w:rPr>
            </w:pPr>
            <w:r w:rsidRPr="006C2DE3">
              <w:rPr>
                <w:rFonts w:ascii="Calibri" w:hAnsi="Calibri" w:cs="Arial"/>
                <w:sz w:val="20"/>
                <w:szCs w:val="20"/>
                <w:highlight w:val="yellow"/>
              </w:rPr>
              <w:t>To</w:t>
            </w:r>
            <w:r w:rsidR="00CA0740" w:rsidRPr="006C2DE3">
              <w:rPr>
                <w:rFonts w:ascii="Calibri" w:hAnsi="Calibri" w:cs="Arial"/>
                <w:sz w:val="20"/>
                <w:szCs w:val="20"/>
                <w:highlight w:val="yellow"/>
              </w:rPr>
              <w:t xml:space="preserve"> receive priority area points, applicants must respond to the question in the section below that corresponds with the priority area(s) for which they qualify. CDE will then verify responses </w:t>
            </w:r>
            <w:r w:rsidRPr="006C2DE3">
              <w:rPr>
                <w:rFonts w:ascii="Calibri" w:hAnsi="Calibri" w:cs="Arial"/>
                <w:sz w:val="20"/>
                <w:szCs w:val="20"/>
                <w:highlight w:val="yellow"/>
              </w:rPr>
              <w:t>using</w:t>
            </w:r>
            <w:r w:rsidR="00CA0740" w:rsidRPr="006C2DE3">
              <w:rPr>
                <w:rFonts w:ascii="Calibri" w:hAnsi="Calibri" w:cs="Arial"/>
                <w:sz w:val="20"/>
                <w:szCs w:val="20"/>
                <w:highlight w:val="yellow"/>
              </w:rPr>
              <w:t xml:space="preserve"> available data</w:t>
            </w:r>
            <w:r w:rsidRPr="006C2DE3">
              <w:rPr>
                <w:rFonts w:ascii="Calibri" w:hAnsi="Calibri" w:cs="Arial"/>
                <w:sz w:val="20"/>
                <w:szCs w:val="20"/>
                <w:highlight w:val="yellow"/>
              </w:rPr>
              <w:t xml:space="preserve"> to assign priority area points to applicants.</w:t>
            </w:r>
            <w:r w:rsidR="00CE5A5A" w:rsidRPr="006C2DE3">
              <w:rPr>
                <w:rFonts w:ascii="Calibri" w:hAnsi="Calibri" w:cs="Arial"/>
                <w:sz w:val="20"/>
                <w:szCs w:val="20"/>
                <w:highlight w:val="yellow"/>
              </w:rPr>
              <w:t xml:space="preserve"> See definitions and more information on these priority areas in </w:t>
            </w:r>
            <w:r w:rsidR="002D6253" w:rsidRPr="006C2DE3">
              <w:rPr>
                <w:rFonts w:ascii="Calibri" w:hAnsi="Calibri" w:cs="Arial"/>
                <w:i/>
                <w:sz w:val="20"/>
                <w:szCs w:val="20"/>
                <w:highlight w:val="yellow"/>
              </w:rPr>
              <w:t>Appendix G</w:t>
            </w:r>
            <w:r w:rsidR="00CE5A5A" w:rsidRPr="006C2DE3">
              <w:rPr>
                <w:rFonts w:ascii="Calibri" w:hAnsi="Calibri" w:cs="Arial"/>
                <w:i/>
                <w:sz w:val="20"/>
                <w:szCs w:val="20"/>
                <w:highlight w:val="yellow"/>
              </w:rPr>
              <w:t xml:space="preserve">: </w:t>
            </w:r>
            <w:r w:rsidR="00CE5A5A" w:rsidRPr="006C2DE3">
              <w:rPr>
                <w:rFonts w:ascii="Calibri" w:hAnsi="Calibri"/>
                <w:i/>
                <w:sz w:val="20"/>
                <w:szCs w:val="20"/>
                <w:highlight w:val="yellow"/>
              </w:rPr>
              <w:t>Glossary of Terms</w:t>
            </w:r>
            <w:r w:rsidR="00B0616A" w:rsidRPr="006C2DE3">
              <w:rPr>
                <w:rFonts w:ascii="Calibri" w:hAnsi="Calibri"/>
                <w:i/>
                <w:sz w:val="20"/>
                <w:szCs w:val="20"/>
                <w:highlight w:val="yellow"/>
              </w:rPr>
              <w:t>.</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56E7D4B" w14:textId="086CF900" w:rsidR="00CA0740" w:rsidRPr="00A61B20" w:rsidRDefault="00CA0740" w:rsidP="005F446D">
            <w:pPr>
              <w:jc w:val="center"/>
              <w:rPr>
                <w:b/>
                <w:sz w:val="16"/>
                <w:szCs w:val="16"/>
              </w:rPr>
            </w:pPr>
            <w:r w:rsidRPr="00A61B20">
              <w:rPr>
                <w:b/>
                <w:sz w:val="16"/>
                <w:szCs w:val="16"/>
              </w:rPr>
              <w:t>Does Not Meet Criteria</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D0A7745" w14:textId="758D468D" w:rsidR="00CA0740" w:rsidRPr="00A61B20" w:rsidRDefault="00CA0740" w:rsidP="005F446D">
            <w:pPr>
              <w:jc w:val="center"/>
              <w:rPr>
                <w:sz w:val="16"/>
                <w:szCs w:val="16"/>
              </w:rPr>
            </w:pPr>
            <w:r w:rsidRPr="00A61B20">
              <w:rPr>
                <w:b/>
                <w:sz w:val="16"/>
                <w:szCs w:val="16"/>
              </w:rPr>
              <w:t xml:space="preserve">Met All Criteria </w:t>
            </w:r>
          </w:p>
        </w:tc>
      </w:tr>
      <w:tr w:rsidR="00CA0740" w:rsidRPr="00A61B20" w14:paraId="6C3C4DB6"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5F837F76" w14:textId="26F264E9" w:rsidR="00CA0740" w:rsidRPr="00A61B20" w:rsidRDefault="00BC374B" w:rsidP="00F95C12">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 xml:space="preserve">All participating schools within the application have a 40% </w:t>
            </w:r>
            <w:r w:rsidR="00CE5A5A" w:rsidRPr="00A61B20">
              <w:rPr>
                <w:rFonts w:ascii="Calibri" w:hAnsi="Calibri" w:cs="Arial"/>
                <w:sz w:val="20"/>
                <w:szCs w:val="20"/>
              </w:rPr>
              <w:t>K-12</w:t>
            </w:r>
            <w:r w:rsidR="00CE5A5A" w:rsidRPr="00A61B20">
              <w:rPr>
                <w:rFonts w:ascii="Calibri" w:hAnsi="Calibri" w:cs="Arial"/>
                <w:sz w:val="20"/>
                <w:szCs w:val="20"/>
                <w:vertAlign w:val="superscript"/>
              </w:rPr>
              <w:t>th</w:t>
            </w:r>
            <w:r w:rsidR="00CE5A5A" w:rsidRPr="00A61B20">
              <w:rPr>
                <w:rFonts w:ascii="Calibri" w:hAnsi="Calibri" w:cs="Arial"/>
                <w:sz w:val="20"/>
                <w:szCs w:val="20"/>
              </w:rPr>
              <w:t xml:space="preserve"> Free and Reduced Lunch rate</w:t>
            </w:r>
            <w:r w:rsidRPr="00A61B20">
              <w:rPr>
                <w:rFonts w:ascii="Calibri" w:hAnsi="Calibri" w:cs="Arial"/>
                <w:sz w:val="20"/>
                <w:szCs w:val="20"/>
              </w:rPr>
              <w:t xml:space="preserve"> and</w:t>
            </w:r>
            <w:r w:rsidR="00CE5A5A" w:rsidRPr="00A61B20">
              <w:rPr>
                <w:rFonts w:ascii="Calibri" w:hAnsi="Calibri" w:cs="Arial"/>
                <w:sz w:val="20"/>
                <w:szCs w:val="20"/>
              </w:rPr>
              <w:t xml:space="preserve"> are</w:t>
            </w:r>
            <w:r w:rsidRPr="00A61B20">
              <w:rPr>
                <w:rFonts w:ascii="Calibri" w:hAnsi="Calibri" w:cs="Arial"/>
                <w:sz w:val="20"/>
                <w:szCs w:val="20"/>
              </w:rPr>
              <w:t xml:space="preserve"> identified as a Comprehensive </w:t>
            </w:r>
            <w:r w:rsidR="00CE5A5A" w:rsidRPr="00A61B20">
              <w:rPr>
                <w:rFonts w:ascii="Calibri" w:hAnsi="Calibri" w:cs="Arial"/>
                <w:sz w:val="20"/>
                <w:szCs w:val="20"/>
              </w:rPr>
              <w:t>Support or</w:t>
            </w:r>
            <w:r w:rsidRPr="00A61B20">
              <w:rPr>
                <w:rFonts w:ascii="Calibri" w:hAnsi="Calibri" w:cs="Arial"/>
                <w:sz w:val="20"/>
                <w:szCs w:val="20"/>
              </w:rPr>
              <w:t xml:space="preserve"> Targeted Support School under ESSA. All schools in the application must be on the priority list in </w:t>
            </w:r>
            <w:r w:rsidRPr="00A61B20">
              <w:rPr>
                <w:rFonts w:ascii="Calibri" w:hAnsi="Calibri"/>
                <w:i/>
                <w:sz w:val="20"/>
                <w:szCs w:val="20"/>
              </w:rPr>
              <w:t>Appendix A</w:t>
            </w:r>
            <w:r w:rsidR="00F95C12" w:rsidRPr="00A61B20">
              <w:rPr>
                <w:rFonts w:ascii="Calibri" w:hAnsi="Calibri"/>
                <w:i/>
                <w:sz w:val="20"/>
                <w:szCs w:val="20"/>
              </w:rPr>
              <w:t xml:space="preserve"> </w:t>
            </w:r>
            <w:r w:rsidR="00F95C12" w:rsidRPr="00A61B20">
              <w:rPr>
                <w:rFonts w:ascii="Calibri" w:hAnsi="Calibri"/>
                <w:iCs/>
                <w:sz w:val="20"/>
                <w:szCs w:val="20"/>
              </w:rPr>
              <w:t>to receive priority points</w:t>
            </w:r>
            <w:r w:rsidR="00F95C12" w:rsidRPr="00A61B20">
              <w:rPr>
                <w:rFonts w:ascii="Calibri" w:hAnsi="Calibri"/>
                <w:i/>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5531253B" w14:textId="1FB29BA4" w:rsidR="00CA0740" w:rsidRPr="00A61B20" w:rsidRDefault="00CA0740" w:rsidP="005F446D">
            <w:pPr>
              <w:pStyle w:val="Header"/>
              <w:tabs>
                <w:tab w:val="clear" w:pos="4680"/>
                <w:tab w:val="clear" w:pos="9360"/>
              </w:tabs>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71C6A1DB" w14:textId="75F895B8" w:rsidR="00CA0740" w:rsidRPr="00A61B20" w:rsidRDefault="00F95C12" w:rsidP="005F446D">
            <w:pPr>
              <w:pStyle w:val="Header"/>
              <w:tabs>
                <w:tab w:val="clear" w:pos="4680"/>
                <w:tab w:val="clear" w:pos="9360"/>
              </w:tabs>
              <w:jc w:val="center"/>
              <w:rPr>
                <w:sz w:val="20"/>
                <w:szCs w:val="20"/>
              </w:rPr>
            </w:pPr>
            <w:r w:rsidRPr="00A61B20">
              <w:rPr>
                <w:sz w:val="20"/>
                <w:szCs w:val="20"/>
              </w:rPr>
              <w:t>3</w:t>
            </w:r>
            <w:r w:rsidR="00CE5A5A" w:rsidRPr="00A61B20">
              <w:rPr>
                <w:sz w:val="20"/>
                <w:szCs w:val="20"/>
              </w:rPr>
              <w:t>0</w:t>
            </w:r>
          </w:p>
        </w:tc>
      </w:tr>
      <w:tr w:rsidR="00CA0740" w:rsidRPr="00A61B20" w14:paraId="20E8C167"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607E2265" w14:textId="0DD2F495" w:rsidR="00CA0740" w:rsidRPr="00A61B20" w:rsidRDefault="00CE5A5A" w:rsidP="00CE5A5A">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All participating schools within the application have a 75%</w:t>
            </w:r>
            <w:r w:rsidR="00A44B19" w:rsidRPr="00A61B20">
              <w:rPr>
                <w:rFonts w:ascii="Calibri" w:hAnsi="Calibri" w:cs="Arial"/>
                <w:sz w:val="20"/>
                <w:szCs w:val="20"/>
              </w:rPr>
              <w:t xml:space="preserve"> or higher</w:t>
            </w:r>
            <w:r w:rsidRPr="00A61B20">
              <w:rPr>
                <w:rFonts w:ascii="Calibri" w:hAnsi="Calibri" w:cs="Arial"/>
                <w:sz w:val="20"/>
                <w:szCs w:val="20"/>
              </w:rPr>
              <w:t xml:space="preserve"> K-12</w:t>
            </w:r>
            <w:r w:rsidRPr="00A61B20">
              <w:rPr>
                <w:rFonts w:ascii="Calibri" w:hAnsi="Calibri" w:cs="Arial"/>
                <w:sz w:val="20"/>
                <w:szCs w:val="20"/>
                <w:vertAlign w:val="superscript"/>
              </w:rPr>
              <w:t>th</w:t>
            </w:r>
            <w:r w:rsidRPr="00A61B20">
              <w:rPr>
                <w:rFonts w:ascii="Calibri" w:hAnsi="Calibri" w:cs="Arial"/>
                <w:sz w:val="20"/>
                <w:szCs w:val="20"/>
              </w:rPr>
              <w:t xml:space="preserve"> Free and Reduced Lunch rate</w:t>
            </w:r>
            <w:r w:rsidR="00F95C12"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5FB90454" w14:textId="7EB94B79" w:rsidR="00CA0740" w:rsidRPr="00A61B20" w:rsidRDefault="00CA0740"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7AE79269" w14:textId="79F482C3" w:rsidR="00CA0740" w:rsidRPr="00A61B20" w:rsidRDefault="00BC374B" w:rsidP="005F446D">
            <w:pPr>
              <w:jc w:val="center"/>
              <w:rPr>
                <w:sz w:val="20"/>
                <w:szCs w:val="20"/>
              </w:rPr>
            </w:pPr>
            <w:r w:rsidRPr="00A61B20">
              <w:rPr>
                <w:sz w:val="20"/>
                <w:szCs w:val="20"/>
              </w:rPr>
              <w:t>10</w:t>
            </w:r>
          </w:p>
        </w:tc>
      </w:tr>
      <w:tr w:rsidR="00CA0740" w:rsidRPr="00A61B20" w14:paraId="70C814EF"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524A90D7" w14:textId="39AE136C" w:rsidR="00CA0740" w:rsidRPr="00A61B20" w:rsidRDefault="00CE5A5A" w:rsidP="00CE5A5A">
            <w:pPr>
              <w:pStyle w:val="ListParagraph"/>
              <w:numPr>
                <w:ilvl w:val="0"/>
                <w:numId w:val="68"/>
              </w:numPr>
              <w:ind w:left="384"/>
              <w:rPr>
                <w:rFonts w:ascii="Calibri" w:hAnsi="Calibri" w:cs="Arial"/>
                <w:sz w:val="20"/>
                <w:szCs w:val="20"/>
              </w:rPr>
            </w:pPr>
            <w:r w:rsidRPr="00A61B20">
              <w:rPr>
                <w:rFonts w:ascii="Calibri" w:hAnsi="Calibri" w:cs="Arial"/>
                <w:sz w:val="20"/>
                <w:szCs w:val="20"/>
              </w:rPr>
              <w:t>Applicant/fiscal agent is a r</w:t>
            </w:r>
            <w:r w:rsidR="00BC374B" w:rsidRPr="00A61B20">
              <w:rPr>
                <w:rFonts w:ascii="Calibri" w:hAnsi="Calibri" w:cs="Arial"/>
                <w:sz w:val="20"/>
                <w:szCs w:val="20"/>
              </w:rPr>
              <w:t>ural school district</w:t>
            </w:r>
            <w:r w:rsidRPr="00A61B20">
              <w:rPr>
                <w:rFonts w:ascii="Calibri" w:hAnsi="Calibri" w:cs="Arial"/>
                <w:sz w:val="20"/>
                <w:szCs w:val="20"/>
              </w:rPr>
              <w:t xml:space="preserve"> or consortium application includes at least one rural school district as a participating district.</w:t>
            </w:r>
          </w:p>
        </w:tc>
        <w:tc>
          <w:tcPr>
            <w:tcW w:w="416" w:type="pct"/>
            <w:tcBorders>
              <w:top w:val="single" w:sz="4" w:space="0" w:color="auto"/>
              <w:left w:val="single" w:sz="4" w:space="0" w:color="auto"/>
              <w:bottom w:val="single" w:sz="4" w:space="0" w:color="auto"/>
              <w:right w:val="single" w:sz="4" w:space="0" w:color="auto"/>
            </w:tcBorders>
            <w:vAlign w:val="center"/>
          </w:tcPr>
          <w:p w14:paraId="43A0D635" w14:textId="6AA13F2F" w:rsidR="00CA0740" w:rsidRPr="00A61B20" w:rsidRDefault="00CA0740"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09006FA7" w14:textId="3C90CE7E" w:rsidR="00CA0740" w:rsidRPr="00A61B20" w:rsidRDefault="00BC374B" w:rsidP="005F446D">
            <w:pPr>
              <w:jc w:val="center"/>
              <w:rPr>
                <w:sz w:val="20"/>
                <w:szCs w:val="20"/>
              </w:rPr>
            </w:pPr>
            <w:r w:rsidRPr="00A61B20">
              <w:rPr>
                <w:sz w:val="20"/>
                <w:szCs w:val="20"/>
              </w:rPr>
              <w:t>10</w:t>
            </w:r>
          </w:p>
        </w:tc>
      </w:tr>
      <w:tr w:rsidR="00BC374B" w:rsidRPr="00A61B20" w14:paraId="5FB915FF"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14A10AEE" w14:textId="54747189" w:rsidR="00BC0231" w:rsidRPr="00A61B20" w:rsidRDefault="00CE5A5A" w:rsidP="00CE5A5A">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Application includes at least one h</w:t>
            </w:r>
            <w:r w:rsidR="00BC374B" w:rsidRPr="00A61B20">
              <w:rPr>
                <w:rFonts w:ascii="Calibri" w:hAnsi="Calibri" w:cs="Arial"/>
                <w:sz w:val="20"/>
                <w:szCs w:val="20"/>
              </w:rPr>
              <w:t xml:space="preserve">igh school serving grades 9-12 with </w:t>
            </w:r>
            <w:r w:rsidRPr="00A61B20">
              <w:rPr>
                <w:rFonts w:ascii="Calibri" w:hAnsi="Calibri" w:cs="Arial"/>
                <w:sz w:val="20"/>
                <w:szCs w:val="20"/>
              </w:rPr>
              <w:t xml:space="preserve">either a </w:t>
            </w:r>
            <w:r w:rsidR="00BC374B" w:rsidRPr="00A61B20">
              <w:rPr>
                <w:rFonts w:ascii="Calibri" w:hAnsi="Calibri" w:cs="Arial"/>
                <w:sz w:val="20"/>
                <w:szCs w:val="20"/>
              </w:rPr>
              <w:t>dropout rate</w:t>
            </w:r>
            <w:r w:rsidRPr="00A61B20">
              <w:rPr>
                <w:rFonts w:ascii="Calibri" w:hAnsi="Calibri" w:cs="Arial"/>
                <w:sz w:val="20"/>
                <w:szCs w:val="20"/>
              </w:rPr>
              <w:t xml:space="preserve"> </w:t>
            </w:r>
            <w:r w:rsidR="00BC374B" w:rsidRPr="00A61B20">
              <w:rPr>
                <w:rFonts w:ascii="Calibri" w:hAnsi="Calibri" w:cs="Arial"/>
                <w:sz w:val="20"/>
                <w:szCs w:val="20"/>
              </w:rPr>
              <w:t xml:space="preserve">higher than </w:t>
            </w:r>
            <w:r w:rsidR="009572D2" w:rsidRPr="00A61B20">
              <w:rPr>
                <w:rFonts w:ascii="Calibri" w:hAnsi="Calibri" w:cs="Arial"/>
                <w:sz w:val="20"/>
                <w:szCs w:val="20"/>
              </w:rPr>
              <w:t>2.2% and/or</w:t>
            </w:r>
            <w:r w:rsidRPr="00A61B20">
              <w:rPr>
                <w:rFonts w:ascii="Calibri" w:hAnsi="Calibri" w:cs="Arial"/>
                <w:sz w:val="20"/>
                <w:szCs w:val="20"/>
              </w:rPr>
              <w:t xml:space="preserve"> a</w:t>
            </w:r>
            <w:r w:rsidR="00BC374B" w:rsidRPr="00A61B20">
              <w:rPr>
                <w:rFonts w:ascii="Calibri" w:hAnsi="Calibri" w:cs="Arial"/>
                <w:sz w:val="20"/>
                <w:szCs w:val="20"/>
              </w:rPr>
              <w:t xml:space="preserve"> graduation</w:t>
            </w:r>
            <w:r w:rsidR="00BC0231" w:rsidRPr="00A61B20">
              <w:rPr>
                <w:rFonts w:ascii="Calibri" w:hAnsi="Calibri" w:cs="Arial"/>
                <w:sz w:val="20"/>
                <w:szCs w:val="20"/>
              </w:rPr>
              <w:t xml:space="preserve"> rate lower than 82.3% and/or a </w:t>
            </w:r>
            <w:r w:rsidR="003C1714" w:rsidRPr="00A61B20">
              <w:rPr>
                <w:rFonts w:ascii="Calibri" w:hAnsi="Calibri" w:cs="Arial"/>
                <w:sz w:val="20"/>
                <w:szCs w:val="20"/>
              </w:rPr>
              <w:t xml:space="preserve">completion </w:t>
            </w:r>
            <w:r w:rsidR="00BC374B" w:rsidRPr="00A61B20">
              <w:rPr>
                <w:rFonts w:ascii="Calibri" w:hAnsi="Calibri" w:cs="Arial"/>
                <w:sz w:val="20"/>
                <w:szCs w:val="20"/>
              </w:rPr>
              <w:t xml:space="preserve">rate lower than </w:t>
            </w:r>
            <w:proofErr w:type="gramStart"/>
            <w:r w:rsidR="00BC0231" w:rsidRPr="00A61B20">
              <w:rPr>
                <w:rFonts w:ascii="Calibri" w:hAnsi="Calibri" w:cs="Arial"/>
                <w:sz w:val="20"/>
                <w:szCs w:val="20"/>
              </w:rPr>
              <w:t>84.1</w:t>
            </w:r>
            <w:r w:rsidR="003C1714" w:rsidRPr="00A61B20">
              <w:rPr>
                <w:rFonts w:ascii="Calibri" w:hAnsi="Calibri" w:cs="Arial"/>
                <w:sz w:val="20"/>
                <w:szCs w:val="20"/>
              </w:rPr>
              <w:t>%</w:t>
            </w:r>
            <w:r w:rsidR="009572D2" w:rsidRPr="00A61B20">
              <w:rPr>
                <w:rFonts w:ascii="Calibri" w:hAnsi="Calibri" w:cs="Arial"/>
                <w:sz w:val="20"/>
                <w:szCs w:val="20"/>
              </w:rPr>
              <w:t>;</w:t>
            </w:r>
            <w:proofErr w:type="gramEnd"/>
            <w:r w:rsidR="007F51B1" w:rsidRPr="00A61B20">
              <w:rPr>
                <w:rFonts w:ascii="Calibri" w:hAnsi="Calibri" w:cs="Arial"/>
                <w:sz w:val="20"/>
                <w:szCs w:val="20"/>
              </w:rPr>
              <w:t xml:space="preserve"> </w:t>
            </w:r>
          </w:p>
          <w:p w14:paraId="7DD37328" w14:textId="7BA56F05" w:rsidR="00BC374B" w:rsidRPr="00A61B20" w:rsidRDefault="00BC0231" w:rsidP="00BC0231">
            <w:pPr>
              <w:pStyle w:val="ListParagraph"/>
              <w:ind w:left="384"/>
              <w:contextualSpacing w:val="0"/>
              <w:rPr>
                <w:rFonts w:ascii="Calibri" w:hAnsi="Calibri" w:cs="Arial"/>
                <w:sz w:val="20"/>
                <w:szCs w:val="20"/>
              </w:rPr>
            </w:pPr>
            <w:r w:rsidRPr="00A61B20">
              <w:rPr>
                <w:rFonts w:ascii="Calibri" w:hAnsi="Calibri" w:cs="Arial"/>
                <w:b/>
                <w:bCs/>
                <w:sz w:val="20"/>
                <w:szCs w:val="20"/>
              </w:rPr>
              <w:t>OR</w:t>
            </w:r>
            <w:r w:rsidR="00B0616A" w:rsidRPr="00A61B20">
              <w:rPr>
                <w:rFonts w:ascii="Calibri" w:hAnsi="Calibri" w:cs="Arial"/>
                <w:b/>
                <w:bCs/>
                <w:sz w:val="20"/>
                <w:szCs w:val="20"/>
              </w:rPr>
              <w:t xml:space="preserve"> </w:t>
            </w:r>
            <w:r w:rsidR="00B0616A" w:rsidRPr="00A61B20">
              <w:rPr>
                <w:rFonts w:ascii="Calibri" w:hAnsi="Calibri" w:cs="Arial"/>
                <w:sz w:val="20"/>
                <w:szCs w:val="20"/>
              </w:rPr>
              <w:t xml:space="preserve">application includes at least one school (serving any grades K-12) with a chronic absenteeism rate higher than </w:t>
            </w:r>
            <w:r w:rsidR="009572D2" w:rsidRPr="00A61B20">
              <w:rPr>
                <w:rFonts w:ascii="Calibri" w:hAnsi="Calibri" w:cs="Arial"/>
                <w:sz w:val="20"/>
                <w:szCs w:val="20"/>
              </w:rPr>
              <w:t>35.5%.</w:t>
            </w:r>
          </w:p>
        </w:tc>
        <w:tc>
          <w:tcPr>
            <w:tcW w:w="416" w:type="pct"/>
            <w:tcBorders>
              <w:top w:val="single" w:sz="4" w:space="0" w:color="auto"/>
              <w:left w:val="single" w:sz="4" w:space="0" w:color="auto"/>
              <w:bottom w:val="single" w:sz="4" w:space="0" w:color="auto"/>
              <w:right w:val="single" w:sz="4" w:space="0" w:color="auto"/>
            </w:tcBorders>
            <w:vAlign w:val="center"/>
          </w:tcPr>
          <w:p w14:paraId="33F5C403" w14:textId="24F4EE1A" w:rsidR="00BC374B" w:rsidRPr="00A61B20" w:rsidRDefault="00CE5A5A"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766D71F1" w14:textId="52ADD02B" w:rsidR="00BC374B" w:rsidRPr="00A61B20" w:rsidRDefault="00CE5A5A" w:rsidP="005F446D">
            <w:pPr>
              <w:jc w:val="center"/>
              <w:rPr>
                <w:sz w:val="20"/>
                <w:szCs w:val="20"/>
              </w:rPr>
            </w:pPr>
            <w:r w:rsidRPr="00A61B20">
              <w:rPr>
                <w:sz w:val="20"/>
                <w:szCs w:val="20"/>
              </w:rPr>
              <w:t>10</w:t>
            </w:r>
          </w:p>
        </w:tc>
      </w:tr>
      <w:tr w:rsidR="00BC374B" w:rsidRPr="00A61B20" w14:paraId="52107BAC"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5B6AD423" w14:textId="5F512B1C" w:rsidR="00BC374B" w:rsidRPr="00A61B20" w:rsidRDefault="00CE5A5A" w:rsidP="00CE5A5A">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Applicant is proposing a f</w:t>
            </w:r>
            <w:r w:rsidR="00BC374B" w:rsidRPr="00A61B20">
              <w:rPr>
                <w:rFonts w:ascii="Calibri" w:hAnsi="Calibri" w:cs="Arial"/>
                <w:sz w:val="20"/>
                <w:szCs w:val="20"/>
              </w:rPr>
              <w:t>ifth-day program for school districts and schools who have a four-day school week</w:t>
            </w:r>
            <w:r w:rsidR="00F95C12"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2C5932F5" w14:textId="7D5B00DB" w:rsidR="00BC374B" w:rsidRPr="00A61B20" w:rsidRDefault="00CE5A5A"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7504BE96" w14:textId="6ED95491" w:rsidR="00BC374B" w:rsidRPr="00A61B20" w:rsidRDefault="00CE5A5A" w:rsidP="005F446D">
            <w:pPr>
              <w:jc w:val="center"/>
              <w:rPr>
                <w:sz w:val="20"/>
                <w:szCs w:val="20"/>
              </w:rPr>
            </w:pPr>
            <w:r w:rsidRPr="00A61B20">
              <w:rPr>
                <w:sz w:val="20"/>
                <w:szCs w:val="20"/>
              </w:rPr>
              <w:t>10</w:t>
            </w:r>
          </w:p>
        </w:tc>
      </w:tr>
      <w:tr w:rsidR="00BC374B" w:rsidRPr="00A61B20" w14:paraId="69D86312"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6640820F" w14:textId="700F1687" w:rsidR="00BC374B" w:rsidRPr="00A61B20" w:rsidRDefault="00CE5A5A" w:rsidP="00CE5A5A">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Applicant is proposing to</w:t>
            </w:r>
            <w:r w:rsidR="00BC374B" w:rsidRPr="00A61B20">
              <w:rPr>
                <w:rFonts w:ascii="Calibri" w:hAnsi="Calibri" w:cs="Arial"/>
                <w:sz w:val="20"/>
                <w:szCs w:val="20"/>
              </w:rPr>
              <w:t xml:space="preserve"> </w:t>
            </w:r>
            <w:r w:rsidR="000A6E4C" w:rsidRPr="00A61B20">
              <w:rPr>
                <w:rFonts w:ascii="Calibri" w:hAnsi="Calibri" w:cs="Arial"/>
                <w:sz w:val="20"/>
                <w:szCs w:val="20"/>
              </w:rPr>
              <w:t>prioritize</w:t>
            </w:r>
            <w:r w:rsidR="00BC374B" w:rsidRPr="00A61B20">
              <w:rPr>
                <w:rFonts w:ascii="Calibri" w:hAnsi="Calibri" w:cs="Arial"/>
                <w:sz w:val="20"/>
                <w:szCs w:val="20"/>
              </w:rPr>
              <w:t xml:space="preserve"> highly mobile youth or other disadvantaged, marginalized, and/or historically underserved youth</w:t>
            </w:r>
            <w:r w:rsidR="000A6E4C" w:rsidRPr="00A61B20">
              <w:rPr>
                <w:rFonts w:ascii="Calibri" w:hAnsi="Calibri" w:cs="Arial"/>
                <w:sz w:val="20"/>
                <w:szCs w:val="20"/>
              </w:rPr>
              <w:t xml:space="preserve"> for 21</w:t>
            </w:r>
            <w:r w:rsidR="000A6E4C" w:rsidRPr="00A61B20">
              <w:rPr>
                <w:rFonts w:ascii="Calibri" w:hAnsi="Calibri" w:cs="Arial"/>
                <w:sz w:val="20"/>
                <w:szCs w:val="20"/>
                <w:vertAlign w:val="superscript"/>
              </w:rPr>
              <w:t>st</w:t>
            </w:r>
            <w:r w:rsidR="000A6E4C" w:rsidRPr="00A61B20">
              <w:rPr>
                <w:rFonts w:ascii="Calibri" w:hAnsi="Calibri" w:cs="Arial"/>
                <w:sz w:val="20"/>
                <w:szCs w:val="20"/>
              </w:rPr>
              <w:t xml:space="preserve"> CCLC program</w:t>
            </w:r>
            <w:r w:rsidR="003C1714" w:rsidRPr="00A61B20">
              <w:rPr>
                <w:rFonts w:ascii="Calibri" w:hAnsi="Calibri" w:cs="Arial"/>
                <w:sz w:val="20"/>
                <w:szCs w:val="20"/>
              </w:rPr>
              <w:t>(</w:t>
            </w:r>
            <w:r w:rsidR="000A6E4C" w:rsidRPr="00A61B20">
              <w:rPr>
                <w:rFonts w:ascii="Calibri" w:hAnsi="Calibri" w:cs="Arial"/>
                <w:sz w:val="20"/>
                <w:szCs w:val="20"/>
              </w:rPr>
              <w:t>s</w:t>
            </w:r>
            <w:r w:rsidR="003C1714" w:rsidRPr="00A61B20">
              <w:rPr>
                <w:rFonts w:ascii="Calibri" w:hAnsi="Calibri" w:cs="Arial"/>
                <w:sz w:val="20"/>
                <w:szCs w:val="20"/>
              </w:rPr>
              <w:t>)</w:t>
            </w:r>
            <w:r w:rsidR="00BC374B" w:rsidRPr="00A61B20">
              <w:rPr>
                <w:rFonts w:ascii="Calibri" w:hAnsi="Calibri" w:cs="Arial"/>
                <w:sz w:val="20"/>
                <w:szCs w:val="20"/>
              </w:rPr>
              <w:t>.</w:t>
            </w:r>
            <w:r w:rsidRPr="00A61B20">
              <w:rPr>
                <w:rFonts w:ascii="Calibri" w:hAnsi="Calibri" w:cs="Arial"/>
                <w:sz w:val="20"/>
                <w:szCs w:val="20"/>
              </w:rPr>
              <w:t xml:space="preserve"> Application clearly explains how the proposed program will collaborate with participating school(s)/district(s) and partner(s) to identify, conduct outreach, encourage participation, and track registration/attendance of the identified youth population(s).</w:t>
            </w:r>
            <w:r w:rsidR="00F95C12" w:rsidRPr="00A61B20">
              <w:rPr>
                <w:rFonts w:ascii="Calibri" w:hAnsi="Calibri" w:cs="Arial"/>
                <w:sz w:val="20"/>
                <w:szCs w:val="20"/>
              </w:rPr>
              <w:t xml:space="preserve"> Application includes relevant data and an adequate explanation of identifying, prioritizing, and serving the identified youth population(s) to receive priority points.</w:t>
            </w:r>
          </w:p>
        </w:tc>
        <w:tc>
          <w:tcPr>
            <w:tcW w:w="416" w:type="pct"/>
            <w:tcBorders>
              <w:top w:val="single" w:sz="4" w:space="0" w:color="auto"/>
              <w:left w:val="single" w:sz="4" w:space="0" w:color="auto"/>
              <w:bottom w:val="single" w:sz="4" w:space="0" w:color="auto"/>
              <w:right w:val="single" w:sz="4" w:space="0" w:color="auto"/>
            </w:tcBorders>
            <w:vAlign w:val="center"/>
          </w:tcPr>
          <w:p w14:paraId="53CA5C21" w14:textId="284916F9" w:rsidR="00BC374B" w:rsidRPr="00A61B20" w:rsidRDefault="00CE5A5A"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153D404C" w14:textId="6324AEB1" w:rsidR="00BC374B" w:rsidRPr="00A61B20" w:rsidRDefault="00CE5A5A" w:rsidP="005F446D">
            <w:pPr>
              <w:jc w:val="center"/>
              <w:rPr>
                <w:sz w:val="20"/>
                <w:szCs w:val="20"/>
              </w:rPr>
            </w:pPr>
            <w:r w:rsidRPr="00A61B20">
              <w:rPr>
                <w:sz w:val="20"/>
                <w:szCs w:val="20"/>
              </w:rPr>
              <w:t>10</w:t>
            </w:r>
          </w:p>
        </w:tc>
      </w:tr>
      <w:tr w:rsidR="002950C7" w:rsidRPr="00A61B20" w14:paraId="65051273" w14:textId="77777777" w:rsidTr="00A44B19">
        <w:tblPrEx>
          <w:jc w:val="left"/>
          <w:tblCellMar>
            <w:left w:w="72" w:type="dxa"/>
            <w:right w:w="72" w:type="dxa"/>
          </w:tblCellMar>
        </w:tblPrEx>
        <w:trPr>
          <w:cantSplit/>
          <w:trHeight w:val="20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A28CEC" w14:textId="44DF56FD" w:rsidR="00BC374B" w:rsidRPr="00A61B20" w:rsidRDefault="00BC374B" w:rsidP="005F446D">
            <w:pPr>
              <w:suppressAutoHyphens/>
              <w:rPr>
                <w:b/>
                <w:sz w:val="20"/>
                <w:szCs w:val="20"/>
              </w:rPr>
            </w:pPr>
            <w:r w:rsidRPr="00A61B20">
              <w:rPr>
                <w:b/>
                <w:sz w:val="20"/>
                <w:szCs w:val="20"/>
              </w:rPr>
              <w:t>CDE</w:t>
            </w:r>
            <w:r w:rsidR="002950C7" w:rsidRPr="00A61B20">
              <w:rPr>
                <w:b/>
                <w:sz w:val="20"/>
                <w:szCs w:val="20"/>
              </w:rPr>
              <w:t xml:space="preserve"> Comments:</w:t>
            </w:r>
          </w:p>
        </w:tc>
      </w:tr>
      <w:tr w:rsidR="002950C7" w:rsidRPr="00A61B20" w14:paraId="1B41C26F" w14:textId="77777777" w:rsidTr="00CE5A5A">
        <w:tblPrEx>
          <w:jc w:val="left"/>
          <w:tblCellMar>
            <w:left w:w="72" w:type="dxa"/>
            <w:right w:w="72" w:type="dxa"/>
          </w:tblCellMar>
        </w:tblPrEx>
        <w:trPr>
          <w:cantSplit/>
        </w:trPr>
        <w:tc>
          <w:tcPr>
            <w:tcW w:w="4168"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EA1A204" w14:textId="77777777" w:rsidR="002950C7" w:rsidRPr="00A61B20" w:rsidRDefault="002950C7" w:rsidP="005F446D">
            <w:pPr>
              <w:suppressAutoHyphens/>
              <w:jc w:val="right"/>
              <w:rPr>
                <w:b/>
                <w:sz w:val="20"/>
                <w:szCs w:val="20"/>
              </w:rPr>
            </w:pPr>
            <w:r w:rsidRPr="00A61B20">
              <w:rPr>
                <w:b/>
                <w:sz w:val="20"/>
                <w:szCs w:val="20"/>
              </w:rPr>
              <w:t>TOTAL POINTS</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69D13DEE" w14:textId="4084C825" w:rsidR="002950C7" w:rsidRPr="00A61B20" w:rsidRDefault="002950C7" w:rsidP="005F446D">
            <w:pPr>
              <w:suppressAutoHyphens/>
              <w:jc w:val="right"/>
              <w:rPr>
                <w:b/>
                <w:sz w:val="20"/>
                <w:szCs w:val="20"/>
              </w:rPr>
            </w:pPr>
            <w:r w:rsidRPr="00A61B20">
              <w:rPr>
                <w:b/>
                <w:sz w:val="20"/>
                <w:szCs w:val="20"/>
              </w:rPr>
              <w:t>/</w:t>
            </w:r>
            <w:r w:rsidR="00F95C12" w:rsidRPr="00A61B20">
              <w:rPr>
                <w:b/>
                <w:sz w:val="20"/>
                <w:szCs w:val="20"/>
              </w:rPr>
              <w:t>80</w:t>
            </w:r>
          </w:p>
        </w:tc>
      </w:tr>
      <w:bookmarkEnd w:id="59"/>
    </w:tbl>
    <w:p w14:paraId="12ED6CEA" w14:textId="621054E2" w:rsidR="00221DF9" w:rsidRPr="00A61B20" w:rsidRDefault="00221DF9" w:rsidP="009E59EA">
      <w:pPr>
        <w:suppressAutoHyphens/>
        <w:rPr>
          <w:b/>
        </w:rPr>
      </w:pPr>
    </w:p>
    <w:tbl>
      <w:tblPr>
        <w:tblW w:w="5000" w:type="pct"/>
        <w:jc w:val="center"/>
        <w:tblLayout w:type="fixed"/>
        <w:tblCellMar>
          <w:left w:w="58" w:type="dxa"/>
          <w:right w:w="58" w:type="dxa"/>
        </w:tblCellMar>
        <w:tblLook w:val="04A0" w:firstRow="1" w:lastRow="0" w:firstColumn="1" w:lastColumn="0" w:noHBand="0" w:noVBand="1"/>
      </w:tblPr>
      <w:tblGrid>
        <w:gridCol w:w="7197"/>
        <w:gridCol w:w="902"/>
        <w:gridCol w:w="900"/>
        <w:gridCol w:w="900"/>
        <w:gridCol w:w="891"/>
      </w:tblGrid>
      <w:tr w:rsidR="00B0570B" w:rsidRPr="00A61B20" w14:paraId="6A32E0DF" w14:textId="77777777" w:rsidTr="000D0547">
        <w:trPr>
          <w:cantSplit/>
          <w:jc w:val="center"/>
        </w:trPr>
        <w:tc>
          <w:tcPr>
            <w:tcW w:w="333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6A39522" w14:textId="4FB274E7" w:rsidR="00D9560D" w:rsidRPr="00A61B20" w:rsidRDefault="00D9560D" w:rsidP="009E59EA">
            <w:pPr>
              <w:rPr>
                <w:b/>
                <w:sz w:val="20"/>
                <w:szCs w:val="20"/>
              </w:rPr>
            </w:pPr>
            <w:r w:rsidRPr="00A61B20">
              <w:rPr>
                <w:b/>
                <w:sz w:val="28"/>
                <w:szCs w:val="20"/>
              </w:rPr>
              <w:lastRenderedPageBreak/>
              <w:t>Section A:</w:t>
            </w:r>
            <w:r w:rsidRPr="00A61B20">
              <w:rPr>
                <w:rFonts w:ascii="Calibri" w:hAnsi="Calibri" w:cs="Arial"/>
                <w:b/>
                <w:bCs/>
                <w:sz w:val="28"/>
                <w:szCs w:val="20"/>
              </w:rPr>
              <w:t xml:space="preserve"> Demonstration of Need</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9D2241" w14:textId="77777777" w:rsidR="00D9560D" w:rsidRPr="00A61B20" w:rsidRDefault="00B0570B" w:rsidP="009E59EA">
            <w:pPr>
              <w:jc w:val="center"/>
              <w:rPr>
                <w:sz w:val="16"/>
                <w:szCs w:val="16"/>
              </w:rPr>
            </w:pPr>
            <w:r w:rsidRPr="00A61B20">
              <w:rPr>
                <w:b/>
                <w:sz w:val="16"/>
                <w:szCs w:val="16"/>
              </w:rPr>
              <w:t>Minimally Addressed or Does Not Meet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337D67B" w14:textId="77777777" w:rsidR="00D9560D" w:rsidRPr="00A61B20" w:rsidRDefault="00B0570B" w:rsidP="009E59EA">
            <w:pPr>
              <w:jc w:val="center"/>
              <w:rPr>
                <w:b/>
                <w:sz w:val="16"/>
                <w:szCs w:val="16"/>
              </w:rPr>
            </w:pPr>
            <w:r w:rsidRPr="00A61B20">
              <w:rPr>
                <w:b/>
                <w:sz w:val="16"/>
                <w:szCs w:val="16"/>
              </w:rPr>
              <w:t>Met Some but Not All Identified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02BEF5F" w14:textId="77777777" w:rsidR="00D9560D" w:rsidRPr="00A61B20" w:rsidRDefault="00B0570B" w:rsidP="009E59EA">
            <w:pPr>
              <w:jc w:val="center"/>
              <w:rPr>
                <w:sz w:val="16"/>
                <w:szCs w:val="16"/>
              </w:rPr>
            </w:pPr>
            <w:r w:rsidRPr="00A61B20">
              <w:rPr>
                <w:b/>
                <w:sz w:val="16"/>
                <w:szCs w:val="16"/>
              </w:rPr>
              <w:t>Addressed Criteria but Did Not Provide Thorough Detail</w:t>
            </w:r>
          </w:p>
        </w:tc>
        <w:tc>
          <w:tcPr>
            <w:tcW w:w="41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8ADC52" w14:textId="77777777" w:rsidR="00D9560D" w:rsidRPr="00A61B20" w:rsidRDefault="00B0570B" w:rsidP="009E59EA">
            <w:pPr>
              <w:jc w:val="center"/>
              <w:rPr>
                <w:sz w:val="16"/>
                <w:szCs w:val="16"/>
              </w:rPr>
            </w:pPr>
            <w:r w:rsidRPr="00A61B20">
              <w:rPr>
                <w:b/>
                <w:sz w:val="16"/>
                <w:szCs w:val="16"/>
              </w:rPr>
              <w:t>Met All Criteria with High Quality</w:t>
            </w:r>
          </w:p>
        </w:tc>
      </w:tr>
      <w:tr w:rsidR="000B0009" w:rsidRPr="00A61B20" w14:paraId="5501C1C6" w14:textId="77777777" w:rsidTr="000D0547">
        <w:trPr>
          <w:cantSplit/>
          <w:jc w:val="center"/>
        </w:trPr>
        <w:tc>
          <w:tcPr>
            <w:tcW w:w="3335" w:type="pct"/>
            <w:tcBorders>
              <w:top w:val="single" w:sz="4" w:space="0" w:color="auto"/>
              <w:left w:val="single" w:sz="4" w:space="0" w:color="auto"/>
              <w:bottom w:val="single" w:sz="4" w:space="0" w:color="auto"/>
              <w:right w:val="single" w:sz="4" w:space="0" w:color="auto"/>
            </w:tcBorders>
            <w:vAlign w:val="center"/>
          </w:tcPr>
          <w:p w14:paraId="3CE9B5DC" w14:textId="77777777" w:rsidR="000B0009" w:rsidRPr="00A61B20" w:rsidRDefault="000B0009" w:rsidP="000B0009">
            <w:pPr>
              <w:numPr>
                <w:ilvl w:val="0"/>
                <w:numId w:val="16"/>
              </w:numPr>
              <w:ind w:left="297" w:hanging="270"/>
              <w:contextualSpacing w:val="0"/>
              <w:rPr>
                <w:rFonts w:ascii="Calibri" w:hAnsi="Calibri" w:cs="Arial"/>
                <w:sz w:val="20"/>
                <w:szCs w:val="20"/>
              </w:rPr>
            </w:pPr>
            <w:r w:rsidRPr="00A61B20">
              <w:rPr>
                <w:rFonts w:ascii="Calibri" w:hAnsi="Calibri" w:cs="Arial"/>
                <w:sz w:val="20"/>
                <w:szCs w:val="20"/>
              </w:rPr>
              <w:t xml:space="preserve">Provide an analysis of objective data, including citations of data sources, establishing the need for out-of-school time services including: </w:t>
            </w:r>
          </w:p>
          <w:p w14:paraId="6CF29EF9" w14:textId="77777777" w:rsidR="000B0009" w:rsidRPr="00A61B20" w:rsidRDefault="000B0009" w:rsidP="000B0009">
            <w:pPr>
              <w:pStyle w:val="ListParagraph"/>
              <w:numPr>
                <w:ilvl w:val="0"/>
                <w:numId w:val="40"/>
              </w:numPr>
              <w:ind w:left="565" w:hanging="205"/>
              <w:contextualSpacing w:val="0"/>
              <w:rPr>
                <w:rFonts w:ascii="Calibri" w:hAnsi="Calibri" w:cs="Arial"/>
                <w:sz w:val="20"/>
                <w:szCs w:val="20"/>
              </w:rPr>
            </w:pPr>
            <w:r w:rsidRPr="00A61B20">
              <w:rPr>
                <w:rFonts w:ascii="Calibri" w:hAnsi="Calibri" w:cs="Arial"/>
                <w:sz w:val="20"/>
                <w:szCs w:val="20"/>
              </w:rPr>
              <w:t>core academic support,</w:t>
            </w:r>
          </w:p>
          <w:p w14:paraId="2FE5F404" w14:textId="32A8EE96" w:rsidR="00A44B19" w:rsidRPr="00A61B20" w:rsidRDefault="00A44B19" w:rsidP="000B0009">
            <w:pPr>
              <w:pStyle w:val="ListParagraph"/>
              <w:numPr>
                <w:ilvl w:val="0"/>
                <w:numId w:val="40"/>
              </w:numPr>
              <w:ind w:left="565" w:hanging="205"/>
              <w:contextualSpacing w:val="0"/>
              <w:rPr>
                <w:rFonts w:ascii="Calibri" w:hAnsi="Calibri" w:cs="Arial"/>
                <w:sz w:val="20"/>
                <w:szCs w:val="20"/>
              </w:rPr>
            </w:pPr>
            <w:r w:rsidRPr="00A61B20">
              <w:rPr>
                <w:rFonts w:ascii="Calibri" w:hAnsi="Calibri" w:cs="Arial"/>
                <w:sz w:val="20"/>
                <w:szCs w:val="20"/>
              </w:rPr>
              <w:t>essential skills/educational enrichment activities,</w:t>
            </w:r>
          </w:p>
          <w:p w14:paraId="7BF62B3B" w14:textId="4B04E48A" w:rsidR="000B0009" w:rsidRPr="00A61B20" w:rsidRDefault="000B0009" w:rsidP="000B0009">
            <w:pPr>
              <w:pStyle w:val="ListParagraph"/>
              <w:numPr>
                <w:ilvl w:val="0"/>
                <w:numId w:val="40"/>
              </w:numPr>
              <w:ind w:left="565" w:hanging="205"/>
              <w:contextualSpacing w:val="0"/>
              <w:rPr>
                <w:rFonts w:ascii="Calibri" w:hAnsi="Calibri" w:cs="Arial"/>
                <w:sz w:val="20"/>
                <w:szCs w:val="20"/>
              </w:rPr>
            </w:pPr>
            <w:r w:rsidRPr="00A61B20">
              <w:rPr>
                <w:rFonts w:ascii="Calibri" w:hAnsi="Calibri" w:cs="Arial"/>
                <w:sz w:val="20"/>
                <w:szCs w:val="20"/>
              </w:rPr>
              <w:t>an array of additional services for students and their families in the participating school</w:t>
            </w:r>
            <w:r w:rsidR="00B50DCF" w:rsidRPr="00A61B20">
              <w:rPr>
                <w:rFonts w:ascii="Calibri" w:hAnsi="Calibri" w:cs="Arial"/>
                <w:sz w:val="20"/>
                <w:szCs w:val="20"/>
              </w:rPr>
              <w:t>(</w:t>
            </w:r>
            <w:r w:rsidRPr="00A61B20">
              <w:rPr>
                <w:rFonts w:ascii="Calibri" w:hAnsi="Calibri" w:cs="Arial"/>
                <w:sz w:val="20"/>
                <w:szCs w:val="20"/>
              </w:rPr>
              <w:t>s</w:t>
            </w:r>
            <w:r w:rsidR="00B50DCF" w:rsidRPr="00A61B20">
              <w:rPr>
                <w:rFonts w:ascii="Calibri" w:hAnsi="Calibri" w:cs="Arial"/>
                <w:sz w:val="20"/>
                <w:szCs w:val="20"/>
              </w:rPr>
              <w:t>)</w:t>
            </w:r>
            <w:r w:rsidRPr="00A61B20">
              <w:rPr>
                <w:rFonts w:ascii="Calibri" w:hAnsi="Calibri" w:cs="Arial"/>
                <w:sz w:val="20"/>
                <w:szCs w:val="20"/>
              </w:rPr>
              <w:t xml:space="preserve"> and </w:t>
            </w:r>
            <w:r w:rsidR="00B50DCF" w:rsidRPr="00A61B20">
              <w:rPr>
                <w:rFonts w:ascii="Calibri" w:hAnsi="Calibri" w:cs="Arial"/>
                <w:sz w:val="20"/>
                <w:szCs w:val="20"/>
              </w:rPr>
              <w:t>community</w:t>
            </w:r>
            <w:r w:rsidRPr="00A61B20">
              <w:rPr>
                <w:rFonts w:ascii="Calibri" w:hAnsi="Calibri" w:cs="Arial"/>
                <w:sz w:val="20"/>
                <w:szCs w:val="20"/>
              </w:rPr>
              <w:t>.</w:t>
            </w:r>
          </w:p>
        </w:tc>
        <w:tc>
          <w:tcPr>
            <w:tcW w:w="418" w:type="pct"/>
            <w:tcBorders>
              <w:top w:val="single" w:sz="4" w:space="0" w:color="auto"/>
              <w:left w:val="single" w:sz="4" w:space="0" w:color="auto"/>
              <w:bottom w:val="single" w:sz="4" w:space="0" w:color="auto"/>
              <w:right w:val="single" w:sz="4" w:space="0" w:color="auto"/>
            </w:tcBorders>
            <w:vAlign w:val="center"/>
          </w:tcPr>
          <w:p w14:paraId="2DE56255" w14:textId="77777777" w:rsidR="000B0009" w:rsidRPr="00A61B20" w:rsidRDefault="000B0009" w:rsidP="000B0009">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53FA1FEF" w14:textId="4A646E29" w:rsidR="000B0009" w:rsidRPr="00A61B20" w:rsidRDefault="000B0009" w:rsidP="000B0009">
            <w:pPr>
              <w:pStyle w:val="Header"/>
              <w:tabs>
                <w:tab w:val="clear" w:pos="4680"/>
                <w:tab w:val="clear" w:pos="9360"/>
              </w:tabs>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3DA7F17C" w14:textId="62C279BF" w:rsidR="000B0009" w:rsidRPr="00A61B20" w:rsidRDefault="000B0009" w:rsidP="000B0009">
            <w:pPr>
              <w:pStyle w:val="Header"/>
              <w:tabs>
                <w:tab w:val="clear" w:pos="4680"/>
                <w:tab w:val="clear" w:pos="9360"/>
              </w:tabs>
              <w:jc w:val="center"/>
              <w:rPr>
                <w:sz w:val="20"/>
                <w:szCs w:val="20"/>
              </w:rPr>
            </w:pPr>
            <w:r w:rsidRPr="00A61B20">
              <w:rPr>
                <w:sz w:val="20"/>
                <w:szCs w:val="20"/>
              </w:rPr>
              <w:t>5</w:t>
            </w:r>
          </w:p>
        </w:tc>
        <w:tc>
          <w:tcPr>
            <w:tcW w:w="413" w:type="pct"/>
            <w:tcBorders>
              <w:top w:val="single" w:sz="4" w:space="0" w:color="auto"/>
              <w:left w:val="single" w:sz="4" w:space="0" w:color="auto"/>
              <w:bottom w:val="single" w:sz="4" w:space="0" w:color="auto"/>
              <w:right w:val="single" w:sz="4" w:space="0" w:color="auto"/>
            </w:tcBorders>
            <w:vAlign w:val="center"/>
          </w:tcPr>
          <w:p w14:paraId="6EE7FDD5" w14:textId="0869FE7E" w:rsidR="000B0009" w:rsidRPr="00A61B20" w:rsidRDefault="000B0009" w:rsidP="000B0009">
            <w:pPr>
              <w:pStyle w:val="Header"/>
              <w:tabs>
                <w:tab w:val="clear" w:pos="4680"/>
                <w:tab w:val="clear" w:pos="9360"/>
              </w:tabs>
              <w:jc w:val="center"/>
              <w:rPr>
                <w:sz w:val="20"/>
                <w:szCs w:val="20"/>
              </w:rPr>
            </w:pPr>
            <w:r w:rsidRPr="00A61B20">
              <w:rPr>
                <w:sz w:val="20"/>
                <w:szCs w:val="20"/>
              </w:rPr>
              <w:t>10</w:t>
            </w:r>
          </w:p>
        </w:tc>
      </w:tr>
      <w:tr w:rsidR="009572D2" w:rsidRPr="00A61B20" w14:paraId="75CA7406" w14:textId="77777777" w:rsidTr="000D0547">
        <w:trPr>
          <w:cantSplit/>
          <w:jc w:val="center"/>
        </w:trPr>
        <w:tc>
          <w:tcPr>
            <w:tcW w:w="3335" w:type="pct"/>
            <w:tcBorders>
              <w:top w:val="single" w:sz="4" w:space="0" w:color="auto"/>
              <w:left w:val="single" w:sz="4" w:space="0" w:color="auto"/>
              <w:bottom w:val="single" w:sz="4" w:space="0" w:color="auto"/>
              <w:right w:val="single" w:sz="4" w:space="0" w:color="auto"/>
            </w:tcBorders>
            <w:vAlign w:val="center"/>
          </w:tcPr>
          <w:p w14:paraId="3F73AA43" w14:textId="2B358EF1" w:rsidR="009572D2" w:rsidRPr="00A61B20" w:rsidRDefault="009572D2" w:rsidP="009572D2">
            <w:pPr>
              <w:numPr>
                <w:ilvl w:val="0"/>
                <w:numId w:val="16"/>
              </w:numPr>
              <w:ind w:left="297" w:hanging="270"/>
              <w:contextualSpacing w:val="0"/>
              <w:rPr>
                <w:rFonts w:ascii="Calibri" w:hAnsi="Calibri" w:cs="Arial"/>
                <w:sz w:val="20"/>
                <w:szCs w:val="20"/>
              </w:rPr>
            </w:pPr>
            <w:r w:rsidRPr="00A61B20">
              <w:rPr>
                <w:rFonts w:ascii="Calibri" w:hAnsi="Calibri" w:cs="Arial"/>
                <w:sz w:val="20"/>
                <w:szCs w:val="20"/>
              </w:rPr>
              <w:t>Identify what funding and other resources are currently available for out-of-school time programs for the participating school(s). Describe the gaps or weaknesses in out-of-school-time services, infrastructure, or opportunities available to students and families.</w:t>
            </w:r>
          </w:p>
        </w:tc>
        <w:tc>
          <w:tcPr>
            <w:tcW w:w="418" w:type="pct"/>
            <w:tcBorders>
              <w:top w:val="single" w:sz="4" w:space="0" w:color="auto"/>
              <w:left w:val="single" w:sz="4" w:space="0" w:color="auto"/>
              <w:bottom w:val="single" w:sz="4" w:space="0" w:color="auto"/>
              <w:right w:val="single" w:sz="4" w:space="0" w:color="auto"/>
            </w:tcBorders>
            <w:vAlign w:val="center"/>
          </w:tcPr>
          <w:p w14:paraId="5357A44E" w14:textId="77777777" w:rsidR="009572D2" w:rsidRPr="00A61B20" w:rsidRDefault="009572D2" w:rsidP="009572D2">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6447279D" w14:textId="7D2CBF1A" w:rsidR="009572D2" w:rsidRPr="00A61B20" w:rsidRDefault="009572D2" w:rsidP="009572D2">
            <w:pPr>
              <w:jc w:val="center"/>
              <w:rPr>
                <w:sz w:val="20"/>
                <w:szCs w:val="20"/>
              </w:rPr>
            </w:pPr>
            <w:r w:rsidRPr="00A61B20">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18C7A5BA" w14:textId="44325CA3" w:rsidR="009572D2" w:rsidRPr="00A61B20" w:rsidRDefault="009572D2" w:rsidP="009572D2">
            <w:pPr>
              <w:jc w:val="center"/>
              <w:rPr>
                <w:sz w:val="20"/>
                <w:szCs w:val="20"/>
              </w:rPr>
            </w:pPr>
            <w:r w:rsidRPr="00A61B20">
              <w:rPr>
                <w:sz w:val="20"/>
                <w:szCs w:val="20"/>
              </w:rPr>
              <w:t>3</w:t>
            </w:r>
          </w:p>
        </w:tc>
        <w:tc>
          <w:tcPr>
            <w:tcW w:w="413" w:type="pct"/>
            <w:tcBorders>
              <w:top w:val="single" w:sz="4" w:space="0" w:color="auto"/>
              <w:left w:val="single" w:sz="4" w:space="0" w:color="auto"/>
              <w:bottom w:val="single" w:sz="4" w:space="0" w:color="auto"/>
              <w:right w:val="single" w:sz="4" w:space="0" w:color="auto"/>
            </w:tcBorders>
            <w:vAlign w:val="center"/>
          </w:tcPr>
          <w:p w14:paraId="3E2D956E" w14:textId="5F6E7CAD" w:rsidR="009572D2" w:rsidRPr="00A61B20" w:rsidRDefault="009572D2" w:rsidP="009572D2">
            <w:pPr>
              <w:jc w:val="center"/>
              <w:rPr>
                <w:sz w:val="20"/>
                <w:szCs w:val="20"/>
              </w:rPr>
            </w:pPr>
            <w:r w:rsidRPr="00A61B20">
              <w:rPr>
                <w:sz w:val="20"/>
                <w:szCs w:val="20"/>
              </w:rPr>
              <w:t>5</w:t>
            </w:r>
          </w:p>
        </w:tc>
      </w:tr>
      <w:tr w:rsidR="009572D2" w:rsidRPr="00A61B20" w14:paraId="6FD3FE03" w14:textId="77777777" w:rsidTr="000D0547">
        <w:trPr>
          <w:cantSplit/>
          <w:jc w:val="center"/>
        </w:trPr>
        <w:tc>
          <w:tcPr>
            <w:tcW w:w="3335" w:type="pct"/>
            <w:tcBorders>
              <w:top w:val="single" w:sz="4" w:space="0" w:color="auto"/>
              <w:left w:val="single" w:sz="4" w:space="0" w:color="auto"/>
              <w:bottom w:val="single" w:sz="4" w:space="0" w:color="auto"/>
              <w:right w:val="single" w:sz="4" w:space="0" w:color="auto"/>
            </w:tcBorders>
            <w:vAlign w:val="center"/>
          </w:tcPr>
          <w:p w14:paraId="72D20CED" w14:textId="3C33AFA1" w:rsidR="009572D2" w:rsidRPr="00A61B20" w:rsidRDefault="009572D2" w:rsidP="009572D2">
            <w:pPr>
              <w:numPr>
                <w:ilvl w:val="0"/>
                <w:numId w:val="16"/>
              </w:numPr>
              <w:ind w:left="297" w:hanging="270"/>
              <w:contextualSpacing w:val="0"/>
              <w:rPr>
                <w:rFonts w:ascii="Calibri" w:hAnsi="Calibri" w:cs="Arial"/>
                <w:sz w:val="20"/>
                <w:szCs w:val="20"/>
              </w:rPr>
            </w:pPr>
            <w:r w:rsidRPr="00A61B20">
              <w:rPr>
                <w:rFonts w:ascii="Calibri" w:hAnsi="Calibri" w:cs="Arial"/>
                <w:sz w:val="20"/>
                <w:szCs w:val="20"/>
              </w:rPr>
              <w:t>Identify the sub-populations of students (and, as applicable, their families) the proposed program is designed to serve. Include a description of students’ grade level, gender, race/ethnicity, special populations, and any other relevant data or descriptors.</w:t>
            </w:r>
          </w:p>
        </w:tc>
        <w:tc>
          <w:tcPr>
            <w:tcW w:w="418" w:type="pct"/>
            <w:tcBorders>
              <w:top w:val="single" w:sz="4" w:space="0" w:color="auto"/>
              <w:left w:val="single" w:sz="4" w:space="0" w:color="auto"/>
              <w:bottom w:val="single" w:sz="4" w:space="0" w:color="auto"/>
              <w:right w:val="single" w:sz="4" w:space="0" w:color="auto"/>
            </w:tcBorders>
            <w:vAlign w:val="center"/>
          </w:tcPr>
          <w:p w14:paraId="7F46DEF3" w14:textId="77777777" w:rsidR="009572D2" w:rsidRPr="00A61B20" w:rsidRDefault="009572D2" w:rsidP="009572D2">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5CE3FE0C" w14:textId="2C678160" w:rsidR="009572D2" w:rsidRPr="00A61B20" w:rsidRDefault="009572D2" w:rsidP="009572D2">
            <w:pPr>
              <w:jc w:val="center"/>
              <w:rPr>
                <w:sz w:val="20"/>
                <w:szCs w:val="20"/>
              </w:rPr>
            </w:pPr>
            <w:r w:rsidRPr="00A61B20">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3195F03F" w14:textId="03D865C7" w:rsidR="009572D2" w:rsidRPr="00A61B20" w:rsidRDefault="009572D2" w:rsidP="009572D2">
            <w:pPr>
              <w:jc w:val="center"/>
              <w:rPr>
                <w:sz w:val="20"/>
                <w:szCs w:val="20"/>
              </w:rPr>
            </w:pPr>
            <w:r w:rsidRPr="00A61B20">
              <w:rPr>
                <w:sz w:val="20"/>
                <w:szCs w:val="20"/>
              </w:rPr>
              <w:t>3</w:t>
            </w:r>
          </w:p>
        </w:tc>
        <w:tc>
          <w:tcPr>
            <w:tcW w:w="413" w:type="pct"/>
            <w:tcBorders>
              <w:top w:val="single" w:sz="4" w:space="0" w:color="auto"/>
              <w:left w:val="single" w:sz="4" w:space="0" w:color="auto"/>
              <w:bottom w:val="single" w:sz="4" w:space="0" w:color="auto"/>
              <w:right w:val="single" w:sz="4" w:space="0" w:color="auto"/>
            </w:tcBorders>
            <w:vAlign w:val="center"/>
          </w:tcPr>
          <w:p w14:paraId="602E6B37" w14:textId="6E7396F9" w:rsidR="009572D2" w:rsidRPr="00A61B20" w:rsidRDefault="009572D2" w:rsidP="009572D2">
            <w:pPr>
              <w:jc w:val="center"/>
              <w:rPr>
                <w:sz w:val="20"/>
                <w:szCs w:val="20"/>
              </w:rPr>
            </w:pPr>
            <w:r w:rsidRPr="00A61B20">
              <w:rPr>
                <w:sz w:val="20"/>
                <w:szCs w:val="20"/>
              </w:rPr>
              <w:t>5</w:t>
            </w:r>
          </w:p>
        </w:tc>
      </w:tr>
      <w:tr w:rsidR="00727E16" w:rsidRPr="00A61B20" w14:paraId="7523F840" w14:textId="77777777" w:rsidTr="000D0547">
        <w:tblPrEx>
          <w:jc w:val="left"/>
          <w:tblCellMar>
            <w:left w:w="72" w:type="dxa"/>
            <w:right w:w="72" w:type="dxa"/>
          </w:tblCellMar>
        </w:tblPrEx>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E51D9FA" w14:textId="77777777" w:rsidR="00727E16" w:rsidRPr="00A61B20" w:rsidRDefault="00727E16" w:rsidP="009E59EA">
            <w:pPr>
              <w:suppressAutoHyphens/>
              <w:rPr>
                <w:b/>
                <w:sz w:val="20"/>
                <w:szCs w:val="20"/>
              </w:rPr>
            </w:pPr>
            <w:r w:rsidRPr="00A61B20">
              <w:rPr>
                <w:b/>
                <w:sz w:val="20"/>
                <w:szCs w:val="20"/>
              </w:rPr>
              <w:t>Reviewer Comments:</w:t>
            </w:r>
          </w:p>
        </w:tc>
      </w:tr>
      <w:tr w:rsidR="00DA525B" w:rsidRPr="00A61B20" w14:paraId="04F3251A" w14:textId="77777777" w:rsidTr="001B0E5C">
        <w:tblPrEx>
          <w:jc w:val="left"/>
          <w:tblCellMar>
            <w:left w:w="72" w:type="dxa"/>
            <w:right w:w="72" w:type="dxa"/>
          </w:tblCellMar>
        </w:tblPrEx>
        <w:trPr>
          <w:cantSplit/>
        </w:trPr>
        <w:tc>
          <w:tcPr>
            <w:tcW w:w="4170"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FF7A46F" w14:textId="77777777" w:rsidR="00DA525B" w:rsidRPr="00A61B20" w:rsidRDefault="00DA525B" w:rsidP="009E59EA">
            <w:pPr>
              <w:suppressAutoHyphens/>
              <w:jc w:val="right"/>
              <w:rPr>
                <w:b/>
                <w:sz w:val="20"/>
                <w:szCs w:val="20"/>
              </w:rPr>
            </w:pPr>
            <w:r w:rsidRPr="00A61B20">
              <w:rPr>
                <w:b/>
                <w:sz w:val="20"/>
                <w:szCs w:val="20"/>
              </w:rPr>
              <w:t>TOTAL POINTS</w:t>
            </w:r>
          </w:p>
        </w:tc>
        <w:tc>
          <w:tcPr>
            <w:tcW w:w="830" w:type="pct"/>
            <w:gridSpan w:val="2"/>
            <w:tcBorders>
              <w:top w:val="single" w:sz="4" w:space="0" w:color="auto"/>
              <w:left w:val="single" w:sz="4" w:space="0" w:color="auto"/>
              <w:bottom w:val="single" w:sz="4" w:space="0" w:color="auto"/>
              <w:right w:val="single" w:sz="4" w:space="0" w:color="auto"/>
            </w:tcBorders>
            <w:vAlign w:val="center"/>
          </w:tcPr>
          <w:p w14:paraId="5A6C39D2" w14:textId="7B35461C" w:rsidR="00DA525B" w:rsidRPr="00A61B20" w:rsidRDefault="00DA525B" w:rsidP="00DA525B">
            <w:pPr>
              <w:suppressAutoHyphens/>
              <w:jc w:val="right"/>
              <w:rPr>
                <w:b/>
                <w:sz w:val="20"/>
                <w:szCs w:val="20"/>
              </w:rPr>
            </w:pPr>
            <w:r w:rsidRPr="00A61B20">
              <w:rPr>
                <w:b/>
                <w:sz w:val="20"/>
                <w:szCs w:val="20"/>
              </w:rPr>
              <w:t>/</w:t>
            </w:r>
            <w:r w:rsidR="009572D2" w:rsidRPr="00A61B20">
              <w:rPr>
                <w:b/>
                <w:sz w:val="20"/>
                <w:szCs w:val="20"/>
              </w:rPr>
              <w:t>2</w:t>
            </w:r>
            <w:r w:rsidR="007E5FE5" w:rsidRPr="00A61B20">
              <w:rPr>
                <w:b/>
                <w:sz w:val="20"/>
                <w:szCs w:val="20"/>
              </w:rPr>
              <w:t>0</w:t>
            </w:r>
          </w:p>
        </w:tc>
      </w:tr>
    </w:tbl>
    <w:p w14:paraId="7EE31AED" w14:textId="77777777" w:rsidR="00D05DDF" w:rsidRPr="00A61B20" w:rsidRDefault="00D05DDF" w:rsidP="009E59EA">
      <w:pPr>
        <w:suppressAutoHyphens/>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55"/>
        <w:gridCol w:w="908"/>
        <w:gridCol w:w="909"/>
        <w:gridCol w:w="22"/>
        <w:gridCol w:w="887"/>
        <w:gridCol w:w="909"/>
      </w:tblGrid>
      <w:tr w:rsidR="00B03E28" w:rsidRPr="00A61B20" w14:paraId="69B1FAB9" w14:textId="77777777" w:rsidTr="000D0547">
        <w:trPr>
          <w:cantSplit/>
          <w:jc w:val="center"/>
        </w:trPr>
        <w:tc>
          <w:tcPr>
            <w:tcW w:w="3316" w:type="pct"/>
            <w:shd w:val="clear" w:color="auto" w:fill="9CC2E5" w:themeFill="accent1" w:themeFillTint="99"/>
            <w:vAlign w:val="center"/>
          </w:tcPr>
          <w:p w14:paraId="698CF70C" w14:textId="448D9DDE" w:rsidR="00B03E28" w:rsidRPr="00A61B20" w:rsidRDefault="00B03E28" w:rsidP="00B03E28">
            <w:pPr>
              <w:rPr>
                <w:b/>
                <w:sz w:val="20"/>
                <w:szCs w:val="20"/>
              </w:rPr>
            </w:pPr>
            <w:r w:rsidRPr="00A61B20">
              <w:rPr>
                <w:b/>
                <w:sz w:val="28"/>
                <w:szCs w:val="20"/>
              </w:rPr>
              <w:t xml:space="preserve">Section </w:t>
            </w:r>
            <w:r w:rsidR="0032137D" w:rsidRPr="00A61B20">
              <w:rPr>
                <w:b/>
                <w:sz w:val="28"/>
                <w:szCs w:val="20"/>
              </w:rPr>
              <w:t>B</w:t>
            </w:r>
            <w:r w:rsidRPr="00A61B20">
              <w:rPr>
                <w:b/>
                <w:sz w:val="28"/>
                <w:szCs w:val="20"/>
              </w:rPr>
              <w:t xml:space="preserve">: </w:t>
            </w:r>
            <w:r w:rsidR="00E23670" w:rsidRPr="00A61B20">
              <w:rPr>
                <w:b/>
                <w:sz w:val="28"/>
                <w:szCs w:val="20"/>
              </w:rPr>
              <w:t>Program Participation Targets</w:t>
            </w:r>
          </w:p>
        </w:tc>
        <w:tc>
          <w:tcPr>
            <w:tcW w:w="421" w:type="pct"/>
            <w:shd w:val="clear" w:color="auto" w:fill="9CC2E5" w:themeFill="accent1" w:themeFillTint="99"/>
          </w:tcPr>
          <w:p w14:paraId="5FEE786D"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21" w:type="pct"/>
            <w:shd w:val="clear" w:color="auto" w:fill="9CC2E5" w:themeFill="accent1" w:themeFillTint="99"/>
          </w:tcPr>
          <w:p w14:paraId="5A8ECB1B"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21" w:type="pct"/>
            <w:gridSpan w:val="2"/>
            <w:shd w:val="clear" w:color="auto" w:fill="9CC2E5" w:themeFill="accent1" w:themeFillTint="99"/>
          </w:tcPr>
          <w:p w14:paraId="3312BF06"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21" w:type="pct"/>
            <w:shd w:val="clear" w:color="auto" w:fill="9CC2E5" w:themeFill="accent1" w:themeFillTint="99"/>
          </w:tcPr>
          <w:p w14:paraId="71371873" w14:textId="77777777" w:rsidR="00B03E28" w:rsidRPr="00A61B20" w:rsidRDefault="00B03E28" w:rsidP="00B03E28">
            <w:pPr>
              <w:jc w:val="center"/>
              <w:rPr>
                <w:sz w:val="16"/>
                <w:szCs w:val="16"/>
              </w:rPr>
            </w:pPr>
            <w:r w:rsidRPr="00A61B20">
              <w:rPr>
                <w:b/>
                <w:sz w:val="16"/>
                <w:szCs w:val="16"/>
              </w:rPr>
              <w:t>Met All Criteria with High Quality</w:t>
            </w:r>
          </w:p>
        </w:tc>
      </w:tr>
      <w:tr w:rsidR="00B0570B" w:rsidRPr="00A61B20" w14:paraId="535AFA2A" w14:textId="77777777" w:rsidTr="000D0547">
        <w:trPr>
          <w:cantSplit/>
          <w:jc w:val="center"/>
        </w:trPr>
        <w:tc>
          <w:tcPr>
            <w:tcW w:w="3316" w:type="pct"/>
            <w:vAlign w:val="center"/>
          </w:tcPr>
          <w:p w14:paraId="7EEB313A" w14:textId="3A9489DA" w:rsidR="00B0570B" w:rsidRPr="00A61B20" w:rsidRDefault="00B0570B" w:rsidP="00C56865">
            <w:pPr>
              <w:pStyle w:val="ListParagraph"/>
              <w:numPr>
                <w:ilvl w:val="0"/>
                <w:numId w:val="66"/>
              </w:numPr>
              <w:suppressAutoHyphens/>
              <w:ind w:left="202" w:hanging="202"/>
              <w:rPr>
                <w:rFonts w:cstheme="minorHAnsi"/>
                <w:kern w:val="2"/>
                <w:sz w:val="20"/>
                <w:szCs w:val="20"/>
              </w:rPr>
            </w:pPr>
            <w:r w:rsidRPr="00A61B20">
              <w:rPr>
                <w:sz w:val="20"/>
                <w:szCs w:val="20"/>
              </w:rPr>
              <w:t xml:space="preserve">Complete the chart below on the expected number of students and </w:t>
            </w:r>
            <w:r w:rsidR="00E23670" w:rsidRPr="00A61B20">
              <w:rPr>
                <w:sz w:val="20"/>
                <w:szCs w:val="20"/>
              </w:rPr>
              <w:t xml:space="preserve">family members </w:t>
            </w:r>
            <w:r w:rsidRPr="00A61B20">
              <w:rPr>
                <w:sz w:val="20"/>
                <w:szCs w:val="20"/>
              </w:rPr>
              <w:t>to be served by 21</w:t>
            </w:r>
            <w:r w:rsidRPr="00A61B20">
              <w:rPr>
                <w:sz w:val="20"/>
                <w:szCs w:val="20"/>
                <w:vertAlign w:val="superscript"/>
              </w:rPr>
              <w:t>st</w:t>
            </w:r>
            <w:r w:rsidRPr="00A61B20">
              <w:rPr>
                <w:sz w:val="20"/>
                <w:szCs w:val="20"/>
              </w:rPr>
              <w:t xml:space="preserve"> CCLC programming </w:t>
            </w:r>
            <w:r w:rsidR="000E3983" w:rsidRPr="00A61B20">
              <w:rPr>
                <w:sz w:val="20"/>
                <w:szCs w:val="20"/>
              </w:rPr>
              <w:t xml:space="preserve">each year </w:t>
            </w:r>
            <w:r w:rsidRPr="00A61B20">
              <w:rPr>
                <w:sz w:val="20"/>
                <w:szCs w:val="20"/>
              </w:rPr>
              <w:t>during the three-year grant program period.</w:t>
            </w:r>
            <w:r w:rsidR="000E3983" w:rsidRPr="00A61B20">
              <w:rPr>
                <w:sz w:val="20"/>
                <w:szCs w:val="20"/>
              </w:rPr>
              <w:t xml:space="preserve"> Note that these numbers should remain the same for each year of the grant.</w:t>
            </w:r>
            <w:r w:rsidR="00890011" w:rsidRPr="00A61B20">
              <w:rPr>
                <w:rFonts w:cstheme="minorHAnsi"/>
                <w:kern w:val="2"/>
                <w:sz w:val="20"/>
                <w:szCs w:val="20"/>
              </w:rPr>
              <w:t xml:space="preserve"> </w:t>
            </w:r>
          </w:p>
        </w:tc>
        <w:tc>
          <w:tcPr>
            <w:tcW w:w="421" w:type="pct"/>
            <w:vAlign w:val="center"/>
          </w:tcPr>
          <w:p w14:paraId="1FCC7402" w14:textId="77777777" w:rsidR="00B0570B" w:rsidRPr="00A61B20" w:rsidRDefault="00B0570B" w:rsidP="00B0570B">
            <w:pPr>
              <w:jc w:val="center"/>
              <w:rPr>
                <w:sz w:val="20"/>
                <w:szCs w:val="20"/>
              </w:rPr>
            </w:pPr>
            <w:r w:rsidRPr="00A61B20">
              <w:rPr>
                <w:sz w:val="20"/>
                <w:szCs w:val="20"/>
              </w:rPr>
              <w:t>0</w:t>
            </w:r>
          </w:p>
        </w:tc>
        <w:tc>
          <w:tcPr>
            <w:tcW w:w="421" w:type="pct"/>
            <w:vAlign w:val="center"/>
          </w:tcPr>
          <w:p w14:paraId="018B46F9" w14:textId="77777777" w:rsidR="00B0570B" w:rsidRPr="00A61B20" w:rsidRDefault="00384A5F" w:rsidP="00B0570B">
            <w:pPr>
              <w:pStyle w:val="Header"/>
              <w:tabs>
                <w:tab w:val="clear" w:pos="4680"/>
                <w:tab w:val="clear" w:pos="9360"/>
              </w:tabs>
              <w:jc w:val="center"/>
              <w:rPr>
                <w:sz w:val="20"/>
                <w:szCs w:val="20"/>
              </w:rPr>
            </w:pPr>
            <w:r w:rsidRPr="00A61B20">
              <w:rPr>
                <w:sz w:val="20"/>
                <w:szCs w:val="20"/>
              </w:rPr>
              <w:t>3</w:t>
            </w:r>
          </w:p>
        </w:tc>
        <w:tc>
          <w:tcPr>
            <w:tcW w:w="421" w:type="pct"/>
            <w:gridSpan w:val="2"/>
            <w:vAlign w:val="center"/>
          </w:tcPr>
          <w:p w14:paraId="572E748E" w14:textId="77777777" w:rsidR="00B0570B" w:rsidRPr="00A61B20" w:rsidRDefault="00384A5F" w:rsidP="00B0570B">
            <w:pPr>
              <w:pStyle w:val="Header"/>
              <w:tabs>
                <w:tab w:val="clear" w:pos="4680"/>
                <w:tab w:val="clear" w:pos="9360"/>
              </w:tabs>
              <w:jc w:val="center"/>
              <w:rPr>
                <w:sz w:val="20"/>
                <w:szCs w:val="20"/>
              </w:rPr>
            </w:pPr>
            <w:r w:rsidRPr="00A61B20">
              <w:rPr>
                <w:sz w:val="20"/>
                <w:szCs w:val="20"/>
              </w:rPr>
              <w:t>5</w:t>
            </w:r>
          </w:p>
        </w:tc>
        <w:tc>
          <w:tcPr>
            <w:tcW w:w="421" w:type="pct"/>
            <w:vAlign w:val="center"/>
          </w:tcPr>
          <w:p w14:paraId="2C3A4AF9" w14:textId="2FBA49E9" w:rsidR="00B0570B" w:rsidRPr="00A61B20" w:rsidRDefault="008D1213" w:rsidP="00B0570B">
            <w:pPr>
              <w:pStyle w:val="Header"/>
              <w:tabs>
                <w:tab w:val="clear" w:pos="4680"/>
                <w:tab w:val="clear" w:pos="9360"/>
              </w:tabs>
              <w:jc w:val="center"/>
              <w:rPr>
                <w:sz w:val="20"/>
                <w:szCs w:val="20"/>
              </w:rPr>
            </w:pPr>
            <w:r w:rsidRPr="00A61B20">
              <w:rPr>
                <w:sz w:val="20"/>
                <w:szCs w:val="20"/>
              </w:rPr>
              <w:t>15</w:t>
            </w:r>
          </w:p>
        </w:tc>
      </w:tr>
      <w:tr w:rsidR="000B0009" w:rsidRPr="00A61B20" w14:paraId="2537AE57" w14:textId="77777777" w:rsidTr="000D0547">
        <w:trPr>
          <w:cantSplit/>
          <w:jc w:val="center"/>
        </w:trPr>
        <w:tc>
          <w:tcPr>
            <w:tcW w:w="3316" w:type="pct"/>
            <w:vAlign w:val="center"/>
          </w:tcPr>
          <w:p w14:paraId="059B428F" w14:textId="51346A0B" w:rsidR="000B0009" w:rsidRPr="00A61B20" w:rsidRDefault="000B0009" w:rsidP="000B0009">
            <w:pPr>
              <w:pStyle w:val="ListParagraph"/>
              <w:numPr>
                <w:ilvl w:val="0"/>
                <w:numId w:val="66"/>
              </w:numPr>
              <w:suppressAutoHyphens/>
              <w:ind w:left="202" w:hanging="202"/>
              <w:rPr>
                <w:sz w:val="20"/>
                <w:szCs w:val="20"/>
              </w:rPr>
            </w:pPr>
            <w:r w:rsidRPr="00A61B20">
              <w:rPr>
                <w:bCs/>
                <w:sz w:val="20"/>
                <w:szCs w:val="20"/>
              </w:rPr>
              <w:t xml:space="preserve">Describe the rationale for setting the participation targets in the chart </w:t>
            </w:r>
            <w:r w:rsidR="003E7E39" w:rsidRPr="00A61B20">
              <w:rPr>
                <w:bCs/>
                <w:sz w:val="20"/>
                <w:szCs w:val="20"/>
              </w:rPr>
              <w:t>below</w:t>
            </w:r>
            <w:r w:rsidRPr="00A61B20">
              <w:rPr>
                <w:bCs/>
                <w:sz w:val="20"/>
                <w:szCs w:val="20"/>
              </w:rPr>
              <w:t xml:space="preserve">, including how applicant determined the numbers were reasonable and achievable based on </w:t>
            </w:r>
            <w:r w:rsidR="00A557DD" w:rsidRPr="00A61B20">
              <w:rPr>
                <w:bCs/>
                <w:sz w:val="20"/>
                <w:szCs w:val="20"/>
              </w:rPr>
              <w:t xml:space="preserve">the </w:t>
            </w:r>
            <w:r w:rsidRPr="00A61B20">
              <w:rPr>
                <w:bCs/>
                <w:sz w:val="20"/>
                <w:szCs w:val="20"/>
              </w:rPr>
              <w:t>total number of students in the school and other related factors.</w:t>
            </w:r>
          </w:p>
        </w:tc>
        <w:tc>
          <w:tcPr>
            <w:tcW w:w="421" w:type="pct"/>
            <w:vAlign w:val="center"/>
          </w:tcPr>
          <w:p w14:paraId="30551E33" w14:textId="5024415B" w:rsidR="000B0009" w:rsidRPr="00A61B20" w:rsidRDefault="000B0009" w:rsidP="000B0009">
            <w:pPr>
              <w:jc w:val="center"/>
              <w:rPr>
                <w:sz w:val="20"/>
                <w:szCs w:val="20"/>
              </w:rPr>
            </w:pPr>
            <w:r w:rsidRPr="00A61B20">
              <w:rPr>
                <w:sz w:val="20"/>
                <w:szCs w:val="20"/>
              </w:rPr>
              <w:t>0</w:t>
            </w:r>
          </w:p>
        </w:tc>
        <w:tc>
          <w:tcPr>
            <w:tcW w:w="421" w:type="pct"/>
            <w:vAlign w:val="center"/>
          </w:tcPr>
          <w:p w14:paraId="4C74517C" w14:textId="3D3D36F5" w:rsidR="000B0009" w:rsidRPr="00A61B20" w:rsidRDefault="000B0009" w:rsidP="000B0009">
            <w:pPr>
              <w:pStyle w:val="Header"/>
              <w:tabs>
                <w:tab w:val="clear" w:pos="4680"/>
                <w:tab w:val="clear" w:pos="9360"/>
              </w:tabs>
              <w:jc w:val="center"/>
              <w:rPr>
                <w:sz w:val="20"/>
                <w:szCs w:val="20"/>
              </w:rPr>
            </w:pPr>
            <w:r w:rsidRPr="00A61B20">
              <w:rPr>
                <w:sz w:val="20"/>
                <w:szCs w:val="20"/>
              </w:rPr>
              <w:t>2</w:t>
            </w:r>
          </w:p>
        </w:tc>
        <w:tc>
          <w:tcPr>
            <w:tcW w:w="421" w:type="pct"/>
            <w:gridSpan w:val="2"/>
            <w:vAlign w:val="center"/>
          </w:tcPr>
          <w:p w14:paraId="2566DC6A" w14:textId="65346064" w:rsidR="000B0009" w:rsidRPr="00A61B20" w:rsidRDefault="000B0009" w:rsidP="000B0009">
            <w:pPr>
              <w:pStyle w:val="Header"/>
              <w:tabs>
                <w:tab w:val="clear" w:pos="4680"/>
                <w:tab w:val="clear" w:pos="9360"/>
              </w:tabs>
              <w:jc w:val="center"/>
              <w:rPr>
                <w:sz w:val="20"/>
                <w:szCs w:val="20"/>
              </w:rPr>
            </w:pPr>
            <w:r w:rsidRPr="00A61B20">
              <w:rPr>
                <w:sz w:val="20"/>
                <w:szCs w:val="20"/>
              </w:rPr>
              <w:t>3</w:t>
            </w:r>
          </w:p>
        </w:tc>
        <w:tc>
          <w:tcPr>
            <w:tcW w:w="421" w:type="pct"/>
            <w:vAlign w:val="center"/>
          </w:tcPr>
          <w:p w14:paraId="7622843A" w14:textId="5B882C87" w:rsidR="000B0009" w:rsidRPr="00A61B20" w:rsidRDefault="000B0009" w:rsidP="000B0009">
            <w:pPr>
              <w:pStyle w:val="Header"/>
              <w:tabs>
                <w:tab w:val="clear" w:pos="4680"/>
                <w:tab w:val="clear" w:pos="9360"/>
              </w:tabs>
              <w:jc w:val="center"/>
              <w:rPr>
                <w:sz w:val="20"/>
                <w:szCs w:val="20"/>
              </w:rPr>
            </w:pPr>
            <w:r w:rsidRPr="00A61B20">
              <w:rPr>
                <w:sz w:val="20"/>
                <w:szCs w:val="20"/>
              </w:rPr>
              <w:t>5</w:t>
            </w:r>
          </w:p>
        </w:tc>
      </w:tr>
      <w:tr w:rsidR="007B1028" w:rsidRPr="00A61B20" w14:paraId="117D4DEB" w14:textId="77777777" w:rsidTr="005F44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5000" w:type="pct"/>
            <w:gridSpan w:val="6"/>
            <w:tcBorders>
              <w:left w:val="single" w:sz="4" w:space="0" w:color="auto"/>
              <w:bottom w:val="single" w:sz="4" w:space="0" w:color="auto"/>
              <w:right w:val="single" w:sz="4" w:space="0" w:color="auto"/>
            </w:tcBorders>
            <w:shd w:val="clear" w:color="auto" w:fill="auto"/>
          </w:tcPr>
          <w:p w14:paraId="5C3FAA83" w14:textId="2AC411F2" w:rsidR="00E87176" w:rsidRPr="00A61B20" w:rsidRDefault="007B1028" w:rsidP="005F446D">
            <w:pPr>
              <w:suppressAutoHyphens/>
              <w:rPr>
                <w:b/>
                <w:sz w:val="20"/>
                <w:szCs w:val="20"/>
              </w:rPr>
            </w:pPr>
            <w:r w:rsidRPr="00A61B20">
              <w:rPr>
                <w:b/>
                <w:sz w:val="20"/>
                <w:szCs w:val="20"/>
              </w:rPr>
              <w:t>Reviewer Comments:</w:t>
            </w:r>
          </w:p>
        </w:tc>
      </w:tr>
      <w:tr w:rsidR="007B1028" w:rsidRPr="00A61B20" w14:paraId="24DC4B5C" w14:textId="77777777" w:rsidTr="005F44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4168"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F22DA2F" w14:textId="77777777" w:rsidR="007B1028" w:rsidRPr="00A61B20" w:rsidRDefault="007B1028" w:rsidP="005F446D">
            <w:pPr>
              <w:suppressAutoHyphens/>
              <w:jc w:val="right"/>
              <w:rPr>
                <w:b/>
                <w:sz w:val="20"/>
                <w:szCs w:val="20"/>
              </w:rPr>
            </w:pPr>
            <w:r w:rsidRPr="00A61B20">
              <w:rPr>
                <w:b/>
                <w:sz w:val="20"/>
                <w:szCs w:val="20"/>
              </w:rPr>
              <w:t>TOTAL POINTS</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4718FE30" w14:textId="427301DC" w:rsidR="007B1028" w:rsidRPr="00A61B20" w:rsidRDefault="007B1028" w:rsidP="005F446D">
            <w:pPr>
              <w:suppressAutoHyphens/>
              <w:jc w:val="right"/>
              <w:rPr>
                <w:b/>
                <w:sz w:val="20"/>
                <w:szCs w:val="20"/>
              </w:rPr>
            </w:pPr>
            <w:r w:rsidRPr="00A61B20">
              <w:rPr>
                <w:b/>
                <w:sz w:val="20"/>
                <w:szCs w:val="20"/>
              </w:rPr>
              <w:t>/2</w:t>
            </w:r>
            <w:r w:rsidR="00BE1101" w:rsidRPr="00A61B20">
              <w:rPr>
                <w:b/>
                <w:sz w:val="20"/>
                <w:szCs w:val="20"/>
              </w:rPr>
              <w:t>0</w:t>
            </w:r>
          </w:p>
        </w:tc>
      </w:tr>
    </w:tbl>
    <w:p w14:paraId="05D02338" w14:textId="77777777" w:rsidR="009E59EA" w:rsidRPr="00A61B20" w:rsidRDefault="009E59EA" w:rsidP="009E59EA">
      <w:pPr>
        <w:suppressAutoHyphens/>
        <w:rPr>
          <w:b/>
        </w:rPr>
      </w:pPr>
    </w:p>
    <w:p w14:paraId="52DF0DBE" w14:textId="626A963C" w:rsidR="00E23670" w:rsidRPr="00A61B20" w:rsidRDefault="00E23670" w:rsidP="00E23670">
      <w:pPr>
        <w:suppressAutoHyphens/>
        <w:rPr>
          <w:rFonts w:cstheme="minorHAnsi"/>
          <w:kern w:val="2"/>
          <w:sz w:val="20"/>
          <w:szCs w:val="20"/>
        </w:rPr>
      </w:pPr>
      <w:r w:rsidRPr="00A61B20">
        <w:rPr>
          <w:rFonts w:cstheme="minorHAnsi"/>
          <w:b/>
          <w:bCs/>
          <w:kern w:val="2"/>
          <w:sz w:val="20"/>
          <w:szCs w:val="20"/>
        </w:rPr>
        <w:t xml:space="preserve">Instructions for completing the participation </w:t>
      </w:r>
      <w:r w:rsidR="002D6253" w:rsidRPr="00A61B20">
        <w:rPr>
          <w:rFonts w:cstheme="minorHAnsi"/>
          <w:b/>
          <w:bCs/>
          <w:kern w:val="2"/>
          <w:sz w:val="20"/>
          <w:szCs w:val="20"/>
        </w:rPr>
        <w:t>targets</w:t>
      </w:r>
      <w:r w:rsidRPr="00A61B20">
        <w:rPr>
          <w:rFonts w:cstheme="minorHAnsi"/>
          <w:b/>
          <w:bCs/>
          <w:kern w:val="2"/>
          <w:sz w:val="20"/>
          <w:szCs w:val="20"/>
        </w:rPr>
        <w:t xml:space="preserve"> chart:</w:t>
      </w:r>
      <w:r w:rsidRPr="00A61B20">
        <w:rPr>
          <w:rFonts w:cstheme="minorHAnsi"/>
          <w:kern w:val="2"/>
          <w:sz w:val="20"/>
          <w:szCs w:val="20"/>
        </w:rPr>
        <w:t xml:space="preserve"> Applicants must work with the participating school</w:t>
      </w:r>
      <w:r w:rsidR="00A557DD" w:rsidRPr="00A61B20">
        <w:rPr>
          <w:rFonts w:cstheme="minorHAnsi"/>
          <w:kern w:val="2"/>
          <w:sz w:val="20"/>
          <w:szCs w:val="20"/>
        </w:rPr>
        <w:t>s</w:t>
      </w:r>
      <w:r w:rsidRPr="00A61B20">
        <w:rPr>
          <w:rFonts w:cstheme="minorHAnsi"/>
          <w:kern w:val="2"/>
          <w:sz w:val="20"/>
          <w:szCs w:val="20"/>
        </w:rPr>
        <w:t xml:space="preserve"> to set participation target</w:t>
      </w:r>
      <w:r w:rsidR="00A557DD" w:rsidRPr="00A61B20">
        <w:rPr>
          <w:rFonts w:cstheme="minorHAnsi"/>
          <w:kern w:val="2"/>
          <w:sz w:val="20"/>
          <w:szCs w:val="20"/>
        </w:rPr>
        <w:t>s</w:t>
      </w:r>
      <w:r w:rsidRPr="00A61B20">
        <w:rPr>
          <w:rFonts w:cstheme="minorHAnsi"/>
          <w:kern w:val="2"/>
          <w:sz w:val="20"/>
          <w:szCs w:val="20"/>
        </w:rPr>
        <w:t xml:space="preserve"> in the chart below for each of their proposed centers. The participation targets must be realistic and achievable for all centers across the grant period. If awarded as a subgrantee, an applicant will be expected to meet all participation targets listed in the table below. CDE will regularly monitor </w:t>
      </w:r>
      <w:r w:rsidR="00B50DCF" w:rsidRPr="00A61B20">
        <w:rPr>
          <w:rFonts w:cstheme="minorHAnsi"/>
          <w:kern w:val="2"/>
          <w:sz w:val="20"/>
          <w:szCs w:val="20"/>
        </w:rPr>
        <w:t xml:space="preserve">the </w:t>
      </w:r>
      <w:r w:rsidRPr="00A61B20">
        <w:rPr>
          <w:rFonts w:cstheme="minorHAnsi"/>
          <w:kern w:val="2"/>
          <w:sz w:val="20"/>
          <w:szCs w:val="20"/>
        </w:rPr>
        <w:t xml:space="preserve">subgrantee’s progress on meeting the participation targets set forth in this table. By the end of year two, subgrantees must be serving at least 75% of students projected for the “Average Daily Attendance” column. Funding will be reduced by the cost per student amount for each student lower than the projected figures. Applicants must also meet 75% of the goals sent in the regular student attendees and unduplicated family members column in the chart below. These targets are tied to the continuation exemplar criteria found in </w:t>
      </w:r>
      <w:r w:rsidRPr="00A61B20">
        <w:rPr>
          <w:rFonts w:cstheme="minorHAnsi"/>
          <w:i/>
          <w:kern w:val="2"/>
          <w:sz w:val="20"/>
          <w:szCs w:val="20"/>
        </w:rPr>
        <w:t>Appendix C</w:t>
      </w:r>
      <w:r w:rsidRPr="00A61B20">
        <w:rPr>
          <w:rFonts w:cstheme="minorHAnsi"/>
          <w:kern w:val="2"/>
          <w:sz w:val="20"/>
          <w:szCs w:val="20"/>
        </w:rPr>
        <w:t xml:space="preserve">. </w:t>
      </w:r>
    </w:p>
    <w:p w14:paraId="6A8D9F71" w14:textId="77777777" w:rsidR="00B0570B" w:rsidRPr="00A61B20" w:rsidRDefault="00B0570B" w:rsidP="009E59EA">
      <w:pPr>
        <w:suppressAutoHyphen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74"/>
        <w:gridCol w:w="1319"/>
        <w:gridCol w:w="1319"/>
        <w:gridCol w:w="1319"/>
        <w:gridCol w:w="1319"/>
        <w:gridCol w:w="1319"/>
        <w:gridCol w:w="1321"/>
      </w:tblGrid>
      <w:tr w:rsidR="009E59EA" w:rsidRPr="00A61B20" w14:paraId="028E2E2B" w14:textId="77777777" w:rsidTr="000D0547">
        <w:tc>
          <w:tcPr>
            <w:tcW w:w="1332" w:type="pct"/>
            <w:shd w:val="clear" w:color="auto" w:fill="F2F2F2" w:themeFill="background1" w:themeFillShade="F2"/>
            <w:vAlign w:val="center"/>
          </w:tcPr>
          <w:p w14:paraId="562AA151" w14:textId="77777777" w:rsidR="009E59EA" w:rsidRPr="00A61B20" w:rsidRDefault="009E59EA" w:rsidP="009E59EA">
            <w:pPr>
              <w:jc w:val="center"/>
              <w:rPr>
                <w:b/>
                <w:color w:val="000000" w:themeColor="text1"/>
                <w:sz w:val="20"/>
              </w:rPr>
            </w:pPr>
            <w:r w:rsidRPr="00A61B20">
              <w:rPr>
                <w:b/>
                <w:color w:val="000000" w:themeColor="text1"/>
                <w:sz w:val="20"/>
              </w:rPr>
              <w:t>Center (School) Name</w:t>
            </w:r>
          </w:p>
        </w:tc>
        <w:tc>
          <w:tcPr>
            <w:tcW w:w="611" w:type="pct"/>
            <w:shd w:val="clear" w:color="auto" w:fill="FBE4D5" w:themeFill="accent2" w:themeFillTint="33"/>
          </w:tcPr>
          <w:p w14:paraId="3C7B9683" w14:textId="77777777" w:rsidR="000B1192" w:rsidRPr="00A61B20" w:rsidRDefault="009E59EA" w:rsidP="009E59EA">
            <w:pPr>
              <w:jc w:val="center"/>
              <w:rPr>
                <w:b/>
                <w:color w:val="000000" w:themeColor="text1"/>
                <w:sz w:val="16"/>
              </w:rPr>
            </w:pPr>
            <w:r w:rsidRPr="00A61B20">
              <w:rPr>
                <w:b/>
                <w:color w:val="000000" w:themeColor="text1"/>
                <w:sz w:val="16"/>
              </w:rPr>
              <w:t xml:space="preserve">Total Number of Students in the School </w:t>
            </w:r>
          </w:p>
          <w:p w14:paraId="6C4A039E" w14:textId="633B5E5F" w:rsidR="009E59EA" w:rsidRPr="00A61B20" w:rsidRDefault="00803921" w:rsidP="009E59EA">
            <w:pPr>
              <w:jc w:val="center"/>
              <w:rPr>
                <w:b/>
                <w:sz w:val="16"/>
              </w:rPr>
            </w:pPr>
            <w:r w:rsidRPr="00A61B20">
              <w:rPr>
                <w:b/>
                <w:color w:val="000000" w:themeColor="text1"/>
                <w:sz w:val="16"/>
              </w:rPr>
              <w:t>202</w:t>
            </w:r>
            <w:r w:rsidR="00625921" w:rsidRPr="00A61B20">
              <w:rPr>
                <w:b/>
                <w:color w:val="000000" w:themeColor="text1"/>
                <w:sz w:val="16"/>
              </w:rPr>
              <w:t>2-23</w:t>
            </w:r>
          </w:p>
          <w:p w14:paraId="6E79B10B" w14:textId="77777777" w:rsidR="009E59EA" w:rsidRPr="00A61B20" w:rsidRDefault="009E59EA" w:rsidP="009E59EA">
            <w:pPr>
              <w:jc w:val="center"/>
              <w:rPr>
                <w:sz w:val="16"/>
              </w:rPr>
            </w:pPr>
            <w:r w:rsidRPr="00A61B20">
              <w:rPr>
                <w:b/>
                <w:color w:val="000000" w:themeColor="text1"/>
                <w:sz w:val="16"/>
              </w:rPr>
              <w:t>(actual)</w:t>
            </w:r>
          </w:p>
        </w:tc>
        <w:tc>
          <w:tcPr>
            <w:tcW w:w="611" w:type="pct"/>
            <w:shd w:val="clear" w:color="auto" w:fill="D5DCE4" w:themeFill="text2" w:themeFillTint="33"/>
          </w:tcPr>
          <w:p w14:paraId="4D89DB85" w14:textId="142BB9D1" w:rsidR="009E59EA" w:rsidRPr="00A61B20" w:rsidRDefault="00E23670" w:rsidP="009E59EA">
            <w:pPr>
              <w:jc w:val="center"/>
              <w:rPr>
                <w:b/>
                <w:color w:val="000000" w:themeColor="text1"/>
                <w:sz w:val="16"/>
              </w:rPr>
            </w:pPr>
            <w:r w:rsidRPr="00A61B20">
              <w:rPr>
                <w:b/>
                <w:color w:val="000000" w:themeColor="text1"/>
                <w:sz w:val="16"/>
              </w:rPr>
              <w:t xml:space="preserve">Unduplicated </w:t>
            </w:r>
            <w:r w:rsidR="009E59EA" w:rsidRPr="00A61B20">
              <w:rPr>
                <w:b/>
                <w:color w:val="000000" w:themeColor="text1"/>
                <w:sz w:val="16"/>
              </w:rPr>
              <w:t>21</w:t>
            </w:r>
            <w:r w:rsidR="009E59EA" w:rsidRPr="00A61B20">
              <w:rPr>
                <w:b/>
                <w:color w:val="000000" w:themeColor="text1"/>
                <w:sz w:val="16"/>
                <w:vertAlign w:val="superscript"/>
              </w:rPr>
              <w:t>st</w:t>
            </w:r>
            <w:r w:rsidR="009566F9" w:rsidRPr="00A61B20">
              <w:rPr>
                <w:b/>
                <w:color w:val="000000" w:themeColor="text1"/>
                <w:sz w:val="16"/>
              </w:rPr>
              <w:t xml:space="preserve"> </w:t>
            </w:r>
            <w:r w:rsidR="009E59EA" w:rsidRPr="00A61B20">
              <w:rPr>
                <w:b/>
                <w:color w:val="000000" w:themeColor="text1"/>
                <w:sz w:val="16"/>
              </w:rPr>
              <w:t xml:space="preserve">CCLC Students </w:t>
            </w:r>
            <w:r w:rsidRPr="00A61B20">
              <w:rPr>
                <w:b/>
                <w:color w:val="000000" w:themeColor="text1"/>
                <w:sz w:val="16"/>
              </w:rPr>
              <w:t>(school year)</w:t>
            </w:r>
          </w:p>
          <w:p w14:paraId="62D65156" w14:textId="1EB09727" w:rsidR="009E59EA" w:rsidRPr="00A61B20" w:rsidRDefault="009E59EA" w:rsidP="00E23670">
            <w:pPr>
              <w:jc w:val="center"/>
              <w:rPr>
                <w:b/>
                <w:color w:val="000000" w:themeColor="text1"/>
                <w:sz w:val="16"/>
              </w:rPr>
            </w:pPr>
          </w:p>
        </w:tc>
        <w:tc>
          <w:tcPr>
            <w:tcW w:w="611" w:type="pct"/>
            <w:shd w:val="clear" w:color="auto" w:fill="FFE599" w:themeFill="accent4" w:themeFillTint="66"/>
          </w:tcPr>
          <w:p w14:paraId="52FB3D69" w14:textId="1472F121" w:rsidR="000B1192" w:rsidRPr="00A61B20" w:rsidRDefault="009E59EA" w:rsidP="009E59EA">
            <w:pPr>
              <w:jc w:val="center"/>
              <w:rPr>
                <w:b/>
                <w:color w:val="000000" w:themeColor="text1"/>
                <w:sz w:val="16"/>
              </w:rPr>
            </w:pPr>
            <w:r w:rsidRPr="00A61B20">
              <w:rPr>
                <w:b/>
                <w:color w:val="000000" w:themeColor="text1"/>
                <w:sz w:val="16"/>
              </w:rPr>
              <w:t xml:space="preserve">Regular Student Attendees </w:t>
            </w:r>
            <w:r w:rsidR="00E23670" w:rsidRPr="00A61B20">
              <w:rPr>
                <w:b/>
                <w:color w:val="000000" w:themeColor="text1"/>
                <w:sz w:val="16"/>
              </w:rPr>
              <w:t>(all year)</w:t>
            </w:r>
          </w:p>
          <w:p w14:paraId="5CBBD027" w14:textId="2097A10A" w:rsidR="009E59EA" w:rsidRPr="00A61B20" w:rsidRDefault="009E59EA" w:rsidP="009E59EA">
            <w:pPr>
              <w:jc w:val="center"/>
              <w:rPr>
                <w:b/>
                <w:color w:val="000000" w:themeColor="text1"/>
                <w:sz w:val="16"/>
              </w:rPr>
            </w:pPr>
          </w:p>
        </w:tc>
        <w:tc>
          <w:tcPr>
            <w:tcW w:w="611" w:type="pct"/>
            <w:shd w:val="clear" w:color="auto" w:fill="D9E2F3" w:themeFill="accent5" w:themeFillTint="33"/>
          </w:tcPr>
          <w:p w14:paraId="2C2D4A53" w14:textId="77777777" w:rsidR="009E59EA" w:rsidRPr="00A61B20" w:rsidRDefault="009E59EA" w:rsidP="009E59EA">
            <w:pPr>
              <w:jc w:val="center"/>
              <w:rPr>
                <w:b/>
                <w:color w:val="000000" w:themeColor="text1"/>
                <w:sz w:val="16"/>
              </w:rPr>
            </w:pPr>
            <w:r w:rsidRPr="00A61B20">
              <w:rPr>
                <w:b/>
                <w:color w:val="000000" w:themeColor="text1"/>
                <w:sz w:val="16"/>
              </w:rPr>
              <w:t>ADA Student</w:t>
            </w:r>
          </w:p>
          <w:p w14:paraId="60892A0B" w14:textId="00BDDDF5" w:rsidR="009E59EA" w:rsidRPr="00A61B20" w:rsidRDefault="00E23670" w:rsidP="009E59EA">
            <w:pPr>
              <w:jc w:val="center"/>
              <w:rPr>
                <w:b/>
                <w:color w:val="000000" w:themeColor="text1"/>
                <w:sz w:val="16"/>
              </w:rPr>
            </w:pPr>
            <w:r w:rsidRPr="00A61B20">
              <w:rPr>
                <w:b/>
                <w:color w:val="000000" w:themeColor="text1"/>
                <w:sz w:val="16"/>
              </w:rPr>
              <w:t>(</w:t>
            </w:r>
            <w:proofErr w:type="gramStart"/>
            <w:r w:rsidRPr="00A61B20">
              <w:rPr>
                <w:b/>
                <w:color w:val="000000" w:themeColor="text1"/>
                <w:sz w:val="16"/>
              </w:rPr>
              <w:t>school</w:t>
            </w:r>
            <w:proofErr w:type="gramEnd"/>
            <w:r w:rsidRPr="00A61B20">
              <w:rPr>
                <w:b/>
                <w:color w:val="000000" w:themeColor="text1"/>
                <w:sz w:val="16"/>
              </w:rPr>
              <w:t xml:space="preserve"> year)</w:t>
            </w:r>
            <w:r w:rsidR="009E59EA" w:rsidRPr="00A61B20">
              <w:rPr>
                <w:b/>
                <w:color w:val="000000" w:themeColor="text1"/>
                <w:sz w:val="16"/>
              </w:rPr>
              <w:t xml:space="preserve"> </w:t>
            </w:r>
          </w:p>
          <w:p w14:paraId="091EC450" w14:textId="5F000509" w:rsidR="009E59EA" w:rsidRPr="00A61B20" w:rsidRDefault="009E59EA" w:rsidP="009E59EA">
            <w:pPr>
              <w:jc w:val="center"/>
              <w:rPr>
                <w:b/>
                <w:color w:val="000000" w:themeColor="text1"/>
                <w:sz w:val="16"/>
              </w:rPr>
            </w:pPr>
          </w:p>
        </w:tc>
        <w:tc>
          <w:tcPr>
            <w:tcW w:w="611" w:type="pct"/>
            <w:shd w:val="clear" w:color="auto" w:fill="E2EFD9" w:themeFill="accent6" w:themeFillTint="33"/>
          </w:tcPr>
          <w:p w14:paraId="37D3624A" w14:textId="2BF6B3E5" w:rsidR="009E59EA" w:rsidRPr="00A61B20" w:rsidRDefault="009E59EA" w:rsidP="00E23670">
            <w:pPr>
              <w:jc w:val="center"/>
              <w:rPr>
                <w:b/>
                <w:color w:val="000000" w:themeColor="text1"/>
                <w:sz w:val="16"/>
              </w:rPr>
            </w:pPr>
            <w:r w:rsidRPr="00A61B20">
              <w:rPr>
                <w:b/>
                <w:color w:val="000000" w:themeColor="text1"/>
                <w:sz w:val="16"/>
              </w:rPr>
              <w:t xml:space="preserve">ADA Student </w:t>
            </w:r>
            <w:r w:rsidR="00E23670" w:rsidRPr="00A61B20">
              <w:rPr>
                <w:b/>
                <w:color w:val="000000" w:themeColor="text1"/>
                <w:sz w:val="16"/>
              </w:rPr>
              <w:t>(s</w:t>
            </w:r>
            <w:r w:rsidRPr="00A61B20">
              <w:rPr>
                <w:b/>
                <w:color w:val="000000" w:themeColor="text1"/>
                <w:sz w:val="16"/>
              </w:rPr>
              <w:t>ummer</w:t>
            </w:r>
            <w:r w:rsidR="00E23670" w:rsidRPr="00A61B20">
              <w:rPr>
                <w:b/>
                <w:color w:val="000000" w:themeColor="text1"/>
                <w:sz w:val="16"/>
              </w:rPr>
              <w:t>)</w:t>
            </w:r>
            <w:r w:rsidRPr="00A61B20">
              <w:rPr>
                <w:b/>
                <w:color w:val="000000" w:themeColor="text1"/>
                <w:sz w:val="16"/>
              </w:rPr>
              <w:t xml:space="preserve"> </w:t>
            </w:r>
          </w:p>
        </w:tc>
        <w:tc>
          <w:tcPr>
            <w:tcW w:w="612" w:type="pct"/>
            <w:shd w:val="clear" w:color="auto" w:fill="EDEDED" w:themeFill="accent3" w:themeFillTint="33"/>
          </w:tcPr>
          <w:p w14:paraId="436E8B9F" w14:textId="77777777" w:rsidR="009E59EA" w:rsidRPr="00A61B20" w:rsidRDefault="009E59EA" w:rsidP="009E59EA">
            <w:pPr>
              <w:jc w:val="center"/>
              <w:rPr>
                <w:b/>
                <w:color w:val="000000" w:themeColor="text1"/>
                <w:sz w:val="16"/>
              </w:rPr>
            </w:pPr>
            <w:r w:rsidRPr="00A61B20">
              <w:rPr>
                <w:b/>
                <w:color w:val="000000" w:themeColor="text1"/>
                <w:sz w:val="16"/>
              </w:rPr>
              <w:t>Unduplicated</w:t>
            </w:r>
          </w:p>
          <w:p w14:paraId="02EF2B55" w14:textId="50BAE270" w:rsidR="009E59EA" w:rsidRPr="00A61B20" w:rsidRDefault="009E59EA" w:rsidP="009E59EA">
            <w:pPr>
              <w:jc w:val="center"/>
              <w:rPr>
                <w:b/>
                <w:color w:val="000000" w:themeColor="text1"/>
                <w:sz w:val="16"/>
              </w:rPr>
            </w:pPr>
            <w:r w:rsidRPr="00A61B20">
              <w:rPr>
                <w:b/>
                <w:color w:val="000000" w:themeColor="text1"/>
                <w:sz w:val="16"/>
              </w:rPr>
              <w:t>Family Members</w:t>
            </w:r>
            <w:r w:rsidR="00E23670" w:rsidRPr="00A61B20">
              <w:rPr>
                <w:b/>
                <w:color w:val="000000" w:themeColor="text1"/>
                <w:sz w:val="16"/>
              </w:rPr>
              <w:t xml:space="preserve"> (all year)</w:t>
            </w:r>
          </w:p>
          <w:p w14:paraId="2DC53BA7" w14:textId="31DD38B3" w:rsidR="009E59EA" w:rsidRPr="00A61B20" w:rsidRDefault="009E59EA" w:rsidP="009E59EA">
            <w:pPr>
              <w:jc w:val="center"/>
              <w:rPr>
                <w:b/>
                <w:color w:val="000000" w:themeColor="text1"/>
                <w:sz w:val="16"/>
              </w:rPr>
            </w:pPr>
          </w:p>
        </w:tc>
      </w:tr>
      <w:tr w:rsidR="009E59EA" w:rsidRPr="00A61B20" w14:paraId="7B458DB3" w14:textId="77777777" w:rsidTr="000D0547">
        <w:tc>
          <w:tcPr>
            <w:tcW w:w="1332" w:type="pct"/>
          </w:tcPr>
          <w:p w14:paraId="238DD973" w14:textId="77777777" w:rsidR="009E59EA" w:rsidRPr="00A61B20" w:rsidRDefault="009E59EA" w:rsidP="009E59EA">
            <w:pPr>
              <w:rPr>
                <w:rFonts w:cstheme="minorHAnsi"/>
                <w:b/>
                <w:color w:val="000000" w:themeColor="text1"/>
                <w:sz w:val="20"/>
                <w:szCs w:val="20"/>
              </w:rPr>
            </w:pPr>
          </w:p>
        </w:tc>
        <w:tc>
          <w:tcPr>
            <w:tcW w:w="611" w:type="pct"/>
          </w:tcPr>
          <w:p w14:paraId="13DBE29B"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759105E8"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579C9EEC"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2E89B780"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74517553"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740EEA75" w14:textId="77777777" w:rsidR="009E59EA" w:rsidRPr="00A61B20" w:rsidRDefault="009E59EA" w:rsidP="009E59EA">
            <w:pPr>
              <w:jc w:val="center"/>
              <w:rPr>
                <w:rFonts w:cstheme="minorHAnsi"/>
                <w:color w:val="000000" w:themeColor="text1"/>
                <w:sz w:val="20"/>
                <w:szCs w:val="20"/>
              </w:rPr>
            </w:pPr>
          </w:p>
        </w:tc>
      </w:tr>
      <w:tr w:rsidR="009E59EA" w:rsidRPr="00A61B20" w14:paraId="5A650D3F" w14:textId="77777777" w:rsidTr="000D0547">
        <w:tc>
          <w:tcPr>
            <w:tcW w:w="1332" w:type="pct"/>
          </w:tcPr>
          <w:p w14:paraId="365A0E54" w14:textId="77777777" w:rsidR="009E59EA" w:rsidRPr="00A61B20" w:rsidRDefault="009E59EA" w:rsidP="009E59EA">
            <w:pPr>
              <w:rPr>
                <w:rFonts w:cstheme="minorHAnsi"/>
                <w:b/>
                <w:color w:val="000000" w:themeColor="text1"/>
                <w:sz w:val="20"/>
                <w:szCs w:val="20"/>
              </w:rPr>
            </w:pPr>
          </w:p>
        </w:tc>
        <w:tc>
          <w:tcPr>
            <w:tcW w:w="611" w:type="pct"/>
          </w:tcPr>
          <w:p w14:paraId="37E4818F"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544B2B02"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62BDC052"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2487E667"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0C9EC461"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41E0713D" w14:textId="77777777" w:rsidR="009E59EA" w:rsidRPr="00A61B20" w:rsidRDefault="009E59EA" w:rsidP="009E59EA">
            <w:pPr>
              <w:jc w:val="center"/>
              <w:rPr>
                <w:rFonts w:cstheme="minorHAnsi"/>
                <w:color w:val="000000" w:themeColor="text1"/>
                <w:sz w:val="20"/>
                <w:szCs w:val="20"/>
              </w:rPr>
            </w:pPr>
          </w:p>
        </w:tc>
      </w:tr>
      <w:tr w:rsidR="009E59EA" w:rsidRPr="00A61B20" w14:paraId="05C080AD" w14:textId="77777777" w:rsidTr="000D0547">
        <w:tc>
          <w:tcPr>
            <w:tcW w:w="1332" w:type="pct"/>
          </w:tcPr>
          <w:p w14:paraId="71BA0CCA" w14:textId="77777777" w:rsidR="009E59EA" w:rsidRPr="00A61B20" w:rsidRDefault="009E59EA" w:rsidP="009E59EA">
            <w:pPr>
              <w:rPr>
                <w:rFonts w:cstheme="minorHAnsi"/>
                <w:b/>
                <w:color w:val="000000" w:themeColor="text1"/>
                <w:sz w:val="20"/>
                <w:szCs w:val="20"/>
              </w:rPr>
            </w:pPr>
          </w:p>
        </w:tc>
        <w:tc>
          <w:tcPr>
            <w:tcW w:w="611" w:type="pct"/>
          </w:tcPr>
          <w:p w14:paraId="09899899"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7EAFD8C1"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3B1B66A4"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253D653E"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3F61AFD3"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21A30340" w14:textId="77777777" w:rsidR="009E59EA" w:rsidRPr="00A61B20" w:rsidRDefault="009E59EA" w:rsidP="009E59EA">
            <w:pPr>
              <w:jc w:val="center"/>
              <w:rPr>
                <w:rFonts w:cstheme="minorHAnsi"/>
                <w:color w:val="000000" w:themeColor="text1"/>
                <w:sz w:val="20"/>
                <w:szCs w:val="20"/>
              </w:rPr>
            </w:pPr>
          </w:p>
        </w:tc>
      </w:tr>
      <w:tr w:rsidR="009E59EA" w:rsidRPr="00A61B20" w14:paraId="1A4F2EAB" w14:textId="77777777" w:rsidTr="000D0547">
        <w:tc>
          <w:tcPr>
            <w:tcW w:w="1332" w:type="pct"/>
          </w:tcPr>
          <w:p w14:paraId="451518D5" w14:textId="77777777" w:rsidR="009E59EA" w:rsidRPr="00A61B20" w:rsidRDefault="009E59EA" w:rsidP="009E59EA">
            <w:pPr>
              <w:rPr>
                <w:rFonts w:cstheme="minorHAnsi"/>
                <w:b/>
                <w:color w:val="000000" w:themeColor="text1"/>
                <w:sz w:val="20"/>
                <w:szCs w:val="20"/>
              </w:rPr>
            </w:pPr>
          </w:p>
        </w:tc>
        <w:tc>
          <w:tcPr>
            <w:tcW w:w="611" w:type="pct"/>
          </w:tcPr>
          <w:p w14:paraId="55666EC1"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55B3D7F9"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6F7160F1"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6BA0F68F"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191FB347"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702D70D9" w14:textId="77777777" w:rsidR="009E59EA" w:rsidRPr="00A61B20" w:rsidRDefault="009E59EA" w:rsidP="009E59EA">
            <w:pPr>
              <w:jc w:val="center"/>
              <w:rPr>
                <w:rFonts w:cstheme="minorHAnsi"/>
                <w:color w:val="000000" w:themeColor="text1"/>
                <w:sz w:val="20"/>
                <w:szCs w:val="20"/>
              </w:rPr>
            </w:pPr>
          </w:p>
        </w:tc>
      </w:tr>
      <w:tr w:rsidR="009E59EA" w:rsidRPr="00A61B20" w14:paraId="5502C41D" w14:textId="77777777" w:rsidTr="000D0547">
        <w:tc>
          <w:tcPr>
            <w:tcW w:w="1332" w:type="pct"/>
          </w:tcPr>
          <w:p w14:paraId="6ABE1715" w14:textId="77777777" w:rsidR="009E59EA" w:rsidRPr="00A61B20" w:rsidRDefault="009E59EA" w:rsidP="009E59EA">
            <w:pPr>
              <w:rPr>
                <w:rFonts w:cstheme="minorHAnsi"/>
                <w:b/>
                <w:color w:val="000000" w:themeColor="text1"/>
                <w:sz w:val="20"/>
                <w:szCs w:val="20"/>
              </w:rPr>
            </w:pPr>
          </w:p>
        </w:tc>
        <w:tc>
          <w:tcPr>
            <w:tcW w:w="611" w:type="pct"/>
          </w:tcPr>
          <w:p w14:paraId="19886CFA"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21C97F53"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4A265816"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3C0E2207"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053C3ED0"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734263FD" w14:textId="77777777" w:rsidR="009E59EA" w:rsidRPr="00A61B20" w:rsidRDefault="009E59EA" w:rsidP="009E59EA">
            <w:pPr>
              <w:jc w:val="center"/>
              <w:rPr>
                <w:rFonts w:cstheme="minorHAnsi"/>
                <w:color w:val="000000" w:themeColor="text1"/>
                <w:sz w:val="20"/>
                <w:szCs w:val="20"/>
              </w:rPr>
            </w:pPr>
          </w:p>
        </w:tc>
      </w:tr>
      <w:tr w:rsidR="000B1192" w:rsidRPr="00A61B20" w14:paraId="44706BE7" w14:textId="77777777" w:rsidTr="000D0547">
        <w:tc>
          <w:tcPr>
            <w:tcW w:w="1332" w:type="pct"/>
          </w:tcPr>
          <w:p w14:paraId="662A7941" w14:textId="77777777" w:rsidR="000B1192" w:rsidRPr="00A61B20" w:rsidRDefault="000B1192" w:rsidP="009E59EA">
            <w:pPr>
              <w:rPr>
                <w:rFonts w:cstheme="minorHAnsi"/>
                <w:b/>
                <w:color w:val="000000" w:themeColor="text1"/>
                <w:sz w:val="20"/>
                <w:szCs w:val="20"/>
              </w:rPr>
            </w:pPr>
          </w:p>
        </w:tc>
        <w:tc>
          <w:tcPr>
            <w:tcW w:w="611" w:type="pct"/>
          </w:tcPr>
          <w:p w14:paraId="067AA1F6" w14:textId="77777777" w:rsidR="000B1192" w:rsidRPr="00A61B20" w:rsidRDefault="000B1192" w:rsidP="009E59EA">
            <w:pPr>
              <w:jc w:val="center"/>
              <w:rPr>
                <w:rFonts w:cstheme="minorHAnsi"/>
                <w:color w:val="000000" w:themeColor="text1"/>
                <w:sz w:val="20"/>
                <w:szCs w:val="20"/>
              </w:rPr>
            </w:pPr>
          </w:p>
        </w:tc>
        <w:tc>
          <w:tcPr>
            <w:tcW w:w="611" w:type="pct"/>
            <w:vAlign w:val="center"/>
          </w:tcPr>
          <w:p w14:paraId="29A40AB3" w14:textId="77777777" w:rsidR="000B1192" w:rsidRPr="00A61B20" w:rsidRDefault="000B1192" w:rsidP="009E59EA">
            <w:pPr>
              <w:jc w:val="center"/>
              <w:rPr>
                <w:rFonts w:cstheme="minorHAnsi"/>
                <w:color w:val="000000" w:themeColor="text1"/>
                <w:sz w:val="20"/>
                <w:szCs w:val="20"/>
              </w:rPr>
            </w:pPr>
          </w:p>
        </w:tc>
        <w:tc>
          <w:tcPr>
            <w:tcW w:w="611" w:type="pct"/>
            <w:vAlign w:val="center"/>
          </w:tcPr>
          <w:p w14:paraId="153B2E93" w14:textId="77777777" w:rsidR="000B1192" w:rsidRPr="00A61B20" w:rsidRDefault="000B1192" w:rsidP="009E59EA">
            <w:pPr>
              <w:jc w:val="center"/>
              <w:rPr>
                <w:rFonts w:cstheme="minorHAnsi"/>
                <w:color w:val="000000" w:themeColor="text1"/>
                <w:sz w:val="20"/>
                <w:szCs w:val="20"/>
              </w:rPr>
            </w:pPr>
          </w:p>
        </w:tc>
        <w:tc>
          <w:tcPr>
            <w:tcW w:w="611" w:type="pct"/>
            <w:vAlign w:val="center"/>
          </w:tcPr>
          <w:p w14:paraId="1A768410" w14:textId="77777777" w:rsidR="000B1192" w:rsidRPr="00A61B20" w:rsidRDefault="000B1192" w:rsidP="009E59EA">
            <w:pPr>
              <w:jc w:val="center"/>
              <w:rPr>
                <w:rFonts w:cstheme="minorHAnsi"/>
                <w:color w:val="000000" w:themeColor="text1"/>
                <w:sz w:val="20"/>
                <w:szCs w:val="20"/>
              </w:rPr>
            </w:pPr>
          </w:p>
        </w:tc>
        <w:tc>
          <w:tcPr>
            <w:tcW w:w="611" w:type="pct"/>
            <w:vAlign w:val="center"/>
          </w:tcPr>
          <w:p w14:paraId="4FB5184D" w14:textId="77777777" w:rsidR="000B1192" w:rsidRPr="00A61B20" w:rsidRDefault="000B1192" w:rsidP="009E59EA">
            <w:pPr>
              <w:jc w:val="center"/>
              <w:rPr>
                <w:rFonts w:cstheme="minorHAnsi"/>
                <w:color w:val="000000" w:themeColor="text1"/>
                <w:sz w:val="20"/>
                <w:szCs w:val="20"/>
              </w:rPr>
            </w:pPr>
          </w:p>
        </w:tc>
        <w:tc>
          <w:tcPr>
            <w:tcW w:w="612" w:type="pct"/>
            <w:vAlign w:val="center"/>
          </w:tcPr>
          <w:p w14:paraId="71722E8B" w14:textId="77777777" w:rsidR="000B1192" w:rsidRPr="00A61B20" w:rsidRDefault="000B1192" w:rsidP="009E59EA">
            <w:pPr>
              <w:jc w:val="center"/>
              <w:rPr>
                <w:rFonts w:cstheme="minorHAnsi"/>
                <w:color w:val="000000" w:themeColor="text1"/>
                <w:sz w:val="20"/>
                <w:szCs w:val="20"/>
              </w:rPr>
            </w:pPr>
          </w:p>
        </w:tc>
      </w:tr>
      <w:tr w:rsidR="00890011" w:rsidRPr="00A61B20" w14:paraId="5137AA21" w14:textId="77777777" w:rsidTr="000D0547">
        <w:tc>
          <w:tcPr>
            <w:tcW w:w="1332" w:type="pct"/>
          </w:tcPr>
          <w:p w14:paraId="6A32FEF9" w14:textId="77777777" w:rsidR="00890011" w:rsidRPr="00A61B20" w:rsidRDefault="00890011" w:rsidP="009E59EA">
            <w:pPr>
              <w:rPr>
                <w:rFonts w:cstheme="minorHAnsi"/>
                <w:b/>
                <w:color w:val="000000" w:themeColor="text1"/>
                <w:sz w:val="20"/>
                <w:szCs w:val="20"/>
              </w:rPr>
            </w:pPr>
          </w:p>
        </w:tc>
        <w:tc>
          <w:tcPr>
            <w:tcW w:w="611" w:type="pct"/>
          </w:tcPr>
          <w:p w14:paraId="416C7D09" w14:textId="77777777" w:rsidR="00890011" w:rsidRPr="00A61B20" w:rsidRDefault="00890011" w:rsidP="009E59EA">
            <w:pPr>
              <w:jc w:val="center"/>
              <w:rPr>
                <w:rFonts w:cstheme="minorHAnsi"/>
                <w:color w:val="000000" w:themeColor="text1"/>
                <w:sz w:val="20"/>
                <w:szCs w:val="20"/>
              </w:rPr>
            </w:pPr>
          </w:p>
        </w:tc>
        <w:tc>
          <w:tcPr>
            <w:tcW w:w="611" w:type="pct"/>
            <w:vAlign w:val="center"/>
          </w:tcPr>
          <w:p w14:paraId="7A058F4B" w14:textId="77777777" w:rsidR="00890011" w:rsidRPr="00A61B20" w:rsidRDefault="00890011" w:rsidP="009E59EA">
            <w:pPr>
              <w:jc w:val="center"/>
              <w:rPr>
                <w:rFonts w:cstheme="minorHAnsi"/>
                <w:color w:val="000000" w:themeColor="text1"/>
                <w:sz w:val="20"/>
                <w:szCs w:val="20"/>
              </w:rPr>
            </w:pPr>
          </w:p>
        </w:tc>
        <w:tc>
          <w:tcPr>
            <w:tcW w:w="611" w:type="pct"/>
            <w:vAlign w:val="center"/>
          </w:tcPr>
          <w:p w14:paraId="425725F5" w14:textId="77777777" w:rsidR="00890011" w:rsidRPr="00A61B20" w:rsidRDefault="00890011" w:rsidP="009E59EA">
            <w:pPr>
              <w:jc w:val="center"/>
              <w:rPr>
                <w:rFonts w:cstheme="minorHAnsi"/>
                <w:color w:val="000000" w:themeColor="text1"/>
                <w:sz w:val="20"/>
                <w:szCs w:val="20"/>
              </w:rPr>
            </w:pPr>
          </w:p>
        </w:tc>
        <w:tc>
          <w:tcPr>
            <w:tcW w:w="611" w:type="pct"/>
            <w:vAlign w:val="center"/>
          </w:tcPr>
          <w:p w14:paraId="24580FA2" w14:textId="77777777" w:rsidR="00890011" w:rsidRPr="00A61B20" w:rsidRDefault="00890011" w:rsidP="009E59EA">
            <w:pPr>
              <w:jc w:val="center"/>
              <w:rPr>
                <w:rFonts w:cstheme="minorHAnsi"/>
                <w:color w:val="000000" w:themeColor="text1"/>
                <w:sz w:val="20"/>
                <w:szCs w:val="20"/>
              </w:rPr>
            </w:pPr>
          </w:p>
        </w:tc>
        <w:tc>
          <w:tcPr>
            <w:tcW w:w="611" w:type="pct"/>
            <w:vAlign w:val="center"/>
          </w:tcPr>
          <w:p w14:paraId="615C7558" w14:textId="77777777" w:rsidR="00890011" w:rsidRPr="00A61B20" w:rsidRDefault="00890011" w:rsidP="009E59EA">
            <w:pPr>
              <w:jc w:val="center"/>
              <w:rPr>
                <w:rFonts w:cstheme="minorHAnsi"/>
                <w:color w:val="000000" w:themeColor="text1"/>
                <w:sz w:val="20"/>
                <w:szCs w:val="20"/>
              </w:rPr>
            </w:pPr>
          </w:p>
        </w:tc>
        <w:tc>
          <w:tcPr>
            <w:tcW w:w="612" w:type="pct"/>
            <w:vAlign w:val="center"/>
          </w:tcPr>
          <w:p w14:paraId="330E935A" w14:textId="77777777" w:rsidR="00890011" w:rsidRPr="00A61B20" w:rsidRDefault="00890011" w:rsidP="009E59EA">
            <w:pPr>
              <w:jc w:val="center"/>
              <w:rPr>
                <w:rFonts w:cstheme="minorHAnsi"/>
                <w:color w:val="000000" w:themeColor="text1"/>
                <w:sz w:val="20"/>
                <w:szCs w:val="20"/>
              </w:rPr>
            </w:pPr>
          </w:p>
        </w:tc>
      </w:tr>
      <w:tr w:rsidR="009E59EA" w:rsidRPr="00A61B20" w14:paraId="74601486" w14:textId="77777777" w:rsidTr="000D0547">
        <w:tc>
          <w:tcPr>
            <w:tcW w:w="1332" w:type="pct"/>
            <w:shd w:val="clear" w:color="auto" w:fill="F2F2F2" w:themeFill="background1" w:themeFillShade="F2"/>
            <w:vAlign w:val="center"/>
          </w:tcPr>
          <w:p w14:paraId="27E85BDB" w14:textId="77777777" w:rsidR="009E59EA" w:rsidRPr="00A61B20" w:rsidRDefault="009E59EA" w:rsidP="009E59EA">
            <w:pPr>
              <w:jc w:val="right"/>
              <w:rPr>
                <w:rFonts w:cstheme="minorHAnsi"/>
                <w:b/>
                <w:color w:val="000000" w:themeColor="text1"/>
                <w:sz w:val="20"/>
                <w:szCs w:val="20"/>
              </w:rPr>
            </w:pPr>
            <w:r w:rsidRPr="00A61B20">
              <w:rPr>
                <w:rFonts w:cstheme="minorHAnsi"/>
                <w:b/>
                <w:color w:val="000000" w:themeColor="text1"/>
                <w:sz w:val="20"/>
                <w:szCs w:val="20"/>
              </w:rPr>
              <w:t>Total</w:t>
            </w:r>
          </w:p>
        </w:tc>
        <w:tc>
          <w:tcPr>
            <w:tcW w:w="611" w:type="pct"/>
            <w:shd w:val="clear" w:color="auto" w:fill="F2F2F2" w:themeFill="background1" w:themeFillShade="F2"/>
          </w:tcPr>
          <w:p w14:paraId="1818995B" w14:textId="77777777" w:rsidR="009E59EA" w:rsidRPr="00A61B20"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14:paraId="02C005C3" w14:textId="77777777" w:rsidR="009E59EA" w:rsidRPr="00A61B20"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14:paraId="1BA9CB2E" w14:textId="77777777" w:rsidR="009E59EA" w:rsidRPr="00A61B20"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14:paraId="5BE4662C" w14:textId="77777777" w:rsidR="009E59EA" w:rsidRPr="00A61B20"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14:paraId="64309B3F" w14:textId="77777777" w:rsidR="009E59EA" w:rsidRPr="00A61B20" w:rsidRDefault="009E59EA" w:rsidP="009E59EA">
            <w:pPr>
              <w:jc w:val="center"/>
              <w:rPr>
                <w:rFonts w:cstheme="minorHAnsi"/>
                <w:b/>
                <w:color w:val="000000" w:themeColor="text1"/>
                <w:sz w:val="20"/>
                <w:szCs w:val="20"/>
              </w:rPr>
            </w:pPr>
          </w:p>
        </w:tc>
        <w:tc>
          <w:tcPr>
            <w:tcW w:w="612" w:type="pct"/>
            <w:shd w:val="clear" w:color="auto" w:fill="F2F2F2" w:themeFill="background1" w:themeFillShade="F2"/>
            <w:vAlign w:val="center"/>
          </w:tcPr>
          <w:p w14:paraId="37C0A3FE" w14:textId="77777777" w:rsidR="009E59EA" w:rsidRPr="00A61B20" w:rsidRDefault="009E59EA" w:rsidP="009E59EA">
            <w:pPr>
              <w:jc w:val="center"/>
              <w:rPr>
                <w:rFonts w:cstheme="minorHAnsi"/>
                <w:b/>
                <w:color w:val="000000" w:themeColor="text1"/>
                <w:sz w:val="20"/>
                <w:szCs w:val="20"/>
              </w:rPr>
            </w:pPr>
          </w:p>
        </w:tc>
      </w:tr>
    </w:tbl>
    <w:p w14:paraId="25003CF0" w14:textId="77777777" w:rsidR="009E59EA" w:rsidRPr="00A61B20" w:rsidRDefault="009E59EA" w:rsidP="009E59EA">
      <w:pPr>
        <w:suppressAutoHyphens/>
        <w:rPr>
          <w:b/>
        </w:rPr>
      </w:pPr>
    </w:p>
    <w:p w14:paraId="152E782A" w14:textId="77777777" w:rsidR="009E59EA" w:rsidRPr="00A61B20" w:rsidRDefault="009E59EA" w:rsidP="009E59EA">
      <w:pPr>
        <w:rPr>
          <w:color w:val="000000" w:themeColor="text1"/>
          <w:sz w:val="20"/>
          <w:szCs w:val="20"/>
        </w:rPr>
      </w:pPr>
      <w:r w:rsidRPr="00A61B20">
        <w:rPr>
          <w:b/>
          <w:color w:val="000000" w:themeColor="text1"/>
          <w:sz w:val="20"/>
          <w:szCs w:val="20"/>
        </w:rPr>
        <w:t>Unduplicated Student</w:t>
      </w:r>
      <w:r w:rsidRPr="00A61B20">
        <w:rPr>
          <w:color w:val="000000" w:themeColor="text1"/>
          <w:sz w:val="20"/>
          <w:szCs w:val="20"/>
        </w:rPr>
        <w:t xml:space="preserve">: </w:t>
      </w:r>
      <w:bookmarkStart w:id="60" w:name="_Hlk126764780"/>
      <w:r w:rsidRPr="00A61B20">
        <w:rPr>
          <w:color w:val="000000" w:themeColor="text1"/>
          <w:sz w:val="20"/>
          <w:szCs w:val="20"/>
        </w:rPr>
        <w:t>Students attending 21</w:t>
      </w:r>
      <w:r w:rsidRPr="00A61B20">
        <w:rPr>
          <w:color w:val="000000" w:themeColor="text1"/>
          <w:sz w:val="20"/>
          <w:szCs w:val="20"/>
          <w:vertAlign w:val="superscript"/>
        </w:rPr>
        <w:t>st</w:t>
      </w:r>
      <w:r w:rsidR="00B02DD0" w:rsidRPr="00A61B20">
        <w:rPr>
          <w:color w:val="000000" w:themeColor="text1"/>
          <w:sz w:val="20"/>
          <w:szCs w:val="20"/>
        </w:rPr>
        <w:t xml:space="preserve"> </w:t>
      </w:r>
      <w:r w:rsidRPr="00A61B20">
        <w:rPr>
          <w:color w:val="000000" w:themeColor="text1"/>
          <w:sz w:val="20"/>
          <w:szCs w:val="20"/>
        </w:rPr>
        <w:t>CCLC programming at least once during the attendance reporting period</w:t>
      </w:r>
      <w:r w:rsidR="000B1192" w:rsidRPr="00A61B20">
        <w:rPr>
          <w:color w:val="000000" w:themeColor="text1"/>
          <w:sz w:val="20"/>
          <w:szCs w:val="20"/>
        </w:rPr>
        <w:t>.</w:t>
      </w:r>
      <w:bookmarkEnd w:id="60"/>
    </w:p>
    <w:p w14:paraId="32C4A6D8" w14:textId="61DB4BB9" w:rsidR="009E59EA" w:rsidRPr="00A61B20" w:rsidRDefault="009E59EA" w:rsidP="009E59EA">
      <w:pPr>
        <w:rPr>
          <w:color w:val="000000" w:themeColor="text1"/>
          <w:sz w:val="20"/>
          <w:szCs w:val="20"/>
        </w:rPr>
      </w:pPr>
      <w:r w:rsidRPr="00A61B20">
        <w:rPr>
          <w:b/>
          <w:color w:val="000000" w:themeColor="text1"/>
          <w:sz w:val="20"/>
          <w:szCs w:val="20"/>
        </w:rPr>
        <w:t>Regular</w:t>
      </w:r>
      <w:r w:rsidR="005D424B" w:rsidRPr="00A61B20">
        <w:rPr>
          <w:b/>
          <w:color w:val="000000" w:themeColor="text1"/>
          <w:sz w:val="20"/>
          <w:szCs w:val="20"/>
        </w:rPr>
        <w:t xml:space="preserve"> Student</w:t>
      </w:r>
      <w:r w:rsidRPr="00A61B20">
        <w:rPr>
          <w:b/>
          <w:color w:val="000000" w:themeColor="text1"/>
          <w:sz w:val="20"/>
          <w:szCs w:val="20"/>
        </w:rPr>
        <w:t xml:space="preserve"> Attendee</w:t>
      </w:r>
      <w:r w:rsidRPr="00A61B20">
        <w:rPr>
          <w:color w:val="000000" w:themeColor="text1"/>
          <w:sz w:val="20"/>
          <w:szCs w:val="20"/>
        </w:rPr>
        <w:t xml:space="preserve">: </w:t>
      </w:r>
      <w:bookmarkStart w:id="61" w:name="_Hlk126764804"/>
      <w:r w:rsidRPr="00A61B20">
        <w:rPr>
          <w:color w:val="000000" w:themeColor="text1"/>
          <w:sz w:val="20"/>
          <w:szCs w:val="20"/>
        </w:rPr>
        <w:t>Students attending 21</w:t>
      </w:r>
      <w:r w:rsidRPr="00A61B20">
        <w:rPr>
          <w:color w:val="000000" w:themeColor="text1"/>
          <w:sz w:val="20"/>
          <w:szCs w:val="20"/>
          <w:vertAlign w:val="superscript"/>
        </w:rPr>
        <w:t>st</w:t>
      </w:r>
      <w:r w:rsidR="00B02DD0" w:rsidRPr="00A61B20">
        <w:rPr>
          <w:color w:val="000000" w:themeColor="text1"/>
          <w:sz w:val="20"/>
          <w:szCs w:val="20"/>
        </w:rPr>
        <w:t xml:space="preserve"> </w:t>
      </w:r>
      <w:r w:rsidRPr="00A61B20">
        <w:rPr>
          <w:color w:val="000000" w:themeColor="text1"/>
          <w:sz w:val="20"/>
          <w:szCs w:val="20"/>
        </w:rPr>
        <w:t xml:space="preserve">CCLC programming for at least </w:t>
      </w:r>
      <w:r w:rsidR="00997603" w:rsidRPr="00A61B20">
        <w:rPr>
          <w:color w:val="000000" w:themeColor="text1"/>
          <w:sz w:val="20"/>
          <w:szCs w:val="20"/>
        </w:rPr>
        <w:t>75 hours</w:t>
      </w:r>
      <w:r w:rsidRPr="00A61B20">
        <w:rPr>
          <w:color w:val="000000" w:themeColor="text1"/>
          <w:sz w:val="20"/>
          <w:szCs w:val="20"/>
        </w:rPr>
        <w:t xml:space="preserve"> during the attendance reporting </w:t>
      </w:r>
      <w:r w:rsidR="000B1192" w:rsidRPr="00A61B20">
        <w:rPr>
          <w:color w:val="000000" w:themeColor="text1"/>
          <w:sz w:val="20"/>
          <w:szCs w:val="20"/>
        </w:rPr>
        <w:t>period (can be non-consecutive).</w:t>
      </w:r>
      <w:bookmarkEnd w:id="61"/>
      <w:r w:rsidRPr="00A61B20">
        <w:rPr>
          <w:color w:val="000000" w:themeColor="text1"/>
          <w:sz w:val="20"/>
          <w:szCs w:val="20"/>
        </w:rPr>
        <w:br/>
      </w:r>
      <w:r w:rsidRPr="00A61B20">
        <w:rPr>
          <w:b/>
          <w:color w:val="000000" w:themeColor="text1"/>
          <w:sz w:val="20"/>
          <w:szCs w:val="20"/>
        </w:rPr>
        <w:t>ADA:</w:t>
      </w:r>
      <w:r w:rsidRPr="00A61B20">
        <w:rPr>
          <w:color w:val="000000" w:themeColor="text1"/>
          <w:sz w:val="20"/>
          <w:szCs w:val="20"/>
        </w:rPr>
        <w:t xml:space="preserve"> Average Daily Attendance for </w:t>
      </w:r>
      <w:r w:rsidR="005D424B" w:rsidRPr="00A61B20">
        <w:rPr>
          <w:color w:val="000000" w:themeColor="text1"/>
          <w:sz w:val="20"/>
          <w:szCs w:val="20"/>
        </w:rPr>
        <w:t xml:space="preserve">the </w:t>
      </w:r>
      <w:r w:rsidRPr="00A61B20">
        <w:rPr>
          <w:color w:val="000000" w:themeColor="text1"/>
          <w:sz w:val="20"/>
          <w:szCs w:val="20"/>
        </w:rPr>
        <w:t>21</w:t>
      </w:r>
      <w:r w:rsidRPr="00A61B20">
        <w:rPr>
          <w:color w:val="000000" w:themeColor="text1"/>
          <w:sz w:val="20"/>
          <w:szCs w:val="20"/>
          <w:vertAlign w:val="superscript"/>
        </w:rPr>
        <w:t>st</w:t>
      </w:r>
      <w:r w:rsidR="00B02DD0" w:rsidRPr="00A61B20">
        <w:rPr>
          <w:color w:val="000000" w:themeColor="text1"/>
          <w:sz w:val="20"/>
          <w:szCs w:val="20"/>
        </w:rPr>
        <w:t xml:space="preserve"> </w:t>
      </w:r>
      <w:r w:rsidRPr="00A61B20">
        <w:rPr>
          <w:color w:val="000000" w:themeColor="text1"/>
          <w:sz w:val="20"/>
          <w:szCs w:val="20"/>
        </w:rPr>
        <w:t xml:space="preserve">CCLC </w:t>
      </w:r>
      <w:r w:rsidR="005D424B" w:rsidRPr="00A61B20">
        <w:rPr>
          <w:color w:val="000000" w:themeColor="text1"/>
          <w:sz w:val="20"/>
          <w:szCs w:val="20"/>
        </w:rPr>
        <w:t>center</w:t>
      </w:r>
      <w:r w:rsidRPr="00A61B20">
        <w:rPr>
          <w:color w:val="000000" w:themeColor="text1"/>
          <w:sz w:val="20"/>
          <w:szCs w:val="20"/>
        </w:rPr>
        <w:t xml:space="preserve">. To determine the ADA, divide the total monthly attendance by the number of program days in the month. </w:t>
      </w:r>
    </w:p>
    <w:p w14:paraId="57A3E46F" w14:textId="77777777" w:rsidR="009E59EA" w:rsidRPr="00A61B20" w:rsidRDefault="009E59EA" w:rsidP="009E59EA">
      <w:pPr>
        <w:suppressAutoHyphens/>
        <w:rPr>
          <w:b/>
        </w:rPr>
      </w:pPr>
    </w:p>
    <w:tbl>
      <w:tblPr>
        <w:tblW w:w="5000" w:type="pct"/>
        <w:jc w:val="center"/>
        <w:tblCellMar>
          <w:left w:w="58" w:type="dxa"/>
          <w:right w:w="58" w:type="dxa"/>
        </w:tblCellMar>
        <w:tblLook w:val="04A0" w:firstRow="1" w:lastRow="0" w:firstColumn="1" w:lastColumn="0" w:noHBand="0" w:noVBand="1"/>
      </w:tblPr>
      <w:tblGrid>
        <w:gridCol w:w="7184"/>
        <w:gridCol w:w="902"/>
        <w:gridCol w:w="902"/>
        <w:gridCol w:w="902"/>
        <w:gridCol w:w="900"/>
      </w:tblGrid>
      <w:tr w:rsidR="00B03E28" w:rsidRPr="00A61B20" w14:paraId="7C6D125C"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57F5230" w14:textId="220D123E" w:rsidR="00B03E28" w:rsidRPr="00A61B20" w:rsidRDefault="00B03E28" w:rsidP="00B03E28">
            <w:pPr>
              <w:rPr>
                <w:b/>
                <w:sz w:val="20"/>
                <w:szCs w:val="20"/>
              </w:rPr>
            </w:pPr>
            <w:r w:rsidRPr="00A61B20">
              <w:rPr>
                <w:b/>
                <w:sz w:val="28"/>
                <w:szCs w:val="20"/>
              </w:rPr>
              <w:t xml:space="preserve">Section C: </w:t>
            </w:r>
            <w:r w:rsidR="00E87176" w:rsidRPr="00A61B20">
              <w:rPr>
                <w:rFonts w:ascii="Calibri" w:hAnsi="Calibri" w:cs="Arial"/>
                <w:b/>
                <w:bCs/>
                <w:sz w:val="28"/>
                <w:szCs w:val="20"/>
              </w:rPr>
              <w:t xml:space="preserve">Program </w:t>
            </w:r>
            <w:r w:rsidRPr="00A61B20">
              <w:rPr>
                <w:rFonts w:ascii="Calibri" w:hAnsi="Calibri" w:cs="Arial"/>
                <w:b/>
                <w:bCs/>
                <w:sz w:val="28"/>
                <w:szCs w:val="20"/>
              </w:rPr>
              <w:t>Development</w:t>
            </w:r>
            <w:r w:rsidR="00221DF9" w:rsidRPr="00A61B20">
              <w:rPr>
                <w:rFonts w:ascii="Calibri" w:hAnsi="Calibri" w:cs="Arial"/>
                <w:b/>
                <w:bCs/>
                <w:sz w:val="28"/>
                <w:szCs w:val="20"/>
              </w:rPr>
              <w:t xml:space="preserve"> &amp; Partnerships</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080C970"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BCAAE6"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F511E6"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3BC5DF3" w14:textId="77777777" w:rsidR="00B03E28" w:rsidRPr="00A61B20" w:rsidRDefault="00B03E28" w:rsidP="00B03E28">
            <w:pPr>
              <w:jc w:val="center"/>
              <w:rPr>
                <w:sz w:val="16"/>
                <w:szCs w:val="16"/>
              </w:rPr>
            </w:pPr>
            <w:r w:rsidRPr="00A61B20">
              <w:rPr>
                <w:b/>
                <w:sz w:val="16"/>
                <w:szCs w:val="16"/>
              </w:rPr>
              <w:t>Met All Criteria with High Quality</w:t>
            </w:r>
          </w:p>
        </w:tc>
      </w:tr>
      <w:tr w:rsidR="006A3EA0" w:rsidRPr="00A61B20" w14:paraId="77F4FD01"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14:paraId="37AB0384" w14:textId="77777777" w:rsidR="006A3EA0" w:rsidRPr="00A61B20" w:rsidRDefault="006A3EA0" w:rsidP="006A3EA0">
            <w:pPr>
              <w:pStyle w:val="ListParagraph"/>
              <w:numPr>
                <w:ilvl w:val="0"/>
                <w:numId w:val="25"/>
              </w:numPr>
              <w:suppressAutoHyphens/>
              <w:ind w:left="297" w:hanging="270"/>
              <w:contextualSpacing w:val="0"/>
              <w:rPr>
                <w:rFonts w:ascii="Calibri" w:hAnsi="Calibri" w:cs="Arial"/>
                <w:color w:val="auto"/>
                <w:sz w:val="20"/>
                <w:szCs w:val="20"/>
              </w:rPr>
            </w:pPr>
            <w:r w:rsidRPr="00A61B20">
              <w:rPr>
                <w:rFonts w:ascii="Calibri" w:hAnsi="Calibri" w:cs="Arial"/>
                <w:color w:val="auto"/>
                <w:sz w:val="20"/>
                <w:szCs w:val="20"/>
              </w:rPr>
              <w:t xml:space="preserve">List and describe the respective roles and responsibilities of the key stakeholders (including school leadership/staff, </w:t>
            </w:r>
            <w:r w:rsidRPr="00A61B20">
              <w:rPr>
                <w:rFonts w:ascii="Calibri" w:hAnsi="Calibri"/>
                <w:color w:val="auto"/>
                <w:sz w:val="20"/>
                <w:szCs w:val="20"/>
              </w:rPr>
              <w:t>parents, students, and community partners)</w:t>
            </w:r>
            <w:r w:rsidRPr="00A61B20">
              <w:rPr>
                <w:rFonts w:ascii="Calibri" w:hAnsi="Calibri" w:cs="Arial"/>
                <w:color w:val="auto"/>
                <w:sz w:val="20"/>
                <w:szCs w:val="20"/>
              </w:rPr>
              <w:t xml:space="preserve"> in:</w:t>
            </w:r>
          </w:p>
          <w:p w14:paraId="36B2ADA1" w14:textId="73696D9E" w:rsidR="006A3EA0" w:rsidRPr="00A61B20" w:rsidRDefault="006A3EA0" w:rsidP="006A3EA0">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Developing the grant application</w:t>
            </w:r>
            <w:r w:rsidR="00E278B5" w:rsidRPr="00A61B20">
              <w:rPr>
                <w:rFonts w:ascii="Calibri" w:hAnsi="Calibri" w:cs="Arial"/>
                <w:color w:val="auto"/>
                <w:sz w:val="20"/>
                <w:szCs w:val="20"/>
              </w:rPr>
              <w:t>*</w:t>
            </w:r>
            <w:r w:rsidR="00E87176" w:rsidRPr="00A61B20">
              <w:rPr>
                <w:rFonts w:ascii="Calibri" w:hAnsi="Calibri" w:cs="Arial"/>
                <w:color w:val="auto"/>
                <w:sz w:val="20"/>
                <w:szCs w:val="20"/>
              </w:rPr>
              <w:t xml:space="preserve"> and </w:t>
            </w:r>
            <w:proofErr w:type="gramStart"/>
            <w:r w:rsidR="00E87176" w:rsidRPr="00A61B20">
              <w:rPr>
                <w:rFonts w:ascii="Calibri" w:hAnsi="Calibri" w:cs="Arial"/>
                <w:color w:val="auto"/>
                <w:sz w:val="20"/>
                <w:szCs w:val="20"/>
              </w:rPr>
              <w:t>program</w:t>
            </w:r>
            <w:r w:rsidR="00625921" w:rsidRPr="00A61B20">
              <w:rPr>
                <w:rFonts w:ascii="Calibri" w:hAnsi="Calibri" w:cs="Arial"/>
                <w:color w:val="auto"/>
                <w:sz w:val="20"/>
                <w:szCs w:val="20"/>
              </w:rPr>
              <w:t>;</w:t>
            </w:r>
            <w:proofErr w:type="gramEnd"/>
          </w:p>
          <w:p w14:paraId="7FBBC8AF" w14:textId="2C12941F" w:rsidR="006A3EA0" w:rsidRPr="00A61B20" w:rsidRDefault="006A3EA0" w:rsidP="006A3EA0">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 xml:space="preserve">Delivering program services to students and their </w:t>
            </w:r>
            <w:proofErr w:type="gramStart"/>
            <w:r w:rsidRPr="00A61B20">
              <w:rPr>
                <w:rFonts w:ascii="Calibri" w:hAnsi="Calibri" w:cs="Arial"/>
                <w:color w:val="auto"/>
                <w:sz w:val="20"/>
                <w:szCs w:val="20"/>
              </w:rPr>
              <w:t>families</w:t>
            </w:r>
            <w:r w:rsidR="00E87176" w:rsidRPr="00A61B20">
              <w:rPr>
                <w:rFonts w:ascii="Calibri" w:hAnsi="Calibri" w:cs="Arial"/>
                <w:color w:val="auto"/>
                <w:sz w:val="20"/>
                <w:szCs w:val="20"/>
              </w:rPr>
              <w:t>;</w:t>
            </w:r>
            <w:proofErr w:type="gramEnd"/>
          </w:p>
          <w:p w14:paraId="6FEFC15A" w14:textId="43AF827F" w:rsidR="006A3EA0" w:rsidRPr="00A61B20" w:rsidRDefault="005D424B" w:rsidP="006A3EA0">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Creating and developing</w:t>
            </w:r>
            <w:r w:rsidR="006A3EA0" w:rsidRPr="00A61B20">
              <w:rPr>
                <w:rFonts w:ascii="Calibri" w:hAnsi="Calibri" w:cs="Arial"/>
                <w:color w:val="auto"/>
                <w:sz w:val="20"/>
                <w:szCs w:val="20"/>
              </w:rPr>
              <w:t xml:space="preserve"> </w:t>
            </w:r>
            <w:proofErr w:type="gramStart"/>
            <w:r w:rsidR="006A3EA0" w:rsidRPr="00A61B20">
              <w:rPr>
                <w:rFonts w:ascii="Calibri" w:hAnsi="Calibri" w:cs="Arial"/>
                <w:color w:val="auto"/>
                <w:sz w:val="20"/>
                <w:szCs w:val="20"/>
              </w:rPr>
              <w:t>partnerships;</w:t>
            </w:r>
            <w:proofErr w:type="gramEnd"/>
            <w:r w:rsidR="006A3EA0" w:rsidRPr="00A61B20">
              <w:rPr>
                <w:rFonts w:ascii="Calibri" w:hAnsi="Calibri" w:cs="Arial"/>
                <w:color w:val="auto"/>
                <w:sz w:val="20"/>
                <w:szCs w:val="20"/>
              </w:rPr>
              <w:t xml:space="preserve"> </w:t>
            </w:r>
          </w:p>
          <w:p w14:paraId="4D3F16A7" w14:textId="6D299083" w:rsidR="00B50DCF" w:rsidRPr="00A61B20" w:rsidRDefault="006A3EA0" w:rsidP="00B50DCF">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Planning for meeting evaluation, reporting, and monitoring requirements</w:t>
            </w:r>
            <w:r w:rsidR="00B50DCF" w:rsidRPr="00A61B20">
              <w:rPr>
                <w:rFonts w:ascii="Calibri" w:hAnsi="Calibri" w:cs="Arial"/>
                <w:color w:val="auto"/>
                <w:sz w:val="20"/>
                <w:szCs w:val="20"/>
              </w:rPr>
              <w:t>; and</w:t>
            </w:r>
          </w:p>
          <w:p w14:paraId="6E99E7C0" w14:textId="490A74E2" w:rsidR="00B50DCF" w:rsidRPr="00A61B20" w:rsidRDefault="00B50DCF" w:rsidP="00B50DCF">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Planning for program sustainability after the grant period ends.</w:t>
            </w:r>
          </w:p>
          <w:p w14:paraId="7C2B095E" w14:textId="77777777" w:rsidR="00625921" w:rsidRPr="00A61B20" w:rsidRDefault="00625921" w:rsidP="00625921">
            <w:pPr>
              <w:suppressAutoHyphens/>
              <w:contextualSpacing w:val="0"/>
              <w:rPr>
                <w:rFonts w:ascii="Calibri" w:hAnsi="Calibri" w:cs="Arial"/>
                <w:color w:val="auto"/>
                <w:sz w:val="20"/>
                <w:szCs w:val="20"/>
              </w:rPr>
            </w:pPr>
          </w:p>
          <w:p w14:paraId="41FB2C07" w14:textId="4B72E154" w:rsidR="006A3EA0" w:rsidRPr="00A61B20" w:rsidRDefault="006A3EA0" w:rsidP="00625921">
            <w:pPr>
              <w:suppressAutoHyphens/>
              <w:contextualSpacing w:val="0"/>
              <w:rPr>
                <w:rFonts w:ascii="Calibri" w:hAnsi="Calibri" w:cs="Arial"/>
                <w:color w:val="auto"/>
                <w:sz w:val="20"/>
                <w:szCs w:val="20"/>
              </w:rPr>
            </w:pPr>
            <w:r w:rsidRPr="00A61B20">
              <w:rPr>
                <w:rFonts w:ascii="Calibri" w:hAnsi="Calibri" w:cs="Arial"/>
                <w:color w:val="auto"/>
                <w:sz w:val="20"/>
                <w:szCs w:val="20"/>
              </w:rPr>
              <w:t xml:space="preserve">If </w:t>
            </w:r>
            <w:r w:rsidR="00E87176" w:rsidRPr="00A61B20">
              <w:rPr>
                <w:rFonts w:ascii="Calibri" w:hAnsi="Calibri" w:cs="Arial"/>
                <w:color w:val="auto"/>
                <w:sz w:val="20"/>
                <w:szCs w:val="20"/>
              </w:rPr>
              <w:t xml:space="preserve">a </w:t>
            </w:r>
            <w:r w:rsidRPr="00A61B20">
              <w:rPr>
                <w:rFonts w:ascii="Calibri" w:hAnsi="Calibri" w:cs="Arial"/>
                <w:color w:val="auto"/>
                <w:sz w:val="20"/>
                <w:szCs w:val="20"/>
              </w:rPr>
              <w:t xml:space="preserve">partnership is not included, application explains how partners will be recruited and developed </w:t>
            </w:r>
            <w:r w:rsidR="00625921" w:rsidRPr="00A61B20">
              <w:rPr>
                <w:rFonts w:ascii="Calibri" w:hAnsi="Calibri" w:cs="Arial"/>
                <w:color w:val="auto"/>
                <w:sz w:val="20"/>
                <w:szCs w:val="20"/>
              </w:rPr>
              <w:t>within the first year of the grant</w:t>
            </w:r>
            <w:r w:rsidR="005D424B" w:rsidRPr="00A61B20">
              <w:rPr>
                <w:rFonts w:ascii="Calibri" w:hAnsi="Calibri" w:cs="Arial"/>
                <w:color w:val="auto"/>
                <w:sz w:val="20"/>
                <w:szCs w:val="20"/>
              </w:rPr>
              <w:t>.</w:t>
            </w:r>
          </w:p>
          <w:p w14:paraId="5BD4ECCC" w14:textId="77777777" w:rsidR="006A3EA0" w:rsidRPr="00A61B20" w:rsidRDefault="006A3EA0" w:rsidP="006A3EA0">
            <w:pPr>
              <w:suppressAutoHyphens/>
              <w:contextualSpacing w:val="0"/>
              <w:rPr>
                <w:rFonts w:ascii="Calibri" w:hAnsi="Calibri" w:cs="Arial"/>
                <w:color w:val="auto"/>
                <w:sz w:val="20"/>
                <w:szCs w:val="20"/>
              </w:rPr>
            </w:pPr>
          </w:p>
          <w:p w14:paraId="0D2035C3" w14:textId="28C1A1F1" w:rsidR="006A3EA0" w:rsidRPr="00A61B20" w:rsidDel="00DB427C" w:rsidRDefault="006A3EA0" w:rsidP="00E87176">
            <w:pPr>
              <w:pStyle w:val="Default"/>
              <w:rPr>
                <w:rFonts w:ascii="Calibri" w:hAnsi="Calibri" w:cs="Interstate Regular"/>
                <w:color w:val="auto"/>
                <w:kern w:val="16"/>
                <w:sz w:val="20"/>
                <w:szCs w:val="20"/>
              </w:rPr>
            </w:pPr>
            <w:r w:rsidRPr="00A61B20">
              <w:rPr>
                <w:rFonts w:ascii="Calibri" w:hAnsi="Calibri"/>
                <w:b/>
                <w:color w:val="auto"/>
                <w:sz w:val="20"/>
                <w:szCs w:val="20"/>
              </w:rPr>
              <w:t>*</w:t>
            </w:r>
            <w:r w:rsidRPr="00A61B20">
              <w:rPr>
                <w:rFonts w:ascii="Calibri" w:hAnsi="Calibri"/>
                <w:color w:val="auto"/>
                <w:kern w:val="16"/>
                <w:sz w:val="20"/>
                <w:szCs w:val="20"/>
              </w:rPr>
              <w:t xml:space="preserve">The federal statute requires each applicant to give notice to the community of its intent to </w:t>
            </w:r>
            <w:proofErr w:type="gramStart"/>
            <w:r w:rsidRPr="00A61B20">
              <w:rPr>
                <w:rFonts w:ascii="Calibri" w:hAnsi="Calibri"/>
                <w:color w:val="auto"/>
                <w:kern w:val="16"/>
                <w:sz w:val="20"/>
                <w:szCs w:val="20"/>
              </w:rPr>
              <w:t>submit an application</w:t>
            </w:r>
            <w:proofErr w:type="gramEnd"/>
            <w:r w:rsidRPr="00A61B20">
              <w:rPr>
                <w:rFonts w:ascii="Calibri" w:hAnsi="Calibri"/>
                <w:color w:val="auto"/>
                <w:kern w:val="16"/>
                <w:sz w:val="20"/>
                <w:szCs w:val="20"/>
              </w:rPr>
              <w:t xml:space="preserve"> and to provide for public availability and review of the application and any waiver request after submission.</w:t>
            </w:r>
          </w:p>
        </w:tc>
        <w:tc>
          <w:tcPr>
            <w:tcW w:w="418" w:type="pct"/>
            <w:tcBorders>
              <w:top w:val="single" w:sz="4" w:space="0" w:color="auto"/>
              <w:left w:val="single" w:sz="4" w:space="0" w:color="auto"/>
              <w:bottom w:val="single" w:sz="4" w:space="0" w:color="auto"/>
              <w:right w:val="single" w:sz="4" w:space="0" w:color="auto"/>
            </w:tcBorders>
            <w:vAlign w:val="center"/>
          </w:tcPr>
          <w:p w14:paraId="27BB297F" w14:textId="57C35964" w:rsidR="006A3EA0" w:rsidRPr="00A61B20" w:rsidRDefault="006A3EA0" w:rsidP="006A3EA0">
            <w:pPr>
              <w:jc w:val="center"/>
              <w:rPr>
                <w:color w:val="auto"/>
                <w:sz w:val="20"/>
                <w:szCs w:val="20"/>
              </w:rPr>
            </w:pPr>
            <w:r w:rsidRPr="00A61B20">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14:paraId="5233B4B1" w14:textId="2CC06FE9" w:rsidR="006A3EA0" w:rsidRPr="00A61B20" w:rsidRDefault="006A3EA0" w:rsidP="006A3EA0">
            <w:pPr>
              <w:jc w:val="center"/>
              <w:rPr>
                <w:color w:val="auto"/>
                <w:sz w:val="20"/>
                <w:szCs w:val="20"/>
              </w:rPr>
            </w:pPr>
            <w:r w:rsidRPr="00A61B20">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14:paraId="24A7D60D" w14:textId="0BB19E26" w:rsidR="006A3EA0" w:rsidRPr="00A61B20" w:rsidRDefault="006A3EA0" w:rsidP="006A3EA0">
            <w:pPr>
              <w:pStyle w:val="Header"/>
              <w:tabs>
                <w:tab w:val="clear" w:pos="4680"/>
                <w:tab w:val="clear" w:pos="9360"/>
              </w:tabs>
              <w:jc w:val="center"/>
              <w:rPr>
                <w:color w:val="auto"/>
                <w:sz w:val="20"/>
                <w:szCs w:val="20"/>
              </w:rPr>
            </w:pPr>
            <w:r w:rsidRPr="00A61B20">
              <w:rPr>
                <w:color w:val="auto"/>
                <w:sz w:val="20"/>
                <w:szCs w:val="20"/>
              </w:rPr>
              <w:t>5</w:t>
            </w:r>
          </w:p>
        </w:tc>
        <w:tc>
          <w:tcPr>
            <w:tcW w:w="417" w:type="pct"/>
            <w:tcBorders>
              <w:top w:val="single" w:sz="4" w:space="0" w:color="auto"/>
              <w:left w:val="single" w:sz="4" w:space="0" w:color="auto"/>
              <w:bottom w:val="single" w:sz="4" w:space="0" w:color="auto"/>
              <w:right w:val="single" w:sz="4" w:space="0" w:color="auto"/>
            </w:tcBorders>
            <w:vAlign w:val="center"/>
          </w:tcPr>
          <w:p w14:paraId="55CB6BD7" w14:textId="5BA0A63E" w:rsidR="006A3EA0" w:rsidRPr="00A61B20" w:rsidRDefault="006A3EA0" w:rsidP="006A3EA0">
            <w:pPr>
              <w:pStyle w:val="Header"/>
              <w:tabs>
                <w:tab w:val="clear" w:pos="4680"/>
                <w:tab w:val="clear" w:pos="9360"/>
              </w:tabs>
              <w:jc w:val="center"/>
              <w:rPr>
                <w:color w:val="auto"/>
                <w:sz w:val="20"/>
                <w:szCs w:val="20"/>
              </w:rPr>
            </w:pPr>
            <w:r w:rsidRPr="00A61B20">
              <w:rPr>
                <w:color w:val="auto"/>
                <w:sz w:val="20"/>
                <w:szCs w:val="20"/>
              </w:rPr>
              <w:t>10</w:t>
            </w:r>
          </w:p>
        </w:tc>
      </w:tr>
      <w:tr w:rsidR="00E278B5" w:rsidRPr="00A61B20" w14:paraId="6A05C239"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14:paraId="64BBF7D1" w14:textId="0B47815C" w:rsidR="00E278B5" w:rsidRPr="00A61B20" w:rsidRDefault="00625921" w:rsidP="00625921">
            <w:pPr>
              <w:suppressAutoHyphens/>
              <w:contextualSpacing w:val="0"/>
              <w:rPr>
                <w:rFonts w:ascii="Calibri" w:hAnsi="Calibri" w:cs="Arial"/>
                <w:color w:val="auto"/>
                <w:sz w:val="20"/>
                <w:szCs w:val="20"/>
              </w:rPr>
            </w:pPr>
            <w:r w:rsidRPr="00A61B20">
              <w:rPr>
                <w:rFonts w:ascii="Calibri" w:hAnsi="Calibri" w:cs="Arial"/>
                <w:color w:val="auto"/>
                <w:sz w:val="20"/>
                <w:szCs w:val="20"/>
              </w:rPr>
              <w:t xml:space="preserve">2)  </w:t>
            </w:r>
            <w:r w:rsidR="008D1213" w:rsidRPr="00A61B20">
              <w:rPr>
                <w:rFonts w:ascii="Calibri" w:hAnsi="Calibri" w:cs="Arial"/>
                <w:color w:val="auto"/>
                <w:sz w:val="20"/>
                <w:szCs w:val="20"/>
              </w:rPr>
              <w:t>Describe</w:t>
            </w:r>
            <w:r w:rsidR="00E278B5" w:rsidRPr="00A61B20">
              <w:rPr>
                <w:rFonts w:ascii="Calibri" w:hAnsi="Calibri" w:cs="Arial"/>
                <w:color w:val="auto"/>
                <w:sz w:val="20"/>
                <w:szCs w:val="20"/>
              </w:rPr>
              <w:t xml:space="preserve"> </w:t>
            </w:r>
            <w:r w:rsidR="008D1213" w:rsidRPr="00A61B20">
              <w:rPr>
                <w:rFonts w:ascii="Calibri" w:hAnsi="Calibri" w:cs="Arial"/>
                <w:color w:val="auto"/>
                <w:sz w:val="20"/>
                <w:szCs w:val="20"/>
              </w:rPr>
              <w:t xml:space="preserve">the </w:t>
            </w:r>
            <w:r w:rsidR="00E278B5" w:rsidRPr="00A61B20">
              <w:rPr>
                <w:rFonts w:ascii="Calibri" w:hAnsi="Calibri" w:cs="Arial"/>
                <w:color w:val="auto"/>
                <w:sz w:val="20"/>
                <w:szCs w:val="20"/>
              </w:rPr>
              <w:t xml:space="preserve">proposed collaboration with partners, including external organizations, community-based organizations (CBOs), and other public or private organizations, and federal, state, and local programs, as appropriate. </w:t>
            </w:r>
          </w:p>
          <w:p w14:paraId="5CC1C0ED" w14:textId="77777777" w:rsidR="00E278B5" w:rsidRPr="00A61B20" w:rsidRDefault="00E278B5" w:rsidP="00E278B5">
            <w:pPr>
              <w:pStyle w:val="ListParagraph"/>
              <w:suppressAutoHyphens/>
              <w:ind w:left="297"/>
              <w:contextualSpacing w:val="0"/>
              <w:rPr>
                <w:rFonts w:ascii="Calibri" w:hAnsi="Calibri" w:cs="Arial"/>
                <w:color w:val="auto"/>
                <w:sz w:val="20"/>
                <w:szCs w:val="20"/>
              </w:rPr>
            </w:pPr>
          </w:p>
          <w:p w14:paraId="0CAA50D9" w14:textId="276E5B84" w:rsidR="00E278B5" w:rsidRPr="00A61B20" w:rsidRDefault="00BE1101" w:rsidP="00965681">
            <w:pPr>
              <w:pStyle w:val="ListParagraph"/>
              <w:suppressAutoHyphens/>
              <w:ind w:left="0"/>
              <w:contextualSpacing w:val="0"/>
              <w:rPr>
                <w:rFonts w:ascii="Calibri" w:hAnsi="Calibri" w:cs="Arial"/>
                <w:color w:val="auto"/>
                <w:sz w:val="20"/>
                <w:szCs w:val="20"/>
              </w:rPr>
            </w:pPr>
            <w:r w:rsidRPr="00A61B20">
              <w:rPr>
                <w:rFonts w:ascii="Calibri" w:hAnsi="Calibri"/>
                <w:b/>
                <w:sz w:val="20"/>
              </w:rPr>
              <w:t xml:space="preserve">Note: </w:t>
            </w:r>
            <w:r w:rsidRPr="00A61B20">
              <w:rPr>
                <w:rFonts w:ascii="Calibri" w:hAnsi="Calibri"/>
                <w:sz w:val="20"/>
              </w:rPr>
              <w:t xml:space="preserve">Applicant must include </w:t>
            </w:r>
            <w:r w:rsidR="00965681" w:rsidRPr="00A61B20">
              <w:rPr>
                <w:rFonts w:ascii="Calibri" w:hAnsi="Calibri"/>
                <w:sz w:val="20"/>
              </w:rPr>
              <w:t xml:space="preserve">Letters of Commitment and/or </w:t>
            </w:r>
            <w:r w:rsidR="00965681" w:rsidRPr="00A61B20">
              <w:rPr>
                <w:rFonts w:ascii="Calibri" w:hAnsi="Calibri" w:cs="Arial"/>
                <w:color w:val="auto"/>
                <w:sz w:val="20"/>
                <w:szCs w:val="20"/>
              </w:rPr>
              <w:t>Memorandum</w:t>
            </w:r>
            <w:r w:rsidR="00543F5F" w:rsidRPr="00A61B20">
              <w:rPr>
                <w:rFonts w:ascii="Calibri" w:hAnsi="Calibri" w:cs="Arial"/>
                <w:color w:val="auto"/>
                <w:sz w:val="20"/>
                <w:szCs w:val="20"/>
              </w:rPr>
              <w:t>s</w:t>
            </w:r>
            <w:r w:rsidR="00965681" w:rsidRPr="00A61B20">
              <w:rPr>
                <w:rFonts w:ascii="Calibri" w:hAnsi="Calibri" w:cs="Arial"/>
                <w:color w:val="auto"/>
                <w:sz w:val="20"/>
                <w:szCs w:val="20"/>
              </w:rPr>
              <w:t xml:space="preserve"> of Understanding (MOU) </w:t>
            </w:r>
            <w:r w:rsidRPr="00A61B20">
              <w:rPr>
                <w:rFonts w:ascii="Calibri" w:hAnsi="Calibri"/>
                <w:sz w:val="20"/>
              </w:rPr>
              <w:t xml:space="preserve">from all partners listed </w:t>
            </w:r>
            <w:proofErr w:type="gramStart"/>
            <w:r w:rsidRPr="00A61B20">
              <w:rPr>
                <w:rFonts w:ascii="Calibri" w:hAnsi="Calibri"/>
                <w:sz w:val="20"/>
              </w:rPr>
              <w:t>in order to</w:t>
            </w:r>
            <w:proofErr w:type="gramEnd"/>
            <w:r w:rsidRPr="00A61B20">
              <w:rPr>
                <w:rFonts w:ascii="Calibri" w:hAnsi="Calibri"/>
                <w:sz w:val="20"/>
              </w:rPr>
              <w:t xml:space="preserve"> receive maximum points. If applying as a consortium, a consortium agreement is required. </w:t>
            </w:r>
            <w:r w:rsidR="00E278B5" w:rsidRPr="00A61B20">
              <w:rPr>
                <w:rFonts w:ascii="Calibri" w:hAnsi="Calibri" w:cs="Arial"/>
                <w:color w:val="auto"/>
                <w:sz w:val="20"/>
                <w:szCs w:val="20"/>
              </w:rPr>
              <w:t xml:space="preserve">If such a partnership is </w:t>
            </w:r>
            <w:r w:rsidR="002269E1" w:rsidRPr="00A61B20">
              <w:rPr>
                <w:rFonts w:ascii="Calibri" w:hAnsi="Calibri" w:cs="Arial"/>
                <w:color w:val="auto"/>
                <w:sz w:val="20"/>
                <w:szCs w:val="20"/>
              </w:rPr>
              <w:t>un</w:t>
            </w:r>
            <w:r w:rsidR="00E278B5" w:rsidRPr="00A61B20">
              <w:rPr>
                <w:rFonts w:ascii="Calibri" w:hAnsi="Calibri" w:cs="Arial"/>
                <w:color w:val="auto"/>
                <w:sz w:val="20"/>
                <w:szCs w:val="20"/>
              </w:rPr>
              <w:t>feasible, the application must explain why</w:t>
            </w:r>
            <w:r w:rsidR="00E87176" w:rsidRPr="00A61B20">
              <w:rPr>
                <w:rFonts w:ascii="Calibri" w:hAnsi="Calibri" w:cs="Arial"/>
                <w:color w:val="auto"/>
                <w:sz w:val="20"/>
                <w:szCs w:val="20"/>
              </w:rPr>
              <w:t xml:space="preserve"> and how partners will be recruited and developed over the duration of the grant </w:t>
            </w:r>
            <w:proofErr w:type="gramStart"/>
            <w:r w:rsidR="00E278B5" w:rsidRPr="00A61B20">
              <w:rPr>
                <w:rFonts w:ascii="Calibri" w:hAnsi="Calibri" w:cs="Arial"/>
                <w:color w:val="auto"/>
                <w:sz w:val="20"/>
                <w:szCs w:val="20"/>
              </w:rPr>
              <w:t>in order to</w:t>
            </w:r>
            <w:proofErr w:type="gramEnd"/>
            <w:r w:rsidR="00E278B5" w:rsidRPr="00A61B20">
              <w:rPr>
                <w:rFonts w:ascii="Calibri" w:hAnsi="Calibri" w:cs="Arial"/>
                <w:color w:val="auto"/>
                <w:sz w:val="20"/>
                <w:szCs w:val="20"/>
              </w:rPr>
              <w:t xml:space="preserve"> receive </w:t>
            </w:r>
            <w:r w:rsidR="00965681" w:rsidRPr="00A61B20">
              <w:rPr>
                <w:rFonts w:ascii="Calibri" w:hAnsi="Calibri" w:cs="Arial"/>
                <w:color w:val="auto"/>
                <w:sz w:val="20"/>
                <w:szCs w:val="20"/>
              </w:rPr>
              <w:t>maximum</w:t>
            </w:r>
            <w:r w:rsidR="00E278B5" w:rsidRPr="00A61B20">
              <w:rPr>
                <w:rFonts w:ascii="Calibri" w:hAnsi="Calibri" w:cs="Arial"/>
                <w:color w:val="auto"/>
                <w:sz w:val="20"/>
                <w:szCs w:val="20"/>
              </w:rPr>
              <w:t xml:space="preserve"> points.</w:t>
            </w:r>
          </w:p>
        </w:tc>
        <w:tc>
          <w:tcPr>
            <w:tcW w:w="418" w:type="pct"/>
            <w:tcBorders>
              <w:top w:val="single" w:sz="4" w:space="0" w:color="auto"/>
              <w:left w:val="single" w:sz="4" w:space="0" w:color="auto"/>
              <w:bottom w:val="single" w:sz="4" w:space="0" w:color="auto"/>
              <w:right w:val="single" w:sz="4" w:space="0" w:color="auto"/>
            </w:tcBorders>
            <w:vAlign w:val="center"/>
          </w:tcPr>
          <w:p w14:paraId="7CEC3E90" w14:textId="77777777" w:rsidR="00E278B5" w:rsidRPr="00A61B20" w:rsidRDefault="00E278B5" w:rsidP="00E278B5">
            <w:pPr>
              <w:jc w:val="center"/>
              <w:rPr>
                <w:color w:val="auto"/>
                <w:sz w:val="20"/>
                <w:szCs w:val="20"/>
              </w:rPr>
            </w:pPr>
            <w:r w:rsidRPr="00A61B20">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14:paraId="0E292130" w14:textId="065A9AB6" w:rsidR="00E278B5" w:rsidRPr="00A61B20" w:rsidRDefault="00E278B5" w:rsidP="00E278B5">
            <w:pPr>
              <w:pStyle w:val="Header"/>
              <w:tabs>
                <w:tab w:val="clear" w:pos="4680"/>
                <w:tab w:val="clear" w:pos="9360"/>
              </w:tabs>
              <w:jc w:val="center"/>
              <w:rPr>
                <w:color w:val="auto"/>
                <w:sz w:val="20"/>
                <w:szCs w:val="20"/>
              </w:rPr>
            </w:pPr>
            <w:r w:rsidRPr="00A61B20">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14:paraId="5AEAE01D" w14:textId="482A4C8B" w:rsidR="00E278B5" w:rsidRPr="00A61B20" w:rsidRDefault="00E278B5" w:rsidP="00E278B5">
            <w:pPr>
              <w:pStyle w:val="Header"/>
              <w:tabs>
                <w:tab w:val="clear" w:pos="4680"/>
                <w:tab w:val="clear" w:pos="9360"/>
              </w:tabs>
              <w:jc w:val="center"/>
              <w:rPr>
                <w:color w:val="auto"/>
                <w:sz w:val="20"/>
                <w:szCs w:val="20"/>
              </w:rPr>
            </w:pPr>
            <w:r w:rsidRPr="00A61B20">
              <w:rPr>
                <w:color w:val="auto"/>
                <w:sz w:val="20"/>
                <w:szCs w:val="20"/>
              </w:rPr>
              <w:t>5</w:t>
            </w:r>
          </w:p>
        </w:tc>
        <w:tc>
          <w:tcPr>
            <w:tcW w:w="417" w:type="pct"/>
            <w:tcBorders>
              <w:top w:val="single" w:sz="4" w:space="0" w:color="auto"/>
              <w:left w:val="single" w:sz="4" w:space="0" w:color="auto"/>
              <w:bottom w:val="single" w:sz="4" w:space="0" w:color="auto"/>
              <w:right w:val="single" w:sz="4" w:space="0" w:color="auto"/>
            </w:tcBorders>
            <w:vAlign w:val="center"/>
          </w:tcPr>
          <w:p w14:paraId="7FA4A2C8" w14:textId="5BBDBF34" w:rsidR="00E278B5" w:rsidRPr="00A61B20" w:rsidRDefault="00E278B5" w:rsidP="00E278B5">
            <w:pPr>
              <w:pStyle w:val="Header"/>
              <w:tabs>
                <w:tab w:val="clear" w:pos="4680"/>
                <w:tab w:val="clear" w:pos="9360"/>
              </w:tabs>
              <w:jc w:val="center"/>
              <w:rPr>
                <w:color w:val="auto"/>
                <w:sz w:val="20"/>
                <w:szCs w:val="20"/>
              </w:rPr>
            </w:pPr>
            <w:r w:rsidRPr="00A61B20">
              <w:rPr>
                <w:color w:val="auto"/>
                <w:sz w:val="20"/>
                <w:szCs w:val="20"/>
              </w:rPr>
              <w:t>10</w:t>
            </w:r>
          </w:p>
        </w:tc>
      </w:tr>
      <w:tr w:rsidR="006A3EA0" w:rsidRPr="00A61B20" w14:paraId="3C07D4B7" w14:textId="77777777"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FF95A3F" w14:textId="77777777" w:rsidR="006A3EA0" w:rsidRPr="00A61B20" w:rsidRDefault="006A3EA0" w:rsidP="006A3EA0">
            <w:pPr>
              <w:suppressAutoHyphens/>
              <w:rPr>
                <w:b/>
                <w:sz w:val="20"/>
                <w:szCs w:val="20"/>
              </w:rPr>
            </w:pPr>
            <w:r w:rsidRPr="00A61B20">
              <w:rPr>
                <w:b/>
                <w:sz w:val="20"/>
                <w:szCs w:val="20"/>
              </w:rPr>
              <w:t>Reviewer Comments:</w:t>
            </w:r>
          </w:p>
        </w:tc>
      </w:tr>
      <w:tr w:rsidR="006A3EA0" w:rsidRPr="00A61B20" w14:paraId="63E52EF4" w14:textId="77777777" w:rsidTr="000D0547">
        <w:tblPrEx>
          <w:tblCellMar>
            <w:left w:w="72" w:type="dxa"/>
            <w:right w:w="72" w:type="dxa"/>
          </w:tblCellMar>
        </w:tblPrEx>
        <w:trPr>
          <w:cantSplit/>
          <w:jc w:val="center"/>
        </w:trPr>
        <w:tc>
          <w:tcPr>
            <w:tcW w:w="4165"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378424E" w14:textId="77777777" w:rsidR="006A3EA0" w:rsidRPr="00A61B20" w:rsidRDefault="006A3EA0" w:rsidP="006A3EA0">
            <w:pPr>
              <w:suppressAutoHyphens/>
              <w:jc w:val="right"/>
              <w:rPr>
                <w:b/>
                <w:sz w:val="20"/>
                <w:szCs w:val="20"/>
              </w:rPr>
            </w:pPr>
            <w:r w:rsidRPr="00A61B20">
              <w:rPr>
                <w:b/>
                <w:sz w:val="20"/>
                <w:szCs w:val="20"/>
              </w:rPr>
              <w:t>TOTAL POINTS</w:t>
            </w:r>
          </w:p>
        </w:tc>
        <w:tc>
          <w:tcPr>
            <w:tcW w:w="835" w:type="pct"/>
            <w:gridSpan w:val="2"/>
            <w:tcBorders>
              <w:top w:val="single" w:sz="4" w:space="0" w:color="auto"/>
              <w:left w:val="single" w:sz="4" w:space="0" w:color="auto"/>
              <w:bottom w:val="single" w:sz="4" w:space="0" w:color="auto"/>
              <w:right w:val="single" w:sz="4" w:space="0" w:color="auto"/>
            </w:tcBorders>
          </w:tcPr>
          <w:p w14:paraId="07946B4D" w14:textId="357B1D6A" w:rsidR="006A3EA0" w:rsidRPr="00A61B20" w:rsidRDefault="006A3EA0" w:rsidP="006A3EA0">
            <w:pPr>
              <w:suppressAutoHyphens/>
              <w:jc w:val="right"/>
              <w:rPr>
                <w:b/>
                <w:sz w:val="20"/>
                <w:szCs w:val="20"/>
              </w:rPr>
            </w:pPr>
            <w:r w:rsidRPr="00A61B20">
              <w:rPr>
                <w:b/>
                <w:sz w:val="20"/>
                <w:szCs w:val="20"/>
              </w:rPr>
              <w:t>/</w:t>
            </w:r>
            <w:r w:rsidR="00E278B5" w:rsidRPr="00A61B20">
              <w:rPr>
                <w:b/>
                <w:sz w:val="20"/>
                <w:szCs w:val="20"/>
              </w:rPr>
              <w:t>20</w:t>
            </w:r>
          </w:p>
        </w:tc>
      </w:tr>
    </w:tbl>
    <w:p w14:paraId="6A473981" w14:textId="77777777" w:rsidR="00D05DDF" w:rsidRPr="00A61B20" w:rsidRDefault="00D05DDF" w:rsidP="001F744D"/>
    <w:tbl>
      <w:tblPr>
        <w:tblW w:w="5000" w:type="pct"/>
        <w:jc w:val="center"/>
        <w:tblCellMar>
          <w:left w:w="58" w:type="dxa"/>
          <w:right w:w="58" w:type="dxa"/>
        </w:tblCellMar>
        <w:tblLook w:val="04A0" w:firstRow="1" w:lastRow="0" w:firstColumn="1" w:lastColumn="0" w:noHBand="0" w:noVBand="1"/>
      </w:tblPr>
      <w:tblGrid>
        <w:gridCol w:w="7194"/>
        <w:gridCol w:w="898"/>
        <w:gridCol w:w="900"/>
        <w:gridCol w:w="900"/>
        <w:gridCol w:w="898"/>
      </w:tblGrid>
      <w:tr w:rsidR="00B03E28" w:rsidRPr="00A61B20" w14:paraId="5022D7D8"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975F529" w14:textId="3D95DA1B" w:rsidR="00B03E28" w:rsidRPr="00A61B20" w:rsidRDefault="00B03E28" w:rsidP="00B03E28">
            <w:pPr>
              <w:rPr>
                <w:b/>
                <w:sz w:val="20"/>
                <w:szCs w:val="20"/>
              </w:rPr>
            </w:pPr>
            <w:r w:rsidRPr="00A61B20">
              <w:rPr>
                <w:b/>
                <w:sz w:val="28"/>
                <w:szCs w:val="20"/>
              </w:rPr>
              <w:t xml:space="preserve">Section D: </w:t>
            </w:r>
            <w:r w:rsidR="00221DF9" w:rsidRPr="00A61B20">
              <w:rPr>
                <w:rFonts w:ascii="Calibri" w:hAnsi="Calibri" w:cs="Arial"/>
                <w:b/>
                <w:bCs/>
                <w:sz w:val="28"/>
                <w:szCs w:val="20"/>
              </w:rPr>
              <w:t>Program</w:t>
            </w:r>
            <w:r w:rsidRPr="00A61B20">
              <w:rPr>
                <w:rFonts w:ascii="Calibri" w:hAnsi="Calibri" w:cs="Arial"/>
                <w:b/>
                <w:bCs/>
                <w:sz w:val="28"/>
                <w:szCs w:val="20"/>
              </w:rPr>
              <w:t xml:space="preserve"> Implementation</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4B03EE"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1E299BA"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D304D5B"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114A5A1" w14:textId="77777777" w:rsidR="00B03E28" w:rsidRPr="00A61B20" w:rsidRDefault="00B03E28" w:rsidP="00B03E28">
            <w:pPr>
              <w:jc w:val="center"/>
              <w:rPr>
                <w:sz w:val="16"/>
                <w:szCs w:val="16"/>
              </w:rPr>
            </w:pPr>
            <w:r w:rsidRPr="00A61B20">
              <w:rPr>
                <w:b/>
                <w:sz w:val="16"/>
                <w:szCs w:val="16"/>
              </w:rPr>
              <w:t>Met All Criteria with High Quality</w:t>
            </w:r>
          </w:p>
        </w:tc>
      </w:tr>
      <w:tr w:rsidR="000B0009" w:rsidRPr="00A61B20" w14:paraId="10011B4B"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3BF68CF" w14:textId="404CF746" w:rsidR="000B0009" w:rsidRPr="00A61B20" w:rsidRDefault="005E2263" w:rsidP="000B0009">
            <w:pPr>
              <w:pStyle w:val="ListParagraph"/>
              <w:numPr>
                <w:ilvl w:val="0"/>
                <w:numId w:val="29"/>
              </w:numPr>
              <w:ind w:left="295" w:hanging="270"/>
              <w:contextualSpacing w:val="0"/>
              <w:rPr>
                <w:rFonts w:ascii="Calibri" w:hAnsi="Calibri" w:cs="Arial"/>
                <w:sz w:val="20"/>
                <w:szCs w:val="20"/>
              </w:rPr>
            </w:pPr>
            <w:r w:rsidRPr="00A61B20">
              <w:rPr>
                <w:rFonts w:ascii="Calibri" w:hAnsi="Calibri" w:cs="Arial"/>
                <w:b/>
                <w:sz w:val="20"/>
                <w:szCs w:val="20"/>
              </w:rPr>
              <w:t>Evidence-based Programs.</w:t>
            </w:r>
            <w:r w:rsidRPr="00A61B20">
              <w:rPr>
                <w:rFonts w:ascii="Calibri" w:hAnsi="Calibri" w:cs="Arial"/>
                <w:bCs/>
                <w:sz w:val="20"/>
                <w:szCs w:val="20"/>
              </w:rPr>
              <w:t xml:space="preserve"> </w:t>
            </w:r>
            <w:r w:rsidR="000B0009" w:rsidRPr="00A61B20">
              <w:rPr>
                <w:rFonts w:ascii="Calibri" w:hAnsi="Calibri" w:cs="Arial"/>
                <w:bCs/>
                <w:sz w:val="20"/>
                <w:szCs w:val="20"/>
              </w:rPr>
              <w:t xml:space="preserve">Describe the proposed programming for each center. </w:t>
            </w:r>
            <w:r w:rsidR="00C37EC2" w:rsidRPr="00A61B20">
              <w:rPr>
                <w:rFonts w:ascii="Calibri" w:hAnsi="Calibri" w:cs="Arial"/>
                <w:bCs/>
                <w:sz w:val="20"/>
                <w:szCs w:val="20"/>
              </w:rPr>
              <w:t>Describe the</w:t>
            </w:r>
            <w:r w:rsidR="000B0009" w:rsidRPr="00A61B20">
              <w:rPr>
                <w:rFonts w:ascii="Calibri" w:hAnsi="Calibri" w:cs="Arial"/>
                <w:bCs/>
                <w:sz w:val="20"/>
                <w:szCs w:val="20"/>
              </w:rPr>
              <w:t xml:space="preserve"> evidence-based activities and strategies </w:t>
            </w:r>
            <w:r w:rsidR="00C37EC2" w:rsidRPr="00A61B20">
              <w:rPr>
                <w:rFonts w:ascii="Calibri" w:hAnsi="Calibri" w:cs="Arial"/>
                <w:bCs/>
                <w:sz w:val="20"/>
                <w:szCs w:val="20"/>
              </w:rPr>
              <w:t xml:space="preserve">that will be </w:t>
            </w:r>
            <w:r w:rsidR="000B0009" w:rsidRPr="00A61B20">
              <w:rPr>
                <w:rFonts w:ascii="Calibri" w:hAnsi="Calibri" w:cs="Arial"/>
                <w:bCs/>
                <w:sz w:val="20"/>
                <w:szCs w:val="20"/>
              </w:rPr>
              <w:t>implement</w:t>
            </w:r>
            <w:r w:rsidR="00C37EC2" w:rsidRPr="00A61B20">
              <w:rPr>
                <w:rFonts w:ascii="Calibri" w:hAnsi="Calibri" w:cs="Arial"/>
                <w:bCs/>
                <w:sz w:val="20"/>
                <w:szCs w:val="20"/>
              </w:rPr>
              <w:t>ed</w:t>
            </w:r>
            <w:r w:rsidR="000B0009" w:rsidRPr="00A61B20">
              <w:rPr>
                <w:rFonts w:ascii="Calibri" w:hAnsi="Calibri" w:cs="Arial"/>
                <w:bCs/>
                <w:sz w:val="20"/>
                <w:szCs w:val="20"/>
              </w:rPr>
              <w:t xml:space="preserve"> to meet program goals</w:t>
            </w:r>
            <w:r w:rsidR="00C37EC2" w:rsidRPr="00A61B20">
              <w:rPr>
                <w:rFonts w:ascii="Calibri" w:hAnsi="Calibri" w:cs="Arial"/>
                <w:bCs/>
                <w:sz w:val="20"/>
                <w:szCs w:val="20"/>
              </w:rPr>
              <w:t>.</w:t>
            </w:r>
            <w:r w:rsidR="000B0009" w:rsidRPr="00A61B20" w:rsidDel="00F94BCF">
              <w:rPr>
                <w:rFonts w:ascii="Calibri" w:hAnsi="Calibri" w:cs="Arial"/>
                <w:bCs/>
                <w:sz w:val="20"/>
                <w:szCs w:val="20"/>
              </w:rPr>
              <w:t xml:space="preserve"> </w:t>
            </w:r>
            <w:r w:rsidR="000B0009" w:rsidRPr="00A61B20">
              <w:rPr>
                <w:rFonts w:ascii="Calibri" w:hAnsi="Calibri" w:cs="Arial"/>
                <w:bCs/>
                <w:sz w:val="20"/>
                <w:szCs w:val="20"/>
              </w:rPr>
              <w:t xml:space="preserve">Describe how the proposed activities would expand accessibility to high-quality </w:t>
            </w:r>
            <w:r w:rsidR="004109E8" w:rsidRPr="00A61B20">
              <w:rPr>
                <w:rFonts w:ascii="Calibri" w:hAnsi="Calibri" w:cs="Arial"/>
                <w:bCs/>
                <w:sz w:val="20"/>
                <w:szCs w:val="20"/>
              </w:rPr>
              <w:t>out-of-school time activities and services</w:t>
            </w:r>
            <w:r w:rsidR="000B0009" w:rsidRPr="00A61B20">
              <w:rPr>
                <w:rFonts w:ascii="Calibri" w:hAnsi="Calibri" w:cs="Arial"/>
                <w:bCs/>
                <w:sz w:val="20"/>
                <w:szCs w:val="20"/>
              </w:rPr>
              <w:t xml:space="preserve"> available in the community.</w:t>
            </w:r>
          </w:p>
        </w:tc>
        <w:tc>
          <w:tcPr>
            <w:tcW w:w="416" w:type="pct"/>
            <w:tcBorders>
              <w:top w:val="single" w:sz="4" w:space="0" w:color="auto"/>
              <w:left w:val="single" w:sz="4" w:space="0" w:color="auto"/>
              <w:bottom w:val="single" w:sz="4" w:space="0" w:color="auto"/>
              <w:right w:val="single" w:sz="4" w:space="0" w:color="auto"/>
            </w:tcBorders>
            <w:vAlign w:val="center"/>
          </w:tcPr>
          <w:p w14:paraId="4124CA41" w14:textId="77777777" w:rsidR="000B0009" w:rsidRPr="00A61B20" w:rsidRDefault="000B0009" w:rsidP="000B0009">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3B6FFF86" w14:textId="20FCDFCE" w:rsidR="000B0009" w:rsidRPr="00A61B20" w:rsidRDefault="000B0009" w:rsidP="000B0009">
            <w:pPr>
              <w:jc w:val="center"/>
              <w:rPr>
                <w:sz w:val="20"/>
                <w:szCs w:val="20"/>
              </w:rPr>
            </w:pPr>
            <w:r w:rsidRPr="00A61B20">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52AA7E56" w14:textId="75E5A613" w:rsidR="000B0009" w:rsidRPr="00A61B20" w:rsidRDefault="00C37EC2" w:rsidP="000B0009">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71BD8E18" w14:textId="7EE098BD" w:rsidR="000B0009" w:rsidRPr="00A61B20" w:rsidRDefault="00C37EC2" w:rsidP="000B0009">
            <w:pPr>
              <w:jc w:val="center"/>
              <w:rPr>
                <w:sz w:val="20"/>
                <w:szCs w:val="20"/>
              </w:rPr>
            </w:pPr>
            <w:r w:rsidRPr="00A61B20">
              <w:rPr>
                <w:sz w:val="20"/>
                <w:szCs w:val="20"/>
              </w:rPr>
              <w:t>10</w:t>
            </w:r>
          </w:p>
        </w:tc>
      </w:tr>
      <w:tr w:rsidR="008D1213" w:rsidRPr="00A61B20" w14:paraId="22D2F9A0"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BB9EAA3" w14:textId="474A9FAF" w:rsidR="008D1213" w:rsidRPr="00A61B20" w:rsidRDefault="008D1213" w:rsidP="008D1213">
            <w:pPr>
              <w:numPr>
                <w:ilvl w:val="0"/>
                <w:numId w:val="29"/>
              </w:numPr>
              <w:ind w:left="324" w:hanging="324"/>
              <w:contextualSpacing w:val="0"/>
              <w:rPr>
                <w:rFonts w:ascii="Calibri" w:hAnsi="Calibri" w:cs="Arial"/>
                <w:sz w:val="20"/>
                <w:szCs w:val="20"/>
              </w:rPr>
            </w:pPr>
            <w:r w:rsidRPr="00A61B20">
              <w:rPr>
                <w:rFonts w:ascii="Calibri" w:hAnsi="Calibri" w:cs="Arial"/>
                <w:b/>
                <w:bCs/>
                <w:sz w:val="20"/>
                <w:szCs w:val="20"/>
              </w:rPr>
              <w:t>Program Schedule.</w:t>
            </w:r>
            <w:r w:rsidRPr="00A61B20">
              <w:rPr>
                <w:rFonts w:ascii="Calibri" w:hAnsi="Calibri" w:cs="Arial"/>
                <w:sz w:val="20"/>
                <w:szCs w:val="20"/>
              </w:rPr>
              <w:t xml:space="preserve"> Describe the schedule at each proposed center, including: </w:t>
            </w:r>
          </w:p>
          <w:p w14:paraId="79663AFB" w14:textId="0A85679C" w:rsidR="008D1213" w:rsidRPr="00A61B20" w:rsidRDefault="008D1213" w:rsidP="008D1213">
            <w:pPr>
              <w:pStyle w:val="ListParagraph"/>
              <w:numPr>
                <w:ilvl w:val="0"/>
                <w:numId w:val="75"/>
              </w:numPr>
              <w:contextualSpacing w:val="0"/>
              <w:rPr>
                <w:rFonts w:ascii="Calibri" w:hAnsi="Calibri" w:cs="Arial"/>
                <w:sz w:val="20"/>
                <w:szCs w:val="20"/>
              </w:rPr>
            </w:pPr>
            <w:r w:rsidRPr="00A61B20">
              <w:rPr>
                <w:rFonts w:ascii="Calibri" w:hAnsi="Calibri" w:cs="Arial"/>
                <w:sz w:val="20"/>
                <w:szCs w:val="20"/>
              </w:rPr>
              <w:t xml:space="preserve">The hours of operation during each day of the </w:t>
            </w:r>
            <w:proofErr w:type="gramStart"/>
            <w:r w:rsidRPr="00A61B20">
              <w:rPr>
                <w:rFonts w:ascii="Calibri" w:hAnsi="Calibri" w:cs="Arial"/>
                <w:sz w:val="20"/>
                <w:szCs w:val="20"/>
              </w:rPr>
              <w:t>week;</w:t>
            </w:r>
            <w:proofErr w:type="gramEnd"/>
          </w:p>
          <w:p w14:paraId="0DA06771" w14:textId="79C030F5" w:rsidR="008D1213" w:rsidRPr="00A61B20" w:rsidRDefault="005D424B" w:rsidP="008D1213">
            <w:pPr>
              <w:pStyle w:val="ListParagraph"/>
              <w:numPr>
                <w:ilvl w:val="0"/>
                <w:numId w:val="75"/>
              </w:numPr>
              <w:contextualSpacing w:val="0"/>
              <w:rPr>
                <w:rFonts w:ascii="Calibri" w:hAnsi="Calibri" w:cs="Arial"/>
                <w:sz w:val="20"/>
                <w:szCs w:val="20"/>
              </w:rPr>
            </w:pPr>
            <w:r w:rsidRPr="00A61B20">
              <w:rPr>
                <w:rFonts w:ascii="Calibri" w:hAnsi="Calibri" w:cs="Arial"/>
                <w:sz w:val="20"/>
                <w:szCs w:val="20"/>
              </w:rPr>
              <w:t>T</w:t>
            </w:r>
            <w:r w:rsidR="008D1213" w:rsidRPr="00A61B20">
              <w:rPr>
                <w:rFonts w:ascii="Calibri" w:hAnsi="Calibri" w:cs="Arial"/>
                <w:sz w:val="20"/>
                <w:szCs w:val="20"/>
              </w:rPr>
              <w:t xml:space="preserve">he number of hours of programming per week provided for students and families during the school year and during the summer; and </w:t>
            </w:r>
          </w:p>
          <w:p w14:paraId="7EAA9F3C" w14:textId="2A365BE6" w:rsidR="008D1213" w:rsidRPr="00A61B20" w:rsidRDefault="005D424B" w:rsidP="008D1213">
            <w:pPr>
              <w:pStyle w:val="ListParagraph"/>
              <w:numPr>
                <w:ilvl w:val="0"/>
                <w:numId w:val="75"/>
              </w:numPr>
              <w:contextualSpacing w:val="0"/>
              <w:rPr>
                <w:rFonts w:ascii="Calibri" w:hAnsi="Calibri" w:cs="Arial"/>
                <w:sz w:val="20"/>
                <w:szCs w:val="20"/>
              </w:rPr>
            </w:pPr>
            <w:r w:rsidRPr="00A61B20">
              <w:rPr>
                <w:rFonts w:ascii="Calibri" w:hAnsi="Calibri" w:cs="Arial"/>
                <w:sz w:val="20"/>
                <w:szCs w:val="20"/>
              </w:rPr>
              <w:t>T</w:t>
            </w:r>
            <w:r w:rsidR="008D1213" w:rsidRPr="00A61B20">
              <w:rPr>
                <w:rFonts w:ascii="Calibri" w:hAnsi="Calibri" w:cs="Arial"/>
                <w:sz w:val="20"/>
                <w:szCs w:val="20"/>
              </w:rPr>
              <w:t xml:space="preserve">he number of weeks of programming during the school year and during the summer. </w:t>
            </w:r>
          </w:p>
          <w:p w14:paraId="72ABBB4D" w14:textId="77777777" w:rsidR="008D1213" w:rsidRPr="00A61B20" w:rsidRDefault="008D1213" w:rsidP="008D1213">
            <w:pPr>
              <w:ind w:left="324"/>
              <w:contextualSpacing w:val="0"/>
              <w:rPr>
                <w:rFonts w:ascii="Calibri" w:hAnsi="Calibri" w:cs="Arial"/>
                <w:sz w:val="20"/>
                <w:szCs w:val="20"/>
              </w:rPr>
            </w:pPr>
          </w:p>
          <w:p w14:paraId="1035EDC8" w14:textId="65D0EC8D" w:rsidR="008D1213" w:rsidRPr="00A61B20" w:rsidRDefault="008D1213" w:rsidP="008D1213">
            <w:pPr>
              <w:contextualSpacing w:val="0"/>
              <w:rPr>
                <w:rFonts w:ascii="Calibri" w:hAnsi="Calibri" w:cs="Arial"/>
                <w:bCs/>
                <w:sz w:val="20"/>
                <w:szCs w:val="20"/>
              </w:rPr>
            </w:pPr>
            <w:r w:rsidRPr="00A61B20">
              <w:rPr>
                <w:sz w:val="20"/>
              </w:rPr>
              <w:t>See “Required Minimum Hours of Programming” section of this RFA for more information.</w:t>
            </w:r>
          </w:p>
        </w:tc>
        <w:tc>
          <w:tcPr>
            <w:tcW w:w="416" w:type="pct"/>
            <w:tcBorders>
              <w:top w:val="single" w:sz="4" w:space="0" w:color="auto"/>
              <w:left w:val="single" w:sz="4" w:space="0" w:color="auto"/>
              <w:bottom w:val="single" w:sz="4" w:space="0" w:color="auto"/>
              <w:right w:val="single" w:sz="4" w:space="0" w:color="auto"/>
            </w:tcBorders>
            <w:vAlign w:val="center"/>
          </w:tcPr>
          <w:p w14:paraId="7FEFC01C" w14:textId="1963FC1E" w:rsidR="008D1213" w:rsidRPr="00A61B20" w:rsidRDefault="008D1213" w:rsidP="008D1213">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2BA9E3B1" w14:textId="44D15DD6" w:rsidR="008D1213" w:rsidRPr="00A61B20" w:rsidRDefault="008D1213" w:rsidP="008D1213">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2F90B7F9" w14:textId="2330807E" w:rsidR="008D1213" w:rsidRPr="00A61B20" w:rsidRDefault="008D1213" w:rsidP="008D1213">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5DEE878C" w14:textId="16B7B91D" w:rsidR="008D1213" w:rsidRPr="00A61B20" w:rsidRDefault="008D1213" w:rsidP="008D1213">
            <w:pPr>
              <w:jc w:val="center"/>
              <w:rPr>
                <w:sz w:val="20"/>
                <w:szCs w:val="20"/>
              </w:rPr>
            </w:pPr>
            <w:r w:rsidRPr="00A61B20">
              <w:rPr>
                <w:sz w:val="20"/>
                <w:szCs w:val="20"/>
              </w:rPr>
              <w:t>8</w:t>
            </w:r>
          </w:p>
        </w:tc>
      </w:tr>
      <w:tr w:rsidR="00C37EC2" w:rsidRPr="00A61B20" w14:paraId="72C27090"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8270B46" w14:textId="0D260ABB" w:rsidR="00C37EC2" w:rsidRPr="00A61B20" w:rsidRDefault="005E2263" w:rsidP="00A64C90">
            <w:pPr>
              <w:pStyle w:val="ListParagraph"/>
              <w:numPr>
                <w:ilvl w:val="0"/>
                <w:numId w:val="29"/>
              </w:numPr>
              <w:ind w:left="300" w:hanging="300"/>
              <w:contextualSpacing w:val="0"/>
              <w:rPr>
                <w:rFonts w:ascii="Calibri" w:hAnsi="Calibri" w:cs="Arial"/>
                <w:bCs/>
                <w:sz w:val="20"/>
                <w:szCs w:val="20"/>
              </w:rPr>
            </w:pPr>
            <w:r w:rsidRPr="00A61B20">
              <w:rPr>
                <w:rFonts w:ascii="Calibri" w:hAnsi="Calibri" w:cs="Arial"/>
                <w:b/>
                <w:bCs/>
                <w:color w:val="auto"/>
                <w:sz w:val="20"/>
                <w:szCs w:val="20"/>
              </w:rPr>
              <w:lastRenderedPageBreak/>
              <w:t>Coordination with the School Day.</w:t>
            </w:r>
            <w:r w:rsidRPr="00A61B20">
              <w:rPr>
                <w:rFonts w:ascii="Calibri" w:hAnsi="Calibri" w:cs="Arial"/>
                <w:color w:val="auto"/>
                <w:sz w:val="20"/>
                <w:szCs w:val="20"/>
              </w:rPr>
              <w:t xml:space="preserve"> </w:t>
            </w:r>
            <w:r w:rsidR="00C37EC2" w:rsidRPr="00A61B20">
              <w:rPr>
                <w:rFonts w:ascii="Calibri" w:hAnsi="Calibri" w:cs="Arial"/>
                <w:color w:val="auto"/>
                <w:sz w:val="20"/>
                <w:szCs w:val="20"/>
              </w:rPr>
              <w:t>Describe how the proposed program</w:t>
            </w:r>
            <w:r w:rsidR="00A64C90" w:rsidRPr="00A61B20">
              <w:rPr>
                <w:rFonts w:ascii="Calibri" w:hAnsi="Calibri" w:cs="Arial"/>
                <w:color w:val="auto"/>
                <w:sz w:val="20"/>
                <w:szCs w:val="20"/>
              </w:rPr>
              <w:t>(s)</w:t>
            </w:r>
            <w:r w:rsidR="00C37EC2" w:rsidRPr="00A61B20">
              <w:rPr>
                <w:rFonts w:ascii="Calibri" w:hAnsi="Calibri" w:cs="Arial"/>
                <w:color w:val="auto"/>
                <w:sz w:val="20"/>
                <w:szCs w:val="20"/>
              </w:rPr>
              <w:t xml:space="preserve"> will coordinate with the students’ school day</w:t>
            </w:r>
            <w:r w:rsidRPr="00A61B20">
              <w:rPr>
                <w:rFonts w:ascii="Calibri" w:hAnsi="Calibri" w:cs="Arial"/>
                <w:color w:val="auto"/>
                <w:sz w:val="20"/>
                <w:szCs w:val="20"/>
              </w:rPr>
              <w:t xml:space="preserve"> to contribute to</w:t>
            </w:r>
            <w:r w:rsidR="00C37EC2" w:rsidRPr="00A61B20">
              <w:rPr>
                <w:rFonts w:ascii="Calibri" w:hAnsi="Calibri" w:cs="Arial"/>
                <w:color w:val="auto"/>
                <w:sz w:val="20"/>
                <w:szCs w:val="20"/>
              </w:rPr>
              <w:t xml:space="preserve"> overall student success.</w:t>
            </w:r>
            <w:r w:rsidRPr="00A61B20">
              <w:rPr>
                <w:rFonts w:ascii="Calibri" w:hAnsi="Calibri" w:cs="Arial"/>
                <w:color w:val="auto"/>
                <w:sz w:val="20"/>
                <w:szCs w:val="20"/>
              </w:rPr>
              <w:t xml:space="preserve"> Describe how the proposed activities will complement and enhance academic performance, achievement, and growth of students.</w:t>
            </w:r>
            <w:r w:rsidRPr="00A61B20">
              <w:rPr>
                <w:rFonts w:ascii="Calibri" w:hAnsi="Calibri" w:cs="Arial"/>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CE86568" w14:textId="323B4798" w:rsidR="00C37EC2" w:rsidRPr="00A61B20" w:rsidRDefault="00C37EC2" w:rsidP="00C37EC2">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3A870C9D" w14:textId="6B5520CC" w:rsidR="00C37EC2" w:rsidRPr="00A61B20" w:rsidRDefault="008D1213" w:rsidP="00C37EC2">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69FBC7F6" w14:textId="4B6C3E51" w:rsidR="00C37EC2" w:rsidRPr="00A61B20" w:rsidRDefault="008D1213" w:rsidP="00C37EC2">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7B331BE7" w14:textId="17393960" w:rsidR="00C37EC2" w:rsidRPr="00A61B20" w:rsidRDefault="008D1213" w:rsidP="00C37EC2">
            <w:pPr>
              <w:jc w:val="center"/>
              <w:rPr>
                <w:sz w:val="20"/>
                <w:szCs w:val="20"/>
              </w:rPr>
            </w:pPr>
            <w:r w:rsidRPr="00A61B20">
              <w:rPr>
                <w:sz w:val="20"/>
                <w:szCs w:val="20"/>
              </w:rPr>
              <w:t>8</w:t>
            </w:r>
          </w:p>
        </w:tc>
      </w:tr>
      <w:tr w:rsidR="008D1213" w:rsidRPr="00A61B20" w14:paraId="6FF0BA3F"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591EDF18" w14:textId="194ED221" w:rsidR="008D1213" w:rsidRPr="00A61B20" w:rsidDel="00DB427C" w:rsidRDefault="008D1213" w:rsidP="008D1213">
            <w:pPr>
              <w:pStyle w:val="ListParagraph"/>
              <w:numPr>
                <w:ilvl w:val="0"/>
                <w:numId w:val="29"/>
              </w:numPr>
              <w:ind w:left="324" w:hanging="324"/>
              <w:contextualSpacing w:val="0"/>
              <w:rPr>
                <w:rFonts w:ascii="Calibri" w:hAnsi="Calibri" w:cs="Arial"/>
                <w:sz w:val="20"/>
                <w:szCs w:val="20"/>
              </w:rPr>
            </w:pPr>
            <w:r w:rsidRPr="00A61B20">
              <w:rPr>
                <w:rFonts w:ascii="Calibri" w:hAnsi="Calibri" w:cs="Arial"/>
                <w:b/>
                <w:bCs/>
                <w:sz w:val="20"/>
                <w:szCs w:val="20"/>
              </w:rPr>
              <w:t>Coordination with Other Programs.</w:t>
            </w:r>
            <w:r w:rsidRPr="00A61B20">
              <w:rPr>
                <w:rFonts w:ascii="Calibri" w:hAnsi="Calibri" w:cs="Arial"/>
                <w:sz w:val="20"/>
                <w:szCs w:val="20"/>
              </w:rPr>
              <w:t xml:space="preserve"> Describe how the proposed program will coordinate federal, state, and local programs and activities. Examples could include coordination with ESSER/ARP funds, Title I funds, </w:t>
            </w:r>
            <w:r w:rsidRPr="00A61B20">
              <w:rPr>
                <w:sz w:val="20"/>
                <w:szCs w:val="20"/>
              </w:rPr>
              <w:t>Early Childhood Education, Postsecondary and Workforce Readiness, Migrant Education, Special Education, Homeless Education, and/or Foster Care Education.</w:t>
            </w:r>
          </w:p>
        </w:tc>
        <w:tc>
          <w:tcPr>
            <w:tcW w:w="416" w:type="pct"/>
            <w:tcBorders>
              <w:top w:val="single" w:sz="4" w:space="0" w:color="auto"/>
              <w:left w:val="single" w:sz="4" w:space="0" w:color="auto"/>
              <w:bottom w:val="single" w:sz="4" w:space="0" w:color="auto"/>
              <w:right w:val="single" w:sz="4" w:space="0" w:color="auto"/>
            </w:tcBorders>
            <w:vAlign w:val="center"/>
          </w:tcPr>
          <w:p w14:paraId="10618C44" w14:textId="18308B01" w:rsidR="008D1213" w:rsidRPr="00A61B20" w:rsidRDefault="008D1213" w:rsidP="008D1213">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094EB970" w14:textId="607C6544" w:rsidR="008D1213" w:rsidRPr="00A61B20" w:rsidRDefault="008D1213" w:rsidP="008D1213">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2C2CC206" w14:textId="56547A53" w:rsidR="008D1213" w:rsidRPr="00A61B20" w:rsidRDefault="008D1213" w:rsidP="008D1213">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4C1C2CD5" w14:textId="61420992" w:rsidR="008D1213" w:rsidRPr="00A61B20" w:rsidRDefault="008D1213" w:rsidP="008D1213">
            <w:pPr>
              <w:jc w:val="center"/>
              <w:rPr>
                <w:sz w:val="20"/>
                <w:szCs w:val="20"/>
              </w:rPr>
            </w:pPr>
            <w:r w:rsidRPr="00A61B20">
              <w:rPr>
                <w:sz w:val="20"/>
                <w:szCs w:val="20"/>
              </w:rPr>
              <w:t>8</w:t>
            </w:r>
          </w:p>
        </w:tc>
      </w:tr>
      <w:tr w:rsidR="008D1213" w:rsidRPr="00A61B20" w14:paraId="28BC5DDF"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0125FF0C" w14:textId="086D80CA" w:rsidR="008D1213" w:rsidRPr="00A61B20" w:rsidRDefault="008D1213" w:rsidP="008D1213">
            <w:pPr>
              <w:numPr>
                <w:ilvl w:val="0"/>
                <w:numId w:val="29"/>
              </w:numPr>
              <w:ind w:left="324" w:hanging="324"/>
              <w:contextualSpacing w:val="0"/>
              <w:rPr>
                <w:rFonts w:ascii="Calibri" w:hAnsi="Calibri" w:cs="Arial"/>
                <w:sz w:val="20"/>
                <w:szCs w:val="20"/>
              </w:rPr>
            </w:pPr>
            <w:r w:rsidRPr="00A61B20">
              <w:rPr>
                <w:rFonts w:ascii="Calibri" w:hAnsi="Calibri" w:cs="Arial"/>
                <w:b/>
                <w:bCs/>
                <w:sz w:val="20"/>
                <w:szCs w:val="20"/>
              </w:rPr>
              <w:t>Positive Youth Development.</w:t>
            </w:r>
            <w:r w:rsidRPr="00A61B20">
              <w:rPr>
                <w:rFonts w:ascii="Calibri" w:hAnsi="Calibri" w:cs="Arial"/>
                <w:sz w:val="20"/>
                <w:szCs w:val="20"/>
              </w:rPr>
              <w:t xml:space="preserve"> Describe how a PYD approach will be incorporated into the proposed program(s). Address each of the five principles of PYD and provide a specific example of how each of each principle will be addressed in the proposed program(s). For information on the five principles of PYD, see Glossary of Terms in </w:t>
            </w:r>
            <w:r w:rsidRPr="00A61B20">
              <w:rPr>
                <w:rFonts w:ascii="Calibri" w:hAnsi="Calibri" w:cs="Arial"/>
                <w:i/>
                <w:sz w:val="20"/>
                <w:szCs w:val="20"/>
              </w:rPr>
              <w:t>Appendix G</w:t>
            </w:r>
            <w:r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29B62216" w14:textId="00EC083D" w:rsidR="008D1213" w:rsidRPr="00A61B20" w:rsidRDefault="008D1213" w:rsidP="008D1213">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4B467EB5" w14:textId="22558C1B" w:rsidR="008D1213" w:rsidRPr="00A61B20" w:rsidRDefault="008D1213" w:rsidP="008D1213">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6A77CD7D" w14:textId="02861DB9" w:rsidR="008D1213" w:rsidRPr="00A61B20" w:rsidRDefault="008D1213" w:rsidP="008D1213">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111333F1" w14:textId="1BECFCBB" w:rsidR="008D1213" w:rsidRPr="00A61B20" w:rsidRDefault="008D1213" w:rsidP="008D1213">
            <w:pPr>
              <w:jc w:val="center"/>
              <w:rPr>
                <w:sz w:val="20"/>
                <w:szCs w:val="20"/>
              </w:rPr>
            </w:pPr>
            <w:r w:rsidRPr="00A61B20">
              <w:rPr>
                <w:sz w:val="20"/>
                <w:szCs w:val="20"/>
              </w:rPr>
              <w:t>8</w:t>
            </w:r>
          </w:p>
        </w:tc>
      </w:tr>
      <w:tr w:rsidR="008D1213" w:rsidRPr="00A61B20" w14:paraId="7DB2DCF9"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5D6A0C20" w14:textId="483AA262" w:rsidR="008D1213" w:rsidRPr="00A61B20" w:rsidRDefault="008D1213" w:rsidP="008D1213">
            <w:pPr>
              <w:numPr>
                <w:ilvl w:val="0"/>
                <w:numId w:val="29"/>
              </w:numPr>
              <w:ind w:left="324" w:hanging="324"/>
              <w:contextualSpacing w:val="0"/>
              <w:rPr>
                <w:rFonts w:ascii="Calibri" w:hAnsi="Calibri" w:cs="Arial"/>
                <w:sz w:val="20"/>
                <w:szCs w:val="20"/>
              </w:rPr>
            </w:pPr>
            <w:r w:rsidRPr="00A61B20">
              <w:rPr>
                <w:rFonts w:ascii="Calibri" w:hAnsi="Calibri" w:cs="Arial"/>
                <w:b/>
                <w:bCs/>
                <w:sz w:val="20"/>
                <w:szCs w:val="20"/>
              </w:rPr>
              <w:t>Family Engagement.</w:t>
            </w:r>
            <w:r w:rsidRPr="00A61B20">
              <w:rPr>
                <w:rFonts w:ascii="Calibri" w:hAnsi="Calibri" w:cs="Arial"/>
                <w:sz w:val="20"/>
                <w:szCs w:val="20"/>
              </w:rPr>
              <w:t xml:space="preserve"> Describe the proposed family engagement activities for the </w:t>
            </w:r>
            <w:r w:rsidR="003453FD" w:rsidRPr="00A61B20">
              <w:rPr>
                <w:rFonts w:ascii="Calibri" w:hAnsi="Calibri" w:cs="Arial"/>
                <w:sz w:val="20"/>
                <w:szCs w:val="20"/>
              </w:rPr>
              <w:t xml:space="preserve">proposed </w:t>
            </w:r>
            <w:r w:rsidRPr="00A61B20">
              <w:rPr>
                <w:rFonts w:ascii="Calibri" w:hAnsi="Calibri" w:cs="Arial"/>
                <w:sz w:val="20"/>
                <w:szCs w:val="20"/>
              </w:rPr>
              <w:t xml:space="preserve">program(s) based on identified needs and interests. Describe how Two-Generation (2Gen) and Whole Family Approaches will be used in establishing family engagement components in the program(s). For more information on these approaches, see Glossary of Terms in </w:t>
            </w:r>
            <w:r w:rsidRPr="00A61B20">
              <w:rPr>
                <w:rFonts w:ascii="Calibri" w:hAnsi="Calibri" w:cs="Arial"/>
                <w:i/>
                <w:sz w:val="20"/>
                <w:szCs w:val="20"/>
              </w:rPr>
              <w:t>Appendix G</w:t>
            </w:r>
            <w:r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486018D7" w14:textId="2E39232B" w:rsidR="008D1213" w:rsidRPr="00A61B20" w:rsidRDefault="008D1213" w:rsidP="008D1213">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29A5DB8E" w14:textId="6421841B" w:rsidR="008D1213" w:rsidRPr="00A61B20" w:rsidRDefault="008D1213" w:rsidP="008D1213">
            <w:pPr>
              <w:pStyle w:val="Header"/>
              <w:tabs>
                <w:tab w:val="clear" w:pos="4680"/>
                <w:tab w:val="clear" w:pos="9360"/>
              </w:tabs>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5AE49C31" w14:textId="506F48E6" w:rsidR="008D1213" w:rsidRPr="00A61B20" w:rsidRDefault="008D1213" w:rsidP="008D1213">
            <w:pPr>
              <w:pStyle w:val="Header"/>
              <w:tabs>
                <w:tab w:val="clear" w:pos="4680"/>
                <w:tab w:val="clear" w:pos="9360"/>
              </w:tabs>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0F48FA31" w14:textId="0B524CEA" w:rsidR="008D1213" w:rsidRPr="00A61B20" w:rsidRDefault="008D1213" w:rsidP="008D1213">
            <w:pPr>
              <w:pStyle w:val="Header"/>
              <w:tabs>
                <w:tab w:val="clear" w:pos="4680"/>
                <w:tab w:val="clear" w:pos="9360"/>
              </w:tabs>
              <w:jc w:val="center"/>
              <w:rPr>
                <w:sz w:val="20"/>
                <w:szCs w:val="20"/>
              </w:rPr>
            </w:pPr>
            <w:r w:rsidRPr="00A61B20">
              <w:rPr>
                <w:sz w:val="20"/>
                <w:szCs w:val="20"/>
              </w:rPr>
              <w:t>8</w:t>
            </w:r>
          </w:p>
        </w:tc>
      </w:tr>
      <w:tr w:rsidR="0059020C" w:rsidRPr="00A61B20" w14:paraId="4D902091"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34D1039" w14:textId="7D75A1D2" w:rsidR="0059020C" w:rsidRPr="00A61B20" w:rsidRDefault="0059020C" w:rsidP="0059020C">
            <w:pPr>
              <w:numPr>
                <w:ilvl w:val="0"/>
                <w:numId w:val="29"/>
              </w:numPr>
              <w:ind w:left="324" w:hanging="324"/>
              <w:contextualSpacing w:val="0"/>
              <w:rPr>
                <w:rFonts w:ascii="Calibri" w:hAnsi="Calibri" w:cs="Arial"/>
                <w:b/>
                <w:bCs/>
                <w:sz w:val="20"/>
                <w:szCs w:val="20"/>
              </w:rPr>
            </w:pPr>
            <w:r w:rsidRPr="00A61B20">
              <w:rPr>
                <w:rFonts w:ascii="Calibri" w:hAnsi="Calibri" w:cs="Arial"/>
                <w:b/>
                <w:bCs/>
                <w:sz w:val="20"/>
                <w:szCs w:val="20"/>
              </w:rPr>
              <w:t xml:space="preserve">Participation. </w:t>
            </w:r>
            <w:r w:rsidRPr="00A61B20">
              <w:rPr>
                <w:rFonts w:ascii="Calibri" w:hAnsi="Calibri" w:cs="Arial"/>
                <w:sz w:val="20"/>
                <w:szCs w:val="20"/>
              </w:rPr>
              <w:t xml:space="preserve">Describe strategies and activities to encourage and document student and family member participation in the proposed program(s) to meet all proposed participation targets in </w:t>
            </w:r>
            <w:r w:rsidRPr="00A61B20">
              <w:rPr>
                <w:rFonts w:ascii="Calibri" w:hAnsi="Calibri" w:cs="Arial"/>
                <w:i/>
                <w:iCs/>
                <w:sz w:val="20"/>
                <w:szCs w:val="20"/>
              </w:rPr>
              <w:t>Section B</w:t>
            </w:r>
            <w:r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1E7444BC" w14:textId="3F2C6989" w:rsidR="0059020C" w:rsidRPr="00A61B20" w:rsidRDefault="0059020C" w:rsidP="0059020C">
            <w:pPr>
              <w:jc w:val="center"/>
              <w:rPr>
                <w:sz w:val="20"/>
                <w:szCs w:val="20"/>
              </w:rPr>
            </w:pPr>
            <w:r w:rsidRPr="00A61B20">
              <w:rPr>
                <w:color w:val="auto"/>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6D7D9498" w14:textId="586C4F72" w:rsidR="0059020C" w:rsidRPr="00A61B20" w:rsidRDefault="0059020C" w:rsidP="0059020C">
            <w:pPr>
              <w:pStyle w:val="Header"/>
              <w:tabs>
                <w:tab w:val="clear" w:pos="4680"/>
                <w:tab w:val="clear" w:pos="9360"/>
              </w:tabs>
              <w:jc w:val="center"/>
              <w:rPr>
                <w:sz w:val="20"/>
                <w:szCs w:val="20"/>
              </w:rPr>
            </w:pPr>
            <w:r w:rsidRPr="00A61B20">
              <w:rPr>
                <w:color w:val="auto"/>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05BA832F" w14:textId="3EEC59D3" w:rsidR="0059020C" w:rsidRPr="00A61B20" w:rsidRDefault="0059020C" w:rsidP="0059020C">
            <w:pPr>
              <w:pStyle w:val="Header"/>
              <w:tabs>
                <w:tab w:val="clear" w:pos="4680"/>
                <w:tab w:val="clear" w:pos="9360"/>
              </w:tabs>
              <w:jc w:val="center"/>
              <w:rPr>
                <w:sz w:val="20"/>
                <w:szCs w:val="20"/>
              </w:rPr>
            </w:pPr>
            <w:r w:rsidRPr="00A61B20">
              <w:rPr>
                <w:color w:val="auto"/>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14:paraId="5F474E35" w14:textId="5DDD2949" w:rsidR="0059020C" w:rsidRPr="00A61B20" w:rsidRDefault="0059020C" w:rsidP="0059020C">
            <w:pPr>
              <w:pStyle w:val="Header"/>
              <w:tabs>
                <w:tab w:val="clear" w:pos="4680"/>
                <w:tab w:val="clear" w:pos="9360"/>
              </w:tabs>
              <w:jc w:val="center"/>
              <w:rPr>
                <w:sz w:val="20"/>
                <w:szCs w:val="20"/>
              </w:rPr>
            </w:pPr>
            <w:commentRangeStart w:id="62"/>
            <w:r w:rsidRPr="00A61B20">
              <w:rPr>
                <w:color w:val="auto"/>
                <w:sz w:val="20"/>
                <w:szCs w:val="20"/>
              </w:rPr>
              <w:t>5</w:t>
            </w:r>
            <w:commentRangeEnd w:id="62"/>
            <w:r w:rsidR="006C2DE3">
              <w:rPr>
                <w:rStyle w:val="CommentReference"/>
              </w:rPr>
              <w:commentReference w:id="62"/>
            </w:r>
          </w:p>
        </w:tc>
      </w:tr>
      <w:tr w:rsidR="008D1213" w:rsidRPr="00A61B20" w14:paraId="4BD2BD5D"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77501EE8" w14:textId="7961625D" w:rsidR="008D1213" w:rsidRPr="00A61B20" w:rsidRDefault="008D1213" w:rsidP="008D1213">
            <w:pPr>
              <w:numPr>
                <w:ilvl w:val="0"/>
                <w:numId w:val="29"/>
              </w:numPr>
              <w:ind w:left="324" w:hanging="324"/>
              <w:contextualSpacing w:val="0"/>
              <w:rPr>
                <w:rFonts w:ascii="Calibri" w:hAnsi="Calibri" w:cs="Arial"/>
                <w:b/>
                <w:bCs/>
                <w:sz w:val="20"/>
                <w:szCs w:val="20"/>
              </w:rPr>
            </w:pPr>
            <w:r w:rsidRPr="00A61B20">
              <w:rPr>
                <w:rFonts w:ascii="Calibri" w:hAnsi="Calibri" w:cs="Arial"/>
                <w:b/>
                <w:bCs/>
                <w:color w:val="auto"/>
                <w:sz w:val="20"/>
                <w:szCs w:val="20"/>
              </w:rPr>
              <w:t>Communication.</w:t>
            </w:r>
            <w:r w:rsidRPr="00A61B20">
              <w:rPr>
                <w:rFonts w:ascii="Calibri" w:hAnsi="Calibri" w:cs="Arial"/>
                <w:color w:val="auto"/>
                <w:sz w:val="20"/>
                <w:szCs w:val="20"/>
              </w:rPr>
              <w:t xml:space="preserve"> Describe how the applicant will disseminate information about the program(s) to the community in a manner that is understandable, accessible, and ongoing.</w:t>
            </w:r>
          </w:p>
        </w:tc>
        <w:tc>
          <w:tcPr>
            <w:tcW w:w="416" w:type="pct"/>
            <w:tcBorders>
              <w:top w:val="single" w:sz="4" w:space="0" w:color="auto"/>
              <w:left w:val="single" w:sz="4" w:space="0" w:color="auto"/>
              <w:bottom w:val="single" w:sz="4" w:space="0" w:color="auto"/>
              <w:right w:val="single" w:sz="4" w:space="0" w:color="auto"/>
            </w:tcBorders>
            <w:vAlign w:val="center"/>
          </w:tcPr>
          <w:p w14:paraId="57BE980D" w14:textId="28078B0A" w:rsidR="008D1213" w:rsidRPr="00A61B20" w:rsidRDefault="008D1213" w:rsidP="008D1213">
            <w:pPr>
              <w:jc w:val="center"/>
              <w:rPr>
                <w:color w:val="auto"/>
                <w:sz w:val="20"/>
                <w:szCs w:val="20"/>
              </w:rPr>
            </w:pPr>
            <w:r w:rsidRPr="00A61B20">
              <w:rPr>
                <w:color w:val="auto"/>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45DC089C" w14:textId="446DBED9"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25431301" w14:textId="413F57DC"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14:paraId="193CC809" w14:textId="361A6246"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5</w:t>
            </w:r>
          </w:p>
        </w:tc>
      </w:tr>
      <w:tr w:rsidR="008D1213" w:rsidRPr="00A61B20" w14:paraId="3CD21772"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5F9D077B" w14:textId="5D1AEEE6" w:rsidR="008D1213" w:rsidRPr="00A61B20" w:rsidRDefault="008D1213" w:rsidP="008D1213">
            <w:pPr>
              <w:numPr>
                <w:ilvl w:val="0"/>
                <w:numId w:val="29"/>
              </w:numPr>
              <w:ind w:left="324" w:hanging="324"/>
              <w:contextualSpacing w:val="0"/>
              <w:rPr>
                <w:rFonts w:ascii="Calibri" w:hAnsi="Calibri" w:cs="Arial"/>
                <w:sz w:val="20"/>
                <w:szCs w:val="20"/>
              </w:rPr>
            </w:pPr>
            <w:r w:rsidRPr="00A61B20">
              <w:rPr>
                <w:rFonts w:ascii="Calibri" w:hAnsi="Calibri" w:cs="Arial"/>
                <w:b/>
                <w:bCs/>
                <w:color w:val="auto"/>
                <w:sz w:val="20"/>
                <w:szCs w:val="20"/>
              </w:rPr>
              <w:t>Accessibility.</w:t>
            </w:r>
            <w:r w:rsidRPr="00A61B20">
              <w:rPr>
                <w:rFonts w:ascii="Calibri" w:hAnsi="Calibri" w:cs="Arial"/>
                <w:color w:val="auto"/>
                <w:sz w:val="20"/>
                <w:szCs w:val="20"/>
              </w:rPr>
              <w:t xml:space="preserve"> Describe how the facility in which the center(s)</w:t>
            </w:r>
            <w:r w:rsidR="003453FD" w:rsidRPr="00A61B20">
              <w:rPr>
                <w:rFonts w:ascii="Calibri" w:hAnsi="Calibri" w:cs="Arial"/>
                <w:color w:val="auto"/>
                <w:sz w:val="20"/>
                <w:szCs w:val="20"/>
              </w:rPr>
              <w:t>’ program(s)</w:t>
            </w:r>
            <w:r w:rsidRPr="00A61B20">
              <w:rPr>
                <w:rFonts w:ascii="Calibri" w:hAnsi="Calibri" w:cs="Arial"/>
                <w:color w:val="auto"/>
                <w:sz w:val="20"/>
                <w:szCs w:val="20"/>
              </w:rPr>
              <w:t xml:space="preserve"> will be occurring is safe and easily accessible to students and families.</w:t>
            </w:r>
          </w:p>
        </w:tc>
        <w:tc>
          <w:tcPr>
            <w:tcW w:w="416" w:type="pct"/>
            <w:tcBorders>
              <w:top w:val="single" w:sz="4" w:space="0" w:color="auto"/>
              <w:left w:val="single" w:sz="4" w:space="0" w:color="auto"/>
              <w:bottom w:val="single" w:sz="4" w:space="0" w:color="auto"/>
              <w:right w:val="single" w:sz="4" w:space="0" w:color="auto"/>
            </w:tcBorders>
            <w:vAlign w:val="center"/>
          </w:tcPr>
          <w:p w14:paraId="2634F312" w14:textId="11C53507" w:rsidR="008D1213" w:rsidRPr="00A61B20" w:rsidRDefault="008D1213" w:rsidP="008D1213">
            <w:pPr>
              <w:jc w:val="center"/>
              <w:rPr>
                <w:sz w:val="20"/>
                <w:szCs w:val="20"/>
              </w:rPr>
            </w:pPr>
            <w:r w:rsidRPr="00A61B20">
              <w:rPr>
                <w:color w:val="auto"/>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585DB6E7" w14:textId="558FF8A0" w:rsidR="008D1213" w:rsidRPr="00A61B20" w:rsidRDefault="008D1213" w:rsidP="008D1213">
            <w:pPr>
              <w:pStyle w:val="Header"/>
              <w:tabs>
                <w:tab w:val="clear" w:pos="4680"/>
                <w:tab w:val="clear" w:pos="9360"/>
              </w:tabs>
              <w:jc w:val="center"/>
              <w:rPr>
                <w:sz w:val="20"/>
                <w:szCs w:val="20"/>
              </w:rPr>
            </w:pPr>
            <w:r w:rsidRPr="00A61B20">
              <w:rPr>
                <w:color w:val="auto"/>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1E3EB30E" w14:textId="0F41FCFA" w:rsidR="008D1213" w:rsidRPr="00A61B20" w:rsidRDefault="008D1213" w:rsidP="008D1213">
            <w:pPr>
              <w:pStyle w:val="Header"/>
              <w:tabs>
                <w:tab w:val="clear" w:pos="4680"/>
                <w:tab w:val="clear" w:pos="9360"/>
              </w:tabs>
              <w:jc w:val="center"/>
              <w:rPr>
                <w:sz w:val="20"/>
                <w:szCs w:val="20"/>
              </w:rPr>
            </w:pPr>
            <w:r w:rsidRPr="00A61B20">
              <w:rPr>
                <w:color w:val="auto"/>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14:paraId="6667F294" w14:textId="7192B70B" w:rsidR="008D1213" w:rsidRPr="00A61B20" w:rsidRDefault="008D1213" w:rsidP="008D1213">
            <w:pPr>
              <w:pStyle w:val="Header"/>
              <w:tabs>
                <w:tab w:val="clear" w:pos="4680"/>
                <w:tab w:val="clear" w:pos="9360"/>
              </w:tabs>
              <w:jc w:val="center"/>
              <w:rPr>
                <w:sz w:val="20"/>
                <w:szCs w:val="20"/>
              </w:rPr>
            </w:pPr>
            <w:r w:rsidRPr="00A61B20">
              <w:rPr>
                <w:color w:val="auto"/>
                <w:sz w:val="20"/>
                <w:szCs w:val="20"/>
              </w:rPr>
              <w:t>5</w:t>
            </w:r>
          </w:p>
        </w:tc>
      </w:tr>
      <w:tr w:rsidR="008D1213" w:rsidRPr="00A61B20" w14:paraId="099F4BF8"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A2BCDC8" w14:textId="5E612D45" w:rsidR="008D1213" w:rsidRPr="00A61B20" w:rsidRDefault="008D1213" w:rsidP="008D1213">
            <w:pPr>
              <w:numPr>
                <w:ilvl w:val="0"/>
                <w:numId w:val="29"/>
              </w:numPr>
              <w:ind w:left="324" w:hanging="324"/>
              <w:contextualSpacing w:val="0"/>
              <w:rPr>
                <w:rFonts w:ascii="Calibri" w:hAnsi="Calibri" w:cs="Arial"/>
                <w:color w:val="auto"/>
                <w:sz w:val="20"/>
                <w:szCs w:val="20"/>
              </w:rPr>
            </w:pPr>
            <w:r w:rsidRPr="00A61B20">
              <w:rPr>
                <w:rFonts w:ascii="Calibri" w:hAnsi="Calibri" w:cs="Arial"/>
                <w:b/>
                <w:bCs/>
                <w:color w:val="auto"/>
                <w:sz w:val="20"/>
                <w:szCs w:val="20"/>
              </w:rPr>
              <w:t>Transportation.</w:t>
            </w:r>
            <w:r w:rsidRPr="00A61B20">
              <w:rPr>
                <w:rFonts w:ascii="Calibri" w:hAnsi="Calibri" w:cs="Arial"/>
                <w:color w:val="auto"/>
                <w:sz w:val="20"/>
                <w:szCs w:val="20"/>
              </w:rPr>
              <w:t xml:space="preserve"> Describe how students will travel safely to and from the proposed center(s) and home, and how transportation will not be a burden or a barrier to student and family participation.</w:t>
            </w:r>
          </w:p>
        </w:tc>
        <w:tc>
          <w:tcPr>
            <w:tcW w:w="416" w:type="pct"/>
            <w:tcBorders>
              <w:top w:val="single" w:sz="4" w:space="0" w:color="auto"/>
              <w:left w:val="single" w:sz="4" w:space="0" w:color="auto"/>
              <w:bottom w:val="single" w:sz="4" w:space="0" w:color="auto"/>
              <w:right w:val="single" w:sz="4" w:space="0" w:color="auto"/>
            </w:tcBorders>
            <w:vAlign w:val="center"/>
          </w:tcPr>
          <w:p w14:paraId="2D824F18" w14:textId="638B10CF" w:rsidR="008D1213" w:rsidRPr="00A61B20" w:rsidRDefault="008D1213" w:rsidP="008D1213">
            <w:pPr>
              <w:jc w:val="center"/>
              <w:rPr>
                <w:color w:val="auto"/>
                <w:sz w:val="20"/>
                <w:szCs w:val="20"/>
              </w:rPr>
            </w:pPr>
            <w:r w:rsidRPr="00A61B20">
              <w:rPr>
                <w:color w:val="auto"/>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7B211299" w14:textId="6910B4CE"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3ED37157" w14:textId="40F53A59"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14:paraId="50AFF6E3" w14:textId="1ACC374F"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5</w:t>
            </w:r>
          </w:p>
        </w:tc>
      </w:tr>
      <w:tr w:rsidR="008D1213" w:rsidRPr="00A61B20" w14:paraId="788BD3DF" w14:textId="77777777"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038A7D7" w14:textId="77777777" w:rsidR="008D1213" w:rsidRPr="00A61B20" w:rsidRDefault="008D1213" w:rsidP="008D1213">
            <w:pPr>
              <w:rPr>
                <w:b/>
                <w:sz w:val="20"/>
                <w:szCs w:val="20"/>
              </w:rPr>
            </w:pPr>
            <w:r w:rsidRPr="00A61B20">
              <w:rPr>
                <w:b/>
                <w:sz w:val="20"/>
                <w:szCs w:val="20"/>
              </w:rPr>
              <w:t>Reviewer Comments:</w:t>
            </w:r>
          </w:p>
        </w:tc>
      </w:tr>
      <w:tr w:rsidR="008D1213" w:rsidRPr="00A61B20" w14:paraId="6132DA5F" w14:textId="77777777" w:rsidTr="000D0547">
        <w:tblPrEx>
          <w:tblCellMar>
            <w:left w:w="72" w:type="dxa"/>
            <w:right w:w="72" w:type="dxa"/>
          </w:tblCellMar>
        </w:tblPrEx>
        <w:trPr>
          <w:cantSplit/>
          <w:jc w:val="center"/>
        </w:trPr>
        <w:tc>
          <w:tcPr>
            <w:tcW w:w="4167"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74BFA04" w14:textId="77777777" w:rsidR="008D1213" w:rsidRPr="00A61B20" w:rsidRDefault="008D1213" w:rsidP="008D1213">
            <w:pPr>
              <w:jc w:val="right"/>
              <w:rPr>
                <w:b/>
                <w:sz w:val="20"/>
                <w:szCs w:val="20"/>
              </w:rPr>
            </w:pPr>
            <w:r w:rsidRPr="00A61B20">
              <w:rPr>
                <w:b/>
                <w:sz w:val="20"/>
                <w:szCs w:val="20"/>
              </w:rPr>
              <w:t>TOTAL POINTS</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28C3236D" w14:textId="07E5BAF9" w:rsidR="008D1213" w:rsidRPr="00A61B20" w:rsidRDefault="008D1213" w:rsidP="008D1213">
            <w:pPr>
              <w:jc w:val="right"/>
              <w:rPr>
                <w:b/>
                <w:sz w:val="20"/>
                <w:szCs w:val="20"/>
              </w:rPr>
            </w:pPr>
            <w:r w:rsidRPr="00A61B20">
              <w:rPr>
                <w:b/>
                <w:sz w:val="20"/>
                <w:szCs w:val="20"/>
              </w:rPr>
              <w:t>/70</w:t>
            </w:r>
          </w:p>
        </w:tc>
      </w:tr>
    </w:tbl>
    <w:p w14:paraId="76F05D2E" w14:textId="6C55D240" w:rsidR="00B0570B" w:rsidRPr="00A61B20" w:rsidRDefault="00B0570B" w:rsidP="009E59EA"/>
    <w:tbl>
      <w:tblPr>
        <w:tblW w:w="5000" w:type="pct"/>
        <w:jc w:val="center"/>
        <w:tblCellMar>
          <w:left w:w="58" w:type="dxa"/>
          <w:right w:w="58" w:type="dxa"/>
        </w:tblCellMar>
        <w:tblLook w:val="04A0" w:firstRow="1" w:lastRow="0" w:firstColumn="1" w:lastColumn="0" w:noHBand="0" w:noVBand="1"/>
      </w:tblPr>
      <w:tblGrid>
        <w:gridCol w:w="7151"/>
        <w:gridCol w:w="870"/>
        <w:gridCol w:w="870"/>
        <w:gridCol w:w="870"/>
        <w:gridCol w:w="1029"/>
      </w:tblGrid>
      <w:tr w:rsidR="00F94BCF" w:rsidRPr="00A61B20" w14:paraId="652BF858" w14:textId="77777777" w:rsidTr="00003FDC">
        <w:trPr>
          <w:cantSplit/>
          <w:jc w:val="center"/>
        </w:trPr>
        <w:tc>
          <w:tcPr>
            <w:tcW w:w="331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FB4EF31" w14:textId="76AB3668" w:rsidR="00F94BCF" w:rsidRPr="00A61B20" w:rsidRDefault="00F94BCF" w:rsidP="00794308">
            <w:pPr>
              <w:rPr>
                <w:b/>
                <w:sz w:val="20"/>
                <w:szCs w:val="20"/>
              </w:rPr>
            </w:pPr>
            <w:r w:rsidRPr="00A61B20">
              <w:rPr>
                <w:b/>
                <w:sz w:val="28"/>
                <w:szCs w:val="20"/>
              </w:rPr>
              <w:t xml:space="preserve">Section E: </w:t>
            </w:r>
            <w:r w:rsidRPr="00A61B20">
              <w:rPr>
                <w:rFonts w:ascii="Calibri" w:hAnsi="Calibri" w:cs="Arial"/>
                <w:b/>
                <w:bCs/>
                <w:sz w:val="28"/>
                <w:szCs w:val="20"/>
              </w:rPr>
              <w:t>State Performance Measures (PMs)</w:t>
            </w:r>
          </w:p>
        </w:tc>
        <w:tc>
          <w:tcPr>
            <w:tcW w:w="40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491CEC" w14:textId="77777777" w:rsidR="00F94BCF" w:rsidRPr="00A61B20" w:rsidRDefault="00F94BCF" w:rsidP="00794308">
            <w:pPr>
              <w:jc w:val="center"/>
              <w:rPr>
                <w:sz w:val="16"/>
                <w:szCs w:val="16"/>
              </w:rPr>
            </w:pPr>
            <w:r w:rsidRPr="00A61B20">
              <w:rPr>
                <w:b/>
                <w:sz w:val="16"/>
                <w:szCs w:val="16"/>
              </w:rPr>
              <w:t>Minimally Addressed or Does Not Meet Criteria</w:t>
            </w:r>
          </w:p>
        </w:tc>
        <w:tc>
          <w:tcPr>
            <w:tcW w:w="40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EE72F6D" w14:textId="77777777" w:rsidR="00F94BCF" w:rsidRPr="00A61B20" w:rsidRDefault="00F94BCF" w:rsidP="00794308">
            <w:pPr>
              <w:jc w:val="center"/>
              <w:rPr>
                <w:b/>
                <w:sz w:val="16"/>
                <w:szCs w:val="16"/>
              </w:rPr>
            </w:pPr>
            <w:r w:rsidRPr="00A61B20">
              <w:rPr>
                <w:b/>
                <w:sz w:val="16"/>
                <w:szCs w:val="16"/>
              </w:rPr>
              <w:t>Met Some but Not All Identified Criteria</w:t>
            </w:r>
          </w:p>
        </w:tc>
        <w:tc>
          <w:tcPr>
            <w:tcW w:w="40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132A15" w14:textId="77777777" w:rsidR="00F94BCF" w:rsidRPr="00A61B20" w:rsidRDefault="00F94BCF" w:rsidP="00794308">
            <w:pPr>
              <w:jc w:val="center"/>
              <w:rPr>
                <w:sz w:val="16"/>
                <w:szCs w:val="16"/>
              </w:rPr>
            </w:pPr>
            <w:r w:rsidRPr="00A61B20">
              <w:rPr>
                <w:b/>
                <w:sz w:val="16"/>
                <w:szCs w:val="16"/>
              </w:rPr>
              <w:t>Addressed Criteria but Did Not Provide Thorough Detail</w:t>
            </w:r>
          </w:p>
        </w:tc>
        <w:tc>
          <w:tcPr>
            <w:tcW w:w="47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8425E64" w14:textId="77777777" w:rsidR="00F94BCF" w:rsidRPr="00A61B20" w:rsidRDefault="00F94BCF" w:rsidP="00794308">
            <w:pPr>
              <w:jc w:val="center"/>
              <w:rPr>
                <w:sz w:val="16"/>
                <w:szCs w:val="16"/>
              </w:rPr>
            </w:pPr>
            <w:r w:rsidRPr="00A61B20">
              <w:rPr>
                <w:b/>
                <w:sz w:val="16"/>
                <w:szCs w:val="16"/>
              </w:rPr>
              <w:t>Met All Criteria with High Quality</w:t>
            </w:r>
          </w:p>
        </w:tc>
      </w:tr>
      <w:tr w:rsidR="00F94BCF" w:rsidRPr="00A61B20" w14:paraId="0B365092" w14:textId="77777777" w:rsidTr="00794308">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EA896" w14:textId="02703F0E" w:rsidR="00F94BCF" w:rsidRPr="00A61B20" w:rsidRDefault="00F94BCF" w:rsidP="00625921">
            <w:pPr>
              <w:rPr>
                <w:sz w:val="20"/>
                <w:szCs w:val="20"/>
              </w:rPr>
            </w:pPr>
            <w:r w:rsidRPr="00A61B20">
              <w:rPr>
                <w:rFonts w:ascii="Calibri" w:hAnsi="Calibri" w:cs="Arial"/>
                <w:sz w:val="20"/>
                <w:szCs w:val="20"/>
              </w:rPr>
              <w:t xml:space="preserve">See </w:t>
            </w:r>
            <w:r w:rsidRPr="00A61B20">
              <w:rPr>
                <w:rFonts w:ascii="Calibri" w:hAnsi="Calibri" w:cs="Arial"/>
                <w:i/>
                <w:sz w:val="20"/>
                <w:szCs w:val="20"/>
              </w:rPr>
              <w:t xml:space="preserve">Appendix </w:t>
            </w:r>
            <w:r w:rsidR="00A762DB" w:rsidRPr="00A61B20">
              <w:rPr>
                <w:rFonts w:ascii="Calibri" w:hAnsi="Calibri" w:cs="Arial"/>
                <w:i/>
                <w:sz w:val="20"/>
                <w:szCs w:val="20"/>
              </w:rPr>
              <w:t>E</w:t>
            </w:r>
            <w:r w:rsidR="00A762DB" w:rsidRPr="00A61B20">
              <w:rPr>
                <w:rFonts w:ascii="Calibri" w:hAnsi="Calibri" w:cs="Arial"/>
                <w:sz w:val="20"/>
                <w:szCs w:val="20"/>
              </w:rPr>
              <w:t xml:space="preserve"> </w:t>
            </w:r>
            <w:r w:rsidRPr="00A61B20">
              <w:rPr>
                <w:rFonts w:ascii="Calibri" w:hAnsi="Calibri" w:cs="Arial"/>
                <w:sz w:val="20"/>
                <w:szCs w:val="20"/>
              </w:rPr>
              <w:t xml:space="preserve">for </w:t>
            </w:r>
            <w:r w:rsidR="00F76CDE" w:rsidRPr="00A61B20">
              <w:rPr>
                <w:rFonts w:ascii="Calibri" w:hAnsi="Calibri" w:cs="Arial"/>
                <w:sz w:val="20"/>
                <w:szCs w:val="20"/>
              </w:rPr>
              <w:t xml:space="preserve">the </w:t>
            </w:r>
            <w:r w:rsidRPr="00A61B20">
              <w:rPr>
                <w:rFonts w:ascii="Calibri" w:hAnsi="Calibri" w:cs="Arial"/>
                <w:sz w:val="20"/>
                <w:szCs w:val="20"/>
              </w:rPr>
              <w:t xml:space="preserve">Performance Measure Worksheet that can be used as a reference and planning tool to complete this section in the online application. In the online application, applicants must </w:t>
            </w:r>
            <w:r w:rsidR="00F76CDE" w:rsidRPr="00A61B20">
              <w:rPr>
                <w:rFonts w:ascii="Calibri" w:hAnsi="Calibri" w:cs="Arial"/>
                <w:sz w:val="20"/>
                <w:szCs w:val="20"/>
              </w:rPr>
              <w:t xml:space="preserve">submit </w:t>
            </w:r>
            <w:r w:rsidR="00625921" w:rsidRPr="00A61B20">
              <w:rPr>
                <w:rFonts w:ascii="Calibri" w:hAnsi="Calibri" w:cs="Arial"/>
                <w:sz w:val="20"/>
                <w:szCs w:val="20"/>
              </w:rPr>
              <w:t xml:space="preserve">responses to the questions in this rubric section </w:t>
            </w:r>
            <w:r w:rsidR="00F76CDE" w:rsidRPr="00A61B20">
              <w:rPr>
                <w:rFonts w:ascii="Calibri" w:hAnsi="Calibri" w:cs="Arial"/>
                <w:sz w:val="20"/>
                <w:szCs w:val="20"/>
              </w:rPr>
              <w:t xml:space="preserve">(but not the worksheet) </w:t>
            </w:r>
            <w:r w:rsidRPr="00A61B20">
              <w:rPr>
                <w:rFonts w:ascii="Calibri" w:hAnsi="Calibri" w:cs="Arial"/>
                <w:sz w:val="20"/>
                <w:szCs w:val="20"/>
              </w:rPr>
              <w:t xml:space="preserve">to receive </w:t>
            </w:r>
            <w:r w:rsidR="00625921" w:rsidRPr="00A61B20">
              <w:rPr>
                <w:rFonts w:ascii="Calibri" w:hAnsi="Calibri" w:cs="Arial"/>
                <w:sz w:val="20"/>
                <w:szCs w:val="20"/>
              </w:rPr>
              <w:t>maximum</w:t>
            </w:r>
            <w:r w:rsidR="00A762DB" w:rsidRPr="00A61B20">
              <w:rPr>
                <w:rFonts w:ascii="Calibri" w:hAnsi="Calibri" w:cs="Arial"/>
                <w:sz w:val="20"/>
                <w:szCs w:val="20"/>
              </w:rPr>
              <w:t xml:space="preserve"> </w:t>
            </w:r>
            <w:r w:rsidRPr="00A61B20">
              <w:rPr>
                <w:rFonts w:ascii="Calibri" w:hAnsi="Calibri" w:cs="Arial"/>
                <w:sz w:val="20"/>
                <w:szCs w:val="20"/>
              </w:rPr>
              <w:t xml:space="preserve">points. </w:t>
            </w:r>
          </w:p>
        </w:tc>
      </w:tr>
      <w:tr w:rsidR="00F94BCF" w:rsidRPr="00A61B20" w14:paraId="2796444C" w14:textId="77777777" w:rsidTr="00003FDC">
        <w:trPr>
          <w:cantSplit/>
          <w:jc w:val="center"/>
        </w:trPr>
        <w:tc>
          <w:tcPr>
            <w:tcW w:w="3314" w:type="pct"/>
            <w:tcBorders>
              <w:top w:val="single" w:sz="4" w:space="0" w:color="auto"/>
              <w:left w:val="single" w:sz="4" w:space="0" w:color="auto"/>
              <w:bottom w:val="single" w:sz="4" w:space="0" w:color="auto"/>
              <w:right w:val="single" w:sz="4" w:space="0" w:color="auto"/>
            </w:tcBorders>
            <w:vAlign w:val="center"/>
          </w:tcPr>
          <w:p w14:paraId="3DBDAEDB" w14:textId="46311763" w:rsidR="00F94BCF" w:rsidRPr="00A61B20" w:rsidRDefault="006E6A77" w:rsidP="00794308">
            <w:pPr>
              <w:pStyle w:val="ListParagraph"/>
              <w:numPr>
                <w:ilvl w:val="0"/>
                <w:numId w:val="18"/>
              </w:numPr>
              <w:autoSpaceDE w:val="0"/>
              <w:autoSpaceDN w:val="0"/>
              <w:adjustRightInd w:val="0"/>
              <w:ind w:left="297" w:hanging="270"/>
              <w:contextualSpacing w:val="0"/>
              <w:rPr>
                <w:rFonts w:ascii="Calibri" w:hAnsi="Calibri" w:cs="Arial"/>
                <w:sz w:val="20"/>
                <w:szCs w:val="20"/>
              </w:rPr>
            </w:pPr>
            <w:r w:rsidRPr="00A61B20">
              <w:rPr>
                <w:sz w:val="20"/>
                <w:szCs w:val="20"/>
              </w:rPr>
              <w:t>Complete the</w:t>
            </w:r>
            <w:r w:rsidR="00F94BCF" w:rsidRPr="00A61B20">
              <w:rPr>
                <w:sz w:val="20"/>
                <w:szCs w:val="20"/>
              </w:rPr>
              <w:t xml:space="preserve"> </w:t>
            </w:r>
            <w:r w:rsidR="00F76CDE" w:rsidRPr="00A61B20">
              <w:rPr>
                <w:sz w:val="20"/>
                <w:szCs w:val="20"/>
              </w:rPr>
              <w:t>PM</w:t>
            </w:r>
            <w:r w:rsidR="00F94BCF" w:rsidRPr="00A61B20">
              <w:rPr>
                <w:sz w:val="20"/>
                <w:szCs w:val="20"/>
              </w:rPr>
              <w:t xml:space="preserve"> </w:t>
            </w:r>
            <w:proofErr w:type="gramStart"/>
            <w:r w:rsidR="00F94BCF" w:rsidRPr="00A61B20">
              <w:rPr>
                <w:sz w:val="20"/>
                <w:szCs w:val="20"/>
              </w:rPr>
              <w:t>in the area of</w:t>
            </w:r>
            <w:proofErr w:type="gramEnd"/>
            <w:r w:rsidR="00F94BCF" w:rsidRPr="00A61B20">
              <w:rPr>
                <w:sz w:val="20"/>
                <w:szCs w:val="20"/>
              </w:rPr>
              <w:t xml:space="preserve"> “Core Academics”</w:t>
            </w:r>
            <w:r w:rsidRPr="00A61B20">
              <w:rPr>
                <w:sz w:val="20"/>
                <w:szCs w:val="20"/>
              </w:rPr>
              <w:t xml:space="preserve"> using one of the </w:t>
            </w:r>
            <w:r w:rsidR="009F69DE" w:rsidRPr="00A61B20">
              <w:rPr>
                <w:sz w:val="20"/>
                <w:szCs w:val="20"/>
              </w:rPr>
              <w:t xml:space="preserve">pre-written </w:t>
            </w:r>
            <w:r w:rsidRPr="00A61B20">
              <w:rPr>
                <w:sz w:val="20"/>
                <w:szCs w:val="20"/>
              </w:rPr>
              <w:t>options for</w:t>
            </w:r>
            <w:r w:rsidR="00DD0DAD" w:rsidRPr="00A61B20">
              <w:rPr>
                <w:sz w:val="20"/>
                <w:szCs w:val="20"/>
              </w:rPr>
              <w:t xml:space="preserve"> this</w:t>
            </w:r>
            <w:r w:rsidRPr="00A61B20">
              <w:rPr>
                <w:sz w:val="20"/>
                <w:szCs w:val="20"/>
              </w:rPr>
              <w:t xml:space="preserve"> PM on the worksheet. P</w:t>
            </w:r>
            <w:r w:rsidR="00003FDC" w:rsidRPr="00A61B20">
              <w:rPr>
                <w:sz w:val="20"/>
                <w:szCs w:val="20"/>
              </w:rPr>
              <w:t xml:space="preserve">rovide </w:t>
            </w:r>
            <w:r w:rsidRPr="00A61B20">
              <w:rPr>
                <w:sz w:val="20"/>
                <w:szCs w:val="20"/>
              </w:rPr>
              <w:t xml:space="preserve">a </w:t>
            </w:r>
            <w:r w:rsidR="00003FDC" w:rsidRPr="00A61B20">
              <w:rPr>
                <w:sz w:val="20"/>
                <w:szCs w:val="20"/>
              </w:rPr>
              <w:t xml:space="preserve">summary of </w:t>
            </w:r>
            <w:r w:rsidR="005D424B" w:rsidRPr="00A61B20">
              <w:rPr>
                <w:sz w:val="20"/>
                <w:szCs w:val="20"/>
              </w:rPr>
              <w:t xml:space="preserve">the </w:t>
            </w:r>
            <w:r w:rsidR="00003FDC" w:rsidRPr="00A61B20">
              <w:rPr>
                <w:sz w:val="20"/>
                <w:szCs w:val="20"/>
              </w:rPr>
              <w:t xml:space="preserve">rationale for </w:t>
            </w:r>
            <w:r w:rsidRPr="00A61B20">
              <w:rPr>
                <w:sz w:val="20"/>
                <w:szCs w:val="20"/>
              </w:rPr>
              <w:t xml:space="preserve">applicant’s selection of the PM option. </w:t>
            </w:r>
            <w:r w:rsidR="003453FD" w:rsidRPr="00A61B20">
              <w:rPr>
                <w:sz w:val="20"/>
                <w:szCs w:val="20"/>
              </w:rPr>
              <w:t>The completed PM and accompanying rationale must be included in the narrative response to receive maximum points.</w:t>
            </w:r>
          </w:p>
        </w:tc>
        <w:tc>
          <w:tcPr>
            <w:tcW w:w="403" w:type="pct"/>
            <w:tcBorders>
              <w:top w:val="single" w:sz="4" w:space="0" w:color="auto"/>
              <w:left w:val="single" w:sz="4" w:space="0" w:color="auto"/>
              <w:bottom w:val="single" w:sz="4" w:space="0" w:color="auto"/>
              <w:right w:val="single" w:sz="4" w:space="0" w:color="auto"/>
            </w:tcBorders>
            <w:vAlign w:val="center"/>
          </w:tcPr>
          <w:p w14:paraId="30E9DBC7" w14:textId="77777777" w:rsidR="00F94BCF" w:rsidRPr="00A61B20" w:rsidRDefault="00F94BCF" w:rsidP="00794308">
            <w:pPr>
              <w:jc w:val="center"/>
              <w:rPr>
                <w:sz w:val="20"/>
                <w:szCs w:val="20"/>
              </w:rPr>
            </w:pPr>
            <w:r w:rsidRPr="00A61B20">
              <w:rPr>
                <w:sz w:val="20"/>
                <w:szCs w:val="20"/>
              </w:rPr>
              <w:t>0</w:t>
            </w:r>
          </w:p>
        </w:tc>
        <w:tc>
          <w:tcPr>
            <w:tcW w:w="403" w:type="pct"/>
            <w:tcBorders>
              <w:top w:val="single" w:sz="4" w:space="0" w:color="auto"/>
              <w:left w:val="single" w:sz="4" w:space="0" w:color="auto"/>
              <w:bottom w:val="single" w:sz="4" w:space="0" w:color="auto"/>
              <w:right w:val="single" w:sz="4" w:space="0" w:color="auto"/>
            </w:tcBorders>
            <w:vAlign w:val="center"/>
          </w:tcPr>
          <w:p w14:paraId="16A1416E" w14:textId="77777777" w:rsidR="00F94BCF" w:rsidRPr="00A61B20" w:rsidRDefault="00F94BCF" w:rsidP="00794308">
            <w:pPr>
              <w:pStyle w:val="Header"/>
              <w:tabs>
                <w:tab w:val="clear" w:pos="4680"/>
                <w:tab w:val="clear" w:pos="9360"/>
              </w:tabs>
              <w:jc w:val="center"/>
              <w:rPr>
                <w:sz w:val="20"/>
                <w:szCs w:val="20"/>
              </w:rPr>
            </w:pPr>
            <w:r w:rsidRPr="00A61B20">
              <w:rPr>
                <w:sz w:val="20"/>
                <w:szCs w:val="20"/>
              </w:rPr>
              <w:t>3</w:t>
            </w:r>
          </w:p>
        </w:tc>
        <w:tc>
          <w:tcPr>
            <w:tcW w:w="403" w:type="pct"/>
            <w:tcBorders>
              <w:top w:val="single" w:sz="4" w:space="0" w:color="auto"/>
              <w:left w:val="single" w:sz="4" w:space="0" w:color="auto"/>
              <w:bottom w:val="single" w:sz="4" w:space="0" w:color="auto"/>
              <w:right w:val="single" w:sz="4" w:space="0" w:color="auto"/>
            </w:tcBorders>
            <w:vAlign w:val="center"/>
          </w:tcPr>
          <w:p w14:paraId="4357CE29" w14:textId="77777777" w:rsidR="00F94BCF" w:rsidRPr="00A61B20" w:rsidRDefault="00F94BCF" w:rsidP="00794308">
            <w:pPr>
              <w:pStyle w:val="Header"/>
              <w:tabs>
                <w:tab w:val="clear" w:pos="4680"/>
                <w:tab w:val="clear" w:pos="9360"/>
              </w:tabs>
              <w:jc w:val="center"/>
              <w:rPr>
                <w:sz w:val="20"/>
                <w:szCs w:val="20"/>
              </w:rPr>
            </w:pPr>
            <w:r w:rsidRPr="00A61B20">
              <w:rPr>
                <w:sz w:val="20"/>
                <w:szCs w:val="20"/>
              </w:rPr>
              <w:t>5</w:t>
            </w:r>
          </w:p>
        </w:tc>
        <w:tc>
          <w:tcPr>
            <w:tcW w:w="478" w:type="pct"/>
            <w:tcBorders>
              <w:top w:val="single" w:sz="4" w:space="0" w:color="auto"/>
              <w:left w:val="single" w:sz="4" w:space="0" w:color="auto"/>
              <w:bottom w:val="single" w:sz="4" w:space="0" w:color="auto"/>
              <w:right w:val="single" w:sz="4" w:space="0" w:color="auto"/>
            </w:tcBorders>
            <w:vAlign w:val="center"/>
          </w:tcPr>
          <w:p w14:paraId="1A8CD363" w14:textId="26B870CF" w:rsidR="00F94BCF" w:rsidRPr="00A61B20" w:rsidRDefault="00A7490C" w:rsidP="00794308">
            <w:pPr>
              <w:pStyle w:val="Header"/>
              <w:tabs>
                <w:tab w:val="clear" w:pos="4680"/>
                <w:tab w:val="clear" w:pos="9360"/>
              </w:tabs>
              <w:jc w:val="center"/>
              <w:rPr>
                <w:sz w:val="20"/>
                <w:szCs w:val="20"/>
              </w:rPr>
            </w:pPr>
            <w:r w:rsidRPr="00A61B20">
              <w:rPr>
                <w:sz w:val="20"/>
                <w:szCs w:val="20"/>
              </w:rPr>
              <w:t>10</w:t>
            </w:r>
          </w:p>
        </w:tc>
      </w:tr>
      <w:tr w:rsidR="00F94BCF" w:rsidRPr="00A61B20" w14:paraId="30097C37" w14:textId="77777777" w:rsidTr="00003FDC">
        <w:trPr>
          <w:cantSplit/>
          <w:jc w:val="center"/>
        </w:trPr>
        <w:tc>
          <w:tcPr>
            <w:tcW w:w="3314" w:type="pct"/>
            <w:tcBorders>
              <w:top w:val="single" w:sz="4" w:space="0" w:color="auto"/>
              <w:left w:val="single" w:sz="4" w:space="0" w:color="auto"/>
              <w:bottom w:val="single" w:sz="4" w:space="0" w:color="auto"/>
              <w:right w:val="single" w:sz="4" w:space="0" w:color="auto"/>
            </w:tcBorders>
            <w:vAlign w:val="center"/>
          </w:tcPr>
          <w:p w14:paraId="4AC6EE73" w14:textId="7A010888" w:rsidR="00F94BCF" w:rsidRPr="00A61B20" w:rsidRDefault="00DD0DAD" w:rsidP="00794308">
            <w:pPr>
              <w:pStyle w:val="ListParagraph"/>
              <w:numPr>
                <w:ilvl w:val="0"/>
                <w:numId w:val="18"/>
              </w:numPr>
              <w:ind w:left="300" w:hanging="300"/>
              <w:rPr>
                <w:bCs/>
                <w:sz w:val="20"/>
                <w:szCs w:val="20"/>
              </w:rPr>
            </w:pPr>
            <w:r w:rsidRPr="00A61B20">
              <w:rPr>
                <w:sz w:val="20"/>
                <w:szCs w:val="20"/>
              </w:rPr>
              <w:t xml:space="preserve">Complete the PM </w:t>
            </w:r>
            <w:proofErr w:type="gramStart"/>
            <w:r w:rsidRPr="00A61B20">
              <w:rPr>
                <w:sz w:val="20"/>
                <w:szCs w:val="20"/>
              </w:rPr>
              <w:t>in the area of</w:t>
            </w:r>
            <w:proofErr w:type="gramEnd"/>
            <w:r w:rsidRPr="00A61B20">
              <w:rPr>
                <w:sz w:val="20"/>
                <w:szCs w:val="20"/>
              </w:rPr>
              <w:t xml:space="preserve"> “Essential Skills/Educational Enrichment” using one of the</w:t>
            </w:r>
            <w:r w:rsidR="009F69DE" w:rsidRPr="00A61B20">
              <w:rPr>
                <w:sz w:val="20"/>
                <w:szCs w:val="20"/>
              </w:rPr>
              <w:t xml:space="preserve"> pre-written</w:t>
            </w:r>
            <w:r w:rsidRPr="00A61B20">
              <w:rPr>
                <w:sz w:val="20"/>
                <w:szCs w:val="20"/>
              </w:rPr>
              <w:t xml:space="preserve"> options for this PM on the worksheet. Provide a summary of </w:t>
            </w:r>
            <w:r w:rsidR="00617B7D" w:rsidRPr="00A61B20">
              <w:rPr>
                <w:sz w:val="20"/>
                <w:szCs w:val="20"/>
              </w:rPr>
              <w:t xml:space="preserve">the </w:t>
            </w:r>
            <w:r w:rsidRPr="00A61B20">
              <w:rPr>
                <w:sz w:val="20"/>
                <w:szCs w:val="20"/>
              </w:rPr>
              <w:t>rationale for applicant’s selection of the PM option.</w:t>
            </w:r>
            <w:r w:rsidR="005A0B64" w:rsidRPr="00A61B20">
              <w:rPr>
                <w:sz w:val="20"/>
                <w:szCs w:val="20"/>
              </w:rPr>
              <w:t xml:space="preserve"> </w:t>
            </w:r>
            <w:r w:rsidR="003453FD" w:rsidRPr="00A61B20">
              <w:rPr>
                <w:sz w:val="20"/>
                <w:szCs w:val="20"/>
              </w:rPr>
              <w:t>The completed PM and accompanying rationale must be included in the narrative response to receive maximum points.</w:t>
            </w:r>
          </w:p>
        </w:tc>
        <w:tc>
          <w:tcPr>
            <w:tcW w:w="403" w:type="pct"/>
            <w:tcBorders>
              <w:top w:val="single" w:sz="4" w:space="0" w:color="auto"/>
              <w:left w:val="single" w:sz="4" w:space="0" w:color="auto"/>
              <w:bottom w:val="single" w:sz="4" w:space="0" w:color="auto"/>
              <w:right w:val="single" w:sz="4" w:space="0" w:color="auto"/>
            </w:tcBorders>
            <w:vAlign w:val="center"/>
          </w:tcPr>
          <w:p w14:paraId="4CB69F9F" w14:textId="77777777" w:rsidR="00F94BCF" w:rsidRPr="00A61B20" w:rsidRDefault="00F94BCF" w:rsidP="00794308">
            <w:pPr>
              <w:jc w:val="center"/>
              <w:rPr>
                <w:sz w:val="20"/>
                <w:szCs w:val="20"/>
              </w:rPr>
            </w:pPr>
            <w:r w:rsidRPr="00A61B20">
              <w:rPr>
                <w:sz w:val="20"/>
                <w:szCs w:val="20"/>
              </w:rPr>
              <w:t>0</w:t>
            </w:r>
          </w:p>
        </w:tc>
        <w:tc>
          <w:tcPr>
            <w:tcW w:w="403" w:type="pct"/>
            <w:tcBorders>
              <w:top w:val="single" w:sz="4" w:space="0" w:color="auto"/>
              <w:left w:val="single" w:sz="4" w:space="0" w:color="auto"/>
              <w:bottom w:val="single" w:sz="4" w:space="0" w:color="auto"/>
              <w:right w:val="single" w:sz="4" w:space="0" w:color="auto"/>
            </w:tcBorders>
            <w:vAlign w:val="center"/>
          </w:tcPr>
          <w:p w14:paraId="15167B8B" w14:textId="77777777" w:rsidR="00F94BCF" w:rsidRPr="00A61B20" w:rsidRDefault="00F94BCF" w:rsidP="00794308">
            <w:pPr>
              <w:jc w:val="center"/>
              <w:rPr>
                <w:sz w:val="20"/>
                <w:szCs w:val="20"/>
              </w:rPr>
            </w:pPr>
            <w:r w:rsidRPr="00A61B20">
              <w:rPr>
                <w:sz w:val="20"/>
                <w:szCs w:val="20"/>
              </w:rPr>
              <w:t>3</w:t>
            </w:r>
          </w:p>
        </w:tc>
        <w:tc>
          <w:tcPr>
            <w:tcW w:w="403" w:type="pct"/>
            <w:tcBorders>
              <w:top w:val="single" w:sz="4" w:space="0" w:color="auto"/>
              <w:left w:val="single" w:sz="4" w:space="0" w:color="auto"/>
              <w:bottom w:val="single" w:sz="4" w:space="0" w:color="auto"/>
              <w:right w:val="single" w:sz="4" w:space="0" w:color="auto"/>
            </w:tcBorders>
            <w:vAlign w:val="center"/>
          </w:tcPr>
          <w:p w14:paraId="1A8E42BD" w14:textId="77777777" w:rsidR="00F94BCF" w:rsidRPr="00A61B20" w:rsidRDefault="00F94BCF" w:rsidP="00794308">
            <w:pPr>
              <w:jc w:val="center"/>
              <w:rPr>
                <w:sz w:val="20"/>
                <w:szCs w:val="20"/>
              </w:rPr>
            </w:pPr>
            <w:r w:rsidRPr="00A61B20">
              <w:rPr>
                <w:sz w:val="20"/>
                <w:szCs w:val="20"/>
              </w:rPr>
              <w:t>5</w:t>
            </w:r>
          </w:p>
        </w:tc>
        <w:tc>
          <w:tcPr>
            <w:tcW w:w="478" w:type="pct"/>
            <w:tcBorders>
              <w:top w:val="single" w:sz="4" w:space="0" w:color="auto"/>
              <w:left w:val="single" w:sz="4" w:space="0" w:color="auto"/>
              <w:bottom w:val="single" w:sz="4" w:space="0" w:color="auto"/>
              <w:right w:val="single" w:sz="4" w:space="0" w:color="auto"/>
            </w:tcBorders>
            <w:vAlign w:val="center"/>
          </w:tcPr>
          <w:p w14:paraId="5EA30BD3" w14:textId="1C62EA38" w:rsidR="00F94BCF" w:rsidRPr="00A61B20" w:rsidRDefault="00A7490C" w:rsidP="00794308">
            <w:pPr>
              <w:jc w:val="center"/>
              <w:rPr>
                <w:sz w:val="20"/>
                <w:szCs w:val="20"/>
              </w:rPr>
            </w:pPr>
            <w:r w:rsidRPr="00A61B20">
              <w:rPr>
                <w:sz w:val="20"/>
                <w:szCs w:val="20"/>
              </w:rPr>
              <w:t>10</w:t>
            </w:r>
          </w:p>
        </w:tc>
      </w:tr>
      <w:tr w:rsidR="00F94BCF" w:rsidRPr="00A61B20" w14:paraId="12BF3998" w14:textId="77777777" w:rsidTr="00003FDC">
        <w:trPr>
          <w:cantSplit/>
          <w:jc w:val="center"/>
        </w:trPr>
        <w:tc>
          <w:tcPr>
            <w:tcW w:w="3314" w:type="pct"/>
            <w:tcBorders>
              <w:top w:val="single" w:sz="4" w:space="0" w:color="auto"/>
              <w:left w:val="single" w:sz="4" w:space="0" w:color="auto"/>
              <w:bottom w:val="single" w:sz="4" w:space="0" w:color="auto"/>
              <w:right w:val="single" w:sz="4" w:space="0" w:color="auto"/>
            </w:tcBorders>
            <w:vAlign w:val="center"/>
          </w:tcPr>
          <w:p w14:paraId="1C726AE6" w14:textId="3F54CD12" w:rsidR="00F94BCF" w:rsidRPr="00A61B20" w:rsidRDefault="00DD0DAD" w:rsidP="00794308">
            <w:pPr>
              <w:pStyle w:val="ListParagraph"/>
              <w:numPr>
                <w:ilvl w:val="0"/>
                <w:numId w:val="18"/>
              </w:numPr>
              <w:autoSpaceDE w:val="0"/>
              <w:autoSpaceDN w:val="0"/>
              <w:adjustRightInd w:val="0"/>
              <w:ind w:left="297" w:hanging="270"/>
              <w:contextualSpacing w:val="0"/>
              <w:rPr>
                <w:rFonts w:ascii="Calibri" w:hAnsi="Calibri" w:cs="Arial"/>
                <w:sz w:val="20"/>
                <w:szCs w:val="20"/>
              </w:rPr>
            </w:pPr>
            <w:r w:rsidRPr="00A61B20">
              <w:rPr>
                <w:sz w:val="20"/>
                <w:szCs w:val="20"/>
              </w:rPr>
              <w:t xml:space="preserve">Complete the PM </w:t>
            </w:r>
            <w:proofErr w:type="gramStart"/>
            <w:r w:rsidRPr="00A61B20">
              <w:rPr>
                <w:sz w:val="20"/>
                <w:szCs w:val="20"/>
              </w:rPr>
              <w:t>in the area of</w:t>
            </w:r>
            <w:proofErr w:type="gramEnd"/>
            <w:r w:rsidRPr="00A61B20">
              <w:rPr>
                <w:sz w:val="20"/>
                <w:szCs w:val="20"/>
              </w:rPr>
              <w:t xml:space="preserve"> “</w:t>
            </w:r>
            <w:r w:rsidR="003453FD" w:rsidRPr="00A61B20">
              <w:rPr>
                <w:sz w:val="20"/>
                <w:szCs w:val="20"/>
              </w:rPr>
              <w:t>Family Engagement</w:t>
            </w:r>
            <w:r w:rsidRPr="00A61B20">
              <w:rPr>
                <w:sz w:val="20"/>
                <w:szCs w:val="20"/>
              </w:rPr>
              <w:t xml:space="preserve">” using one of the </w:t>
            </w:r>
            <w:r w:rsidR="009F69DE" w:rsidRPr="00A61B20">
              <w:rPr>
                <w:sz w:val="20"/>
                <w:szCs w:val="20"/>
              </w:rPr>
              <w:t xml:space="preserve">pre-written </w:t>
            </w:r>
            <w:r w:rsidRPr="00A61B20">
              <w:rPr>
                <w:sz w:val="20"/>
                <w:szCs w:val="20"/>
              </w:rPr>
              <w:t xml:space="preserve">options for this PM on the worksheet. Provide a summary of </w:t>
            </w:r>
            <w:r w:rsidR="00617B7D" w:rsidRPr="00A61B20">
              <w:rPr>
                <w:sz w:val="20"/>
                <w:szCs w:val="20"/>
              </w:rPr>
              <w:t xml:space="preserve">the </w:t>
            </w:r>
            <w:r w:rsidRPr="00A61B20">
              <w:rPr>
                <w:sz w:val="20"/>
                <w:szCs w:val="20"/>
              </w:rPr>
              <w:t xml:space="preserve">rationale for applicant’s selection of the PM option. </w:t>
            </w:r>
            <w:r w:rsidR="003453FD" w:rsidRPr="00A61B20">
              <w:rPr>
                <w:sz w:val="20"/>
                <w:szCs w:val="20"/>
              </w:rPr>
              <w:t>The completed PM and accompanying rationale must be included in the narrative response to receive maximum points.</w:t>
            </w:r>
          </w:p>
        </w:tc>
        <w:tc>
          <w:tcPr>
            <w:tcW w:w="403" w:type="pct"/>
            <w:tcBorders>
              <w:top w:val="single" w:sz="4" w:space="0" w:color="auto"/>
              <w:left w:val="single" w:sz="4" w:space="0" w:color="auto"/>
              <w:bottom w:val="single" w:sz="4" w:space="0" w:color="auto"/>
              <w:right w:val="single" w:sz="4" w:space="0" w:color="auto"/>
            </w:tcBorders>
            <w:vAlign w:val="center"/>
          </w:tcPr>
          <w:p w14:paraId="6C7BC7ED" w14:textId="77777777" w:rsidR="00F94BCF" w:rsidRPr="00A61B20" w:rsidRDefault="00F94BCF" w:rsidP="00794308">
            <w:pPr>
              <w:jc w:val="center"/>
              <w:rPr>
                <w:sz w:val="20"/>
                <w:szCs w:val="20"/>
              </w:rPr>
            </w:pPr>
            <w:r w:rsidRPr="00A61B20">
              <w:rPr>
                <w:sz w:val="20"/>
                <w:szCs w:val="20"/>
              </w:rPr>
              <w:t>0</w:t>
            </w:r>
          </w:p>
        </w:tc>
        <w:tc>
          <w:tcPr>
            <w:tcW w:w="403" w:type="pct"/>
            <w:tcBorders>
              <w:top w:val="single" w:sz="4" w:space="0" w:color="auto"/>
              <w:left w:val="single" w:sz="4" w:space="0" w:color="auto"/>
              <w:bottom w:val="single" w:sz="4" w:space="0" w:color="auto"/>
              <w:right w:val="single" w:sz="4" w:space="0" w:color="auto"/>
            </w:tcBorders>
            <w:vAlign w:val="center"/>
          </w:tcPr>
          <w:p w14:paraId="63B1CF26" w14:textId="77777777" w:rsidR="00F94BCF" w:rsidRPr="00A61B20" w:rsidRDefault="00F94BCF" w:rsidP="00794308">
            <w:pPr>
              <w:pStyle w:val="Header"/>
              <w:tabs>
                <w:tab w:val="clear" w:pos="4680"/>
                <w:tab w:val="clear" w:pos="9360"/>
              </w:tabs>
              <w:jc w:val="center"/>
              <w:rPr>
                <w:sz w:val="20"/>
                <w:szCs w:val="20"/>
              </w:rPr>
            </w:pPr>
            <w:r w:rsidRPr="00A61B20">
              <w:rPr>
                <w:sz w:val="20"/>
                <w:szCs w:val="20"/>
              </w:rPr>
              <w:t>3</w:t>
            </w:r>
          </w:p>
        </w:tc>
        <w:tc>
          <w:tcPr>
            <w:tcW w:w="403" w:type="pct"/>
            <w:tcBorders>
              <w:top w:val="single" w:sz="4" w:space="0" w:color="auto"/>
              <w:left w:val="single" w:sz="4" w:space="0" w:color="auto"/>
              <w:bottom w:val="single" w:sz="4" w:space="0" w:color="auto"/>
              <w:right w:val="single" w:sz="4" w:space="0" w:color="auto"/>
            </w:tcBorders>
            <w:vAlign w:val="center"/>
          </w:tcPr>
          <w:p w14:paraId="3764CEFB" w14:textId="77777777" w:rsidR="00F94BCF" w:rsidRPr="00A61B20" w:rsidRDefault="00F94BCF" w:rsidP="00794308">
            <w:pPr>
              <w:pStyle w:val="Header"/>
              <w:tabs>
                <w:tab w:val="clear" w:pos="4680"/>
                <w:tab w:val="clear" w:pos="9360"/>
              </w:tabs>
              <w:jc w:val="center"/>
              <w:rPr>
                <w:sz w:val="20"/>
                <w:szCs w:val="20"/>
              </w:rPr>
            </w:pPr>
            <w:r w:rsidRPr="00A61B20">
              <w:rPr>
                <w:sz w:val="20"/>
                <w:szCs w:val="20"/>
              </w:rPr>
              <w:t>5</w:t>
            </w:r>
          </w:p>
        </w:tc>
        <w:tc>
          <w:tcPr>
            <w:tcW w:w="478" w:type="pct"/>
            <w:tcBorders>
              <w:top w:val="single" w:sz="4" w:space="0" w:color="auto"/>
              <w:left w:val="single" w:sz="4" w:space="0" w:color="auto"/>
              <w:bottom w:val="single" w:sz="4" w:space="0" w:color="auto"/>
              <w:right w:val="single" w:sz="4" w:space="0" w:color="auto"/>
            </w:tcBorders>
            <w:vAlign w:val="center"/>
          </w:tcPr>
          <w:p w14:paraId="3165356C" w14:textId="541C1DC4" w:rsidR="00F94BCF" w:rsidRPr="00A61B20" w:rsidRDefault="00A7490C" w:rsidP="00794308">
            <w:pPr>
              <w:pStyle w:val="Header"/>
              <w:tabs>
                <w:tab w:val="clear" w:pos="4680"/>
                <w:tab w:val="clear" w:pos="9360"/>
              </w:tabs>
              <w:jc w:val="center"/>
              <w:rPr>
                <w:sz w:val="20"/>
                <w:szCs w:val="20"/>
              </w:rPr>
            </w:pPr>
            <w:r w:rsidRPr="00A61B20">
              <w:rPr>
                <w:sz w:val="20"/>
                <w:szCs w:val="20"/>
              </w:rPr>
              <w:t>10</w:t>
            </w:r>
          </w:p>
        </w:tc>
      </w:tr>
      <w:tr w:rsidR="00A7490C" w:rsidRPr="00A61B20" w14:paraId="268E990C" w14:textId="77777777" w:rsidTr="00794308">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6124931" w14:textId="77777777" w:rsidR="00A7490C" w:rsidRPr="00A61B20" w:rsidRDefault="00A7490C" w:rsidP="00A7490C">
            <w:pPr>
              <w:rPr>
                <w:b/>
                <w:sz w:val="20"/>
                <w:szCs w:val="20"/>
              </w:rPr>
            </w:pPr>
            <w:r w:rsidRPr="00A61B20">
              <w:rPr>
                <w:b/>
                <w:sz w:val="20"/>
                <w:szCs w:val="20"/>
              </w:rPr>
              <w:t>Reviewer Comments:</w:t>
            </w:r>
          </w:p>
        </w:tc>
      </w:tr>
      <w:tr w:rsidR="00A7490C" w:rsidRPr="00A61B20" w14:paraId="574BAAE4" w14:textId="77777777" w:rsidTr="00003FDC">
        <w:tblPrEx>
          <w:tblCellMar>
            <w:left w:w="72" w:type="dxa"/>
            <w:right w:w="72" w:type="dxa"/>
          </w:tblCellMar>
        </w:tblPrEx>
        <w:trPr>
          <w:cantSplit/>
          <w:jc w:val="center"/>
        </w:trPr>
        <w:tc>
          <w:tcPr>
            <w:tcW w:w="4119"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79221D6" w14:textId="77777777" w:rsidR="00A7490C" w:rsidRPr="00A61B20" w:rsidRDefault="00A7490C" w:rsidP="00A7490C">
            <w:pPr>
              <w:jc w:val="right"/>
              <w:rPr>
                <w:b/>
                <w:sz w:val="20"/>
                <w:szCs w:val="20"/>
              </w:rPr>
            </w:pPr>
            <w:r w:rsidRPr="00A61B20">
              <w:rPr>
                <w:b/>
                <w:sz w:val="20"/>
                <w:szCs w:val="20"/>
              </w:rPr>
              <w:t>TOTAL POINTS</w:t>
            </w:r>
          </w:p>
        </w:tc>
        <w:tc>
          <w:tcPr>
            <w:tcW w:w="881" w:type="pct"/>
            <w:gridSpan w:val="2"/>
            <w:tcBorders>
              <w:top w:val="single" w:sz="4" w:space="0" w:color="auto"/>
              <w:left w:val="single" w:sz="4" w:space="0" w:color="auto"/>
              <w:bottom w:val="single" w:sz="4" w:space="0" w:color="auto"/>
              <w:right w:val="single" w:sz="4" w:space="0" w:color="auto"/>
            </w:tcBorders>
          </w:tcPr>
          <w:p w14:paraId="4C28E0FA" w14:textId="78EF1713" w:rsidR="00A7490C" w:rsidRPr="00A61B20" w:rsidRDefault="00A7490C" w:rsidP="00A7490C">
            <w:pPr>
              <w:jc w:val="right"/>
              <w:rPr>
                <w:b/>
                <w:sz w:val="20"/>
                <w:szCs w:val="20"/>
              </w:rPr>
            </w:pPr>
            <w:r w:rsidRPr="00A61B20">
              <w:rPr>
                <w:b/>
                <w:sz w:val="20"/>
                <w:szCs w:val="20"/>
              </w:rPr>
              <w:t>/</w:t>
            </w:r>
            <w:r w:rsidR="00003FDC" w:rsidRPr="00A61B20">
              <w:rPr>
                <w:b/>
                <w:sz w:val="20"/>
                <w:szCs w:val="20"/>
              </w:rPr>
              <w:t>3</w:t>
            </w:r>
            <w:r w:rsidRPr="00A61B20">
              <w:rPr>
                <w:b/>
                <w:sz w:val="20"/>
                <w:szCs w:val="20"/>
              </w:rPr>
              <w:t>0</w:t>
            </w:r>
          </w:p>
        </w:tc>
      </w:tr>
    </w:tbl>
    <w:p w14:paraId="336FD265" w14:textId="356B02A1" w:rsidR="00F94BCF" w:rsidRPr="00A61B20" w:rsidRDefault="00F94BCF" w:rsidP="009E59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84"/>
        <w:gridCol w:w="902"/>
        <w:gridCol w:w="902"/>
        <w:gridCol w:w="902"/>
        <w:gridCol w:w="900"/>
      </w:tblGrid>
      <w:tr w:rsidR="00B16F9C" w:rsidRPr="00A61B20" w14:paraId="33DF7A28" w14:textId="77777777" w:rsidTr="00794308">
        <w:trPr>
          <w:jc w:val="center"/>
        </w:trPr>
        <w:tc>
          <w:tcPr>
            <w:tcW w:w="3329" w:type="pct"/>
            <w:shd w:val="clear" w:color="auto" w:fill="9CC2E5" w:themeFill="accent1" w:themeFillTint="99"/>
            <w:vAlign w:val="center"/>
          </w:tcPr>
          <w:p w14:paraId="5D2E5F20" w14:textId="77777777" w:rsidR="00B16F9C" w:rsidRPr="00A61B20" w:rsidRDefault="00B16F9C" w:rsidP="00794308">
            <w:pPr>
              <w:rPr>
                <w:rFonts w:ascii="Calibri" w:hAnsi="Calibri" w:cs="Arial"/>
                <w:b/>
                <w:bCs/>
                <w:sz w:val="20"/>
                <w:szCs w:val="20"/>
              </w:rPr>
            </w:pPr>
            <w:r w:rsidRPr="00A61B20">
              <w:rPr>
                <w:b/>
                <w:sz w:val="28"/>
                <w:szCs w:val="20"/>
              </w:rPr>
              <w:lastRenderedPageBreak/>
              <w:t xml:space="preserve">Section F: </w:t>
            </w:r>
            <w:r w:rsidRPr="00A61B20">
              <w:rPr>
                <w:rFonts w:ascii="Calibri" w:hAnsi="Calibri" w:cs="Arial"/>
                <w:b/>
                <w:bCs/>
                <w:sz w:val="28"/>
                <w:szCs w:val="20"/>
              </w:rPr>
              <w:t>Subgrantee-Level Evaluation</w:t>
            </w:r>
          </w:p>
        </w:tc>
        <w:tc>
          <w:tcPr>
            <w:tcW w:w="418" w:type="pct"/>
            <w:shd w:val="clear" w:color="auto" w:fill="9CC2E5" w:themeFill="accent1" w:themeFillTint="99"/>
          </w:tcPr>
          <w:p w14:paraId="57042E02" w14:textId="77777777" w:rsidR="00B16F9C" w:rsidRPr="00A61B20" w:rsidRDefault="00B16F9C" w:rsidP="00794308">
            <w:pPr>
              <w:jc w:val="center"/>
              <w:rPr>
                <w:sz w:val="16"/>
                <w:szCs w:val="16"/>
              </w:rPr>
            </w:pPr>
            <w:r w:rsidRPr="00A61B20">
              <w:rPr>
                <w:b/>
                <w:sz w:val="16"/>
                <w:szCs w:val="16"/>
              </w:rPr>
              <w:t>Minimally Addressed or Does Not Meet Criteria</w:t>
            </w:r>
          </w:p>
        </w:tc>
        <w:tc>
          <w:tcPr>
            <w:tcW w:w="418" w:type="pct"/>
            <w:shd w:val="clear" w:color="auto" w:fill="9CC2E5" w:themeFill="accent1" w:themeFillTint="99"/>
          </w:tcPr>
          <w:p w14:paraId="5665E555" w14:textId="77777777" w:rsidR="00B16F9C" w:rsidRPr="00A61B20" w:rsidRDefault="00B16F9C" w:rsidP="00794308">
            <w:pPr>
              <w:jc w:val="center"/>
              <w:rPr>
                <w:b/>
                <w:sz w:val="16"/>
                <w:szCs w:val="16"/>
              </w:rPr>
            </w:pPr>
            <w:r w:rsidRPr="00A61B20">
              <w:rPr>
                <w:b/>
                <w:sz w:val="16"/>
                <w:szCs w:val="16"/>
              </w:rPr>
              <w:t>Met Some but Not All Identified Criteria</w:t>
            </w:r>
          </w:p>
        </w:tc>
        <w:tc>
          <w:tcPr>
            <w:tcW w:w="418" w:type="pct"/>
            <w:shd w:val="clear" w:color="auto" w:fill="9CC2E5" w:themeFill="accent1" w:themeFillTint="99"/>
          </w:tcPr>
          <w:p w14:paraId="1E1BC938" w14:textId="77777777" w:rsidR="00B16F9C" w:rsidRPr="00A61B20" w:rsidRDefault="00B16F9C" w:rsidP="00794308">
            <w:pPr>
              <w:jc w:val="center"/>
              <w:rPr>
                <w:sz w:val="16"/>
                <w:szCs w:val="16"/>
              </w:rPr>
            </w:pPr>
            <w:r w:rsidRPr="00A61B20">
              <w:rPr>
                <w:b/>
                <w:sz w:val="16"/>
                <w:szCs w:val="16"/>
              </w:rPr>
              <w:t>Addressed Criteria but Did Not Provide Thorough Detail</w:t>
            </w:r>
          </w:p>
        </w:tc>
        <w:tc>
          <w:tcPr>
            <w:tcW w:w="417" w:type="pct"/>
            <w:shd w:val="clear" w:color="auto" w:fill="9CC2E5" w:themeFill="accent1" w:themeFillTint="99"/>
          </w:tcPr>
          <w:p w14:paraId="2B032CEE" w14:textId="77777777" w:rsidR="00B16F9C" w:rsidRPr="00A61B20" w:rsidRDefault="00B16F9C" w:rsidP="00794308">
            <w:pPr>
              <w:jc w:val="center"/>
              <w:rPr>
                <w:sz w:val="16"/>
                <w:szCs w:val="16"/>
              </w:rPr>
            </w:pPr>
            <w:r w:rsidRPr="00A61B20">
              <w:rPr>
                <w:b/>
                <w:sz w:val="16"/>
                <w:szCs w:val="16"/>
              </w:rPr>
              <w:t>Met All Criteria with High Quality</w:t>
            </w:r>
          </w:p>
        </w:tc>
      </w:tr>
      <w:tr w:rsidR="00FD0D43" w:rsidRPr="00A61B20" w14:paraId="6A86FF39" w14:textId="77777777" w:rsidTr="00794308">
        <w:trPr>
          <w:jc w:val="center"/>
        </w:trPr>
        <w:tc>
          <w:tcPr>
            <w:tcW w:w="3329" w:type="pct"/>
            <w:vAlign w:val="center"/>
          </w:tcPr>
          <w:p w14:paraId="1FE4E194" w14:textId="77777777" w:rsidR="00FD0D43" w:rsidRPr="00A61B20" w:rsidRDefault="00FD0D43" w:rsidP="00DD0DAD">
            <w:pPr>
              <w:pStyle w:val="ListParagraph"/>
              <w:numPr>
                <w:ilvl w:val="0"/>
                <w:numId w:val="33"/>
              </w:numPr>
              <w:autoSpaceDE w:val="0"/>
              <w:autoSpaceDN w:val="0"/>
              <w:adjustRightInd w:val="0"/>
              <w:ind w:left="297" w:hanging="270"/>
              <w:contextualSpacing w:val="0"/>
              <w:rPr>
                <w:sz w:val="20"/>
                <w:szCs w:val="20"/>
              </w:rPr>
            </w:pPr>
            <w:r w:rsidRPr="00A61B20">
              <w:rPr>
                <w:sz w:val="20"/>
                <w:szCs w:val="20"/>
              </w:rPr>
              <w:t>Describe the applicant’s capacity, or how applicant would acquire the capacity, to complete the required evaluation components</w:t>
            </w:r>
            <w:r w:rsidR="005A0B64" w:rsidRPr="00A61B20">
              <w:rPr>
                <w:sz w:val="20"/>
                <w:szCs w:val="20"/>
              </w:rPr>
              <w:t>*.</w:t>
            </w:r>
            <w:r w:rsidRPr="00A61B20">
              <w:rPr>
                <w:sz w:val="20"/>
                <w:szCs w:val="20"/>
              </w:rPr>
              <w:t xml:space="preserve"> If evaluation costs are included in the applicant’s budget, justify these </w:t>
            </w:r>
            <w:proofErr w:type="gramStart"/>
            <w:r w:rsidRPr="00A61B20">
              <w:rPr>
                <w:sz w:val="20"/>
                <w:szCs w:val="20"/>
              </w:rPr>
              <w:t>costs</w:t>
            </w:r>
            <w:proofErr w:type="gramEnd"/>
            <w:r w:rsidRPr="00A61B20">
              <w:rPr>
                <w:sz w:val="20"/>
                <w:szCs w:val="20"/>
              </w:rPr>
              <w:t xml:space="preserve"> and explain the proposed deliverables and outcomes to support the applicant’s capacity for evaluation.</w:t>
            </w:r>
          </w:p>
          <w:p w14:paraId="511BE0B2" w14:textId="77777777" w:rsidR="005A0B64" w:rsidRPr="00A61B20" w:rsidRDefault="005A0B64" w:rsidP="005A0B64">
            <w:pPr>
              <w:pStyle w:val="ListParagraph"/>
              <w:autoSpaceDE w:val="0"/>
              <w:autoSpaceDN w:val="0"/>
              <w:adjustRightInd w:val="0"/>
              <w:ind w:left="297"/>
              <w:contextualSpacing w:val="0"/>
              <w:rPr>
                <w:sz w:val="20"/>
                <w:szCs w:val="20"/>
              </w:rPr>
            </w:pPr>
          </w:p>
          <w:p w14:paraId="161899B5" w14:textId="25CB0F3E" w:rsidR="005A0B64" w:rsidRPr="00A61B20" w:rsidRDefault="005A0B64" w:rsidP="005A0B64">
            <w:pPr>
              <w:autoSpaceDE w:val="0"/>
              <w:autoSpaceDN w:val="0"/>
              <w:adjustRightInd w:val="0"/>
              <w:contextualSpacing w:val="0"/>
              <w:rPr>
                <w:sz w:val="20"/>
                <w:szCs w:val="20"/>
              </w:rPr>
            </w:pPr>
            <w:r w:rsidRPr="00A61B20">
              <w:rPr>
                <w:sz w:val="20"/>
                <w:szCs w:val="20"/>
              </w:rPr>
              <w:t xml:space="preserve">*See </w:t>
            </w:r>
            <w:r w:rsidRPr="00A61B20">
              <w:rPr>
                <w:i/>
                <w:iCs/>
                <w:sz w:val="20"/>
                <w:szCs w:val="20"/>
              </w:rPr>
              <w:t xml:space="preserve">Appendix </w:t>
            </w:r>
            <w:r w:rsidR="00787985" w:rsidRPr="00A61B20">
              <w:rPr>
                <w:i/>
                <w:iCs/>
                <w:sz w:val="20"/>
                <w:szCs w:val="20"/>
              </w:rPr>
              <w:t>D</w:t>
            </w:r>
            <w:r w:rsidRPr="00A61B20">
              <w:rPr>
                <w:i/>
                <w:iCs/>
                <w:sz w:val="20"/>
                <w:szCs w:val="20"/>
              </w:rPr>
              <w:t>: Monitoring, Evaluation, and Reporting Requirements</w:t>
            </w:r>
          </w:p>
        </w:tc>
        <w:tc>
          <w:tcPr>
            <w:tcW w:w="418" w:type="pct"/>
            <w:vAlign w:val="center"/>
          </w:tcPr>
          <w:p w14:paraId="48CD66E1" w14:textId="77777777" w:rsidR="00FD0D43" w:rsidRPr="00A61B20" w:rsidRDefault="00FD0D43" w:rsidP="00FD0D43">
            <w:pPr>
              <w:jc w:val="center"/>
              <w:rPr>
                <w:sz w:val="20"/>
                <w:szCs w:val="20"/>
              </w:rPr>
            </w:pPr>
            <w:r w:rsidRPr="00A61B20">
              <w:rPr>
                <w:sz w:val="20"/>
                <w:szCs w:val="20"/>
              </w:rPr>
              <w:t>0</w:t>
            </w:r>
          </w:p>
        </w:tc>
        <w:tc>
          <w:tcPr>
            <w:tcW w:w="418" w:type="pct"/>
            <w:vAlign w:val="center"/>
          </w:tcPr>
          <w:p w14:paraId="0AF0B370" w14:textId="24EEA2DF" w:rsidR="00FD0D43" w:rsidRPr="00A61B20" w:rsidRDefault="00FD0D43" w:rsidP="00FD0D43">
            <w:pPr>
              <w:pStyle w:val="Header"/>
              <w:tabs>
                <w:tab w:val="clear" w:pos="4680"/>
                <w:tab w:val="clear" w:pos="9360"/>
              </w:tabs>
              <w:jc w:val="center"/>
              <w:rPr>
                <w:sz w:val="20"/>
                <w:szCs w:val="20"/>
              </w:rPr>
            </w:pPr>
            <w:r w:rsidRPr="00A61B20">
              <w:rPr>
                <w:sz w:val="20"/>
                <w:szCs w:val="20"/>
              </w:rPr>
              <w:t>2</w:t>
            </w:r>
          </w:p>
        </w:tc>
        <w:tc>
          <w:tcPr>
            <w:tcW w:w="418" w:type="pct"/>
            <w:vAlign w:val="center"/>
          </w:tcPr>
          <w:p w14:paraId="4F20802A" w14:textId="4442AEF2" w:rsidR="00FD0D43" w:rsidRPr="00A61B20" w:rsidRDefault="00FD0D43" w:rsidP="00FD0D43">
            <w:pPr>
              <w:pStyle w:val="Header"/>
              <w:tabs>
                <w:tab w:val="clear" w:pos="4680"/>
                <w:tab w:val="clear" w:pos="9360"/>
              </w:tabs>
              <w:jc w:val="center"/>
              <w:rPr>
                <w:sz w:val="20"/>
                <w:szCs w:val="20"/>
              </w:rPr>
            </w:pPr>
            <w:r w:rsidRPr="00A61B20">
              <w:rPr>
                <w:sz w:val="20"/>
                <w:szCs w:val="20"/>
              </w:rPr>
              <w:t>3</w:t>
            </w:r>
          </w:p>
        </w:tc>
        <w:tc>
          <w:tcPr>
            <w:tcW w:w="417" w:type="pct"/>
            <w:vAlign w:val="center"/>
          </w:tcPr>
          <w:p w14:paraId="2CE1B91B" w14:textId="0D38848F" w:rsidR="00FD0D43" w:rsidRPr="00A61B20" w:rsidRDefault="00FD0D43" w:rsidP="00FD0D43">
            <w:pPr>
              <w:pStyle w:val="Header"/>
              <w:tabs>
                <w:tab w:val="clear" w:pos="4680"/>
                <w:tab w:val="clear" w:pos="9360"/>
              </w:tabs>
              <w:jc w:val="center"/>
              <w:rPr>
                <w:sz w:val="20"/>
                <w:szCs w:val="20"/>
              </w:rPr>
            </w:pPr>
            <w:r w:rsidRPr="00A61B20">
              <w:rPr>
                <w:sz w:val="20"/>
                <w:szCs w:val="20"/>
              </w:rPr>
              <w:t>5</w:t>
            </w:r>
          </w:p>
        </w:tc>
      </w:tr>
      <w:tr w:rsidR="00B16F9C" w:rsidRPr="00A61B20" w14:paraId="5AC6E0F6" w14:textId="77777777" w:rsidTr="00794308">
        <w:trPr>
          <w:jc w:val="center"/>
        </w:trPr>
        <w:tc>
          <w:tcPr>
            <w:tcW w:w="3329" w:type="pct"/>
            <w:vAlign w:val="center"/>
          </w:tcPr>
          <w:p w14:paraId="43ED7490" w14:textId="4750892F" w:rsidR="00B16F9C" w:rsidRPr="00A61B20" w:rsidRDefault="00920AA0" w:rsidP="00794308">
            <w:pPr>
              <w:pStyle w:val="ListParagraph"/>
              <w:numPr>
                <w:ilvl w:val="0"/>
                <w:numId w:val="33"/>
              </w:numPr>
              <w:ind w:left="297" w:hanging="297"/>
              <w:rPr>
                <w:sz w:val="20"/>
                <w:szCs w:val="20"/>
              </w:rPr>
            </w:pPr>
            <w:r w:rsidRPr="00A61B20">
              <w:rPr>
                <w:sz w:val="20"/>
                <w:szCs w:val="20"/>
              </w:rPr>
              <w:t>Describe</w:t>
            </w:r>
            <w:r w:rsidR="00B16F9C" w:rsidRPr="00A61B20">
              <w:rPr>
                <w:sz w:val="20"/>
                <w:szCs w:val="20"/>
              </w:rPr>
              <w:t xml:space="preserve"> how the applicant will </w:t>
            </w:r>
            <w:r w:rsidRPr="00A61B20">
              <w:rPr>
                <w:sz w:val="20"/>
                <w:szCs w:val="20"/>
              </w:rPr>
              <w:t>fulfill</w:t>
            </w:r>
            <w:r w:rsidR="00B16F9C" w:rsidRPr="00A61B20">
              <w:rPr>
                <w:sz w:val="20"/>
                <w:szCs w:val="20"/>
              </w:rPr>
              <w:t xml:space="preserve"> the </w:t>
            </w:r>
            <w:r w:rsidRPr="00A61B20">
              <w:rPr>
                <w:sz w:val="20"/>
                <w:szCs w:val="20"/>
              </w:rPr>
              <w:t>grant’s</w:t>
            </w:r>
            <w:r w:rsidR="00B16F9C" w:rsidRPr="00A61B20">
              <w:rPr>
                <w:sz w:val="20"/>
                <w:szCs w:val="20"/>
              </w:rPr>
              <w:t xml:space="preserve"> evaluation requirement</w:t>
            </w:r>
            <w:r w:rsidRPr="00A61B20">
              <w:rPr>
                <w:sz w:val="20"/>
                <w:szCs w:val="20"/>
              </w:rPr>
              <w:t>s</w:t>
            </w:r>
            <w:r w:rsidR="0090369A" w:rsidRPr="00A61B20">
              <w:rPr>
                <w:sz w:val="20"/>
                <w:szCs w:val="20"/>
              </w:rPr>
              <w:t>*</w:t>
            </w:r>
            <w:r w:rsidRPr="00A61B20">
              <w:rPr>
                <w:sz w:val="20"/>
                <w:szCs w:val="20"/>
              </w:rPr>
              <w:t>, including</w:t>
            </w:r>
            <w:r w:rsidR="00FD0D43" w:rsidRPr="00A61B20">
              <w:rPr>
                <w:sz w:val="20"/>
                <w:szCs w:val="20"/>
              </w:rPr>
              <w:t xml:space="preserve"> but not limited to:</w:t>
            </w:r>
          </w:p>
          <w:p w14:paraId="58E0FDE1" w14:textId="2D9681C4" w:rsidR="00B16F9C" w:rsidRPr="00A61B20" w:rsidRDefault="0090369A" w:rsidP="00FD0D43">
            <w:pPr>
              <w:pStyle w:val="ListParagraph"/>
              <w:numPr>
                <w:ilvl w:val="0"/>
                <w:numId w:val="41"/>
              </w:numPr>
              <w:autoSpaceDE w:val="0"/>
              <w:autoSpaceDN w:val="0"/>
              <w:adjustRightInd w:val="0"/>
              <w:ind w:left="745"/>
              <w:contextualSpacing w:val="0"/>
              <w:rPr>
                <w:sz w:val="20"/>
                <w:szCs w:val="20"/>
              </w:rPr>
            </w:pPr>
            <w:r w:rsidRPr="00A61B20">
              <w:rPr>
                <w:sz w:val="20"/>
                <w:szCs w:val="20"/>
              </w:rPr>
              <w:t xml:space="preserve">Ongoing program </w:t>
            </w:r>
            <w:proofErr w:type="gramStart"/>
            <w:r w:rsidRPr="00A61B20">
              <w:rPr>
                <w:sz w:val="20"/>
                <w:szCs w:val="20"/>
              </w:rPr>
              <w:t>monitoring</w:t>
            </w:r>
            <w:r w:rsidR="004109E8" w:rsidRPr="00A61B20">
              <w:rPr>
                <w:sz w:val="20"/>
                <w:szCs w:val="20"/>
              </w:rPr>
              <w:t>;</w:t>
            </w:r>
            <w:proofErr w:type="gramEnd"/>
          </w:p>
          <w:p w14:paraId="29A1BEEE" w14:textId="50D0E420" w:rsidR="0090369A" w:rsidRPr="00A61B20" w:rsidRDefault="0090369A" w:rsidP="00FD0D43">
            <w:pPr>
              <w:pStyle w:val="ListParagraph"/>
              <w:numPr>
                <w:ilvl w:val="0"/>
                <w:numId w:val="41"/>
              </w:numPr>
              <w:autoSpaceDE w:val="0"/>
              <w:autoSpaceDN w:val="0"/>
              <w:adjustRightInd w:val="0"/>
              <w:ind w:left="745"/>
              <w:contextualSpacing w:val="0"/>
              <w:rPr>
                <w:sz w:val="20"/>
                <w:szCs w:val="20"/>
              </w:rPr>
            </w:pPr>
            <w:r w:rsidRPr="00A61B20">
              <w:rPr>
                <w:sz w:val="20"/>
                <w:szCs w:val="20"/>
              </w:rPr>
              <w:t xml:space="preserve">Annual </w:t>
            </w:r>
            <w:r w:rsidR="004109E8" w:rsidRPr="00A61B20">
              <w:rPr>
                <w:sz w:val="20"/>
                <w:szCs w:val="20"/>
              </w:rPr>
              <w:t xml:space="preserve">state and federal </w:t>
            </w:r>
            <w:r w:rsidRPr="00A61B20">
              <w:rPr>
                <w:sz w:val="20"/>
                <w:szCs w:val="20"/>
              </w:rPr>
              <w:t>reporting</w:t>
            </w:r>
            <w:r w:rsidR="004109E8" w:rsidRPr="00A61B20">
              <w:rPr>
                <w:sz w:val="20"/>
                <w:szCs w:val="20"/>
              </w:rPr>
              <w:t xml:space="preserve">; and </w:t>
            </w:r>
          </w:p>
          <w:p w14:paraId="30BB391E" w14:textId="5320C402" w:rsidR="0090369A" w:rsidRPr="00A61B20" w:rsidRDefault="0090369A" w:rsidP="00FD0D43">
            <w:pPr>
              <w:pStyle w:val="ListParagraph"/>
              <w:numPr>
                <w:ilvl w:val="0"/>
                <w:numId w:val="41"/>
              </w:numPr>
              <w:autoSpaceDE w:val="0"/>
              <w:autoSpaceDN w:val="0"/>
              <w:adjustRightInd w:val="0"/>
              <w:ind w:left="745"/>
              <w:contextualSpacing w:val="0"/>
              <w:rPr>
                <w:sz w:val="20"/>
                <w:szCs w:val="20"/>
              </w:rPr>
            </w:pPr>
            <w:r w:rsidRPr="00A61B20">
              <w:rPr>
                <w:sz w:val="20"/>
                <w:szCs w:val="20"/>
              </w:rPr>
              <w:t>Grant-level and center-level tracking</w:t>
            </w:r>
            <w:r w:rsidR="004109E8" w:rsidRPr="00A61B20">
              <w:rPr>
                <w:sz w:val="20"/>
                <w:szCs w:val="20"/>
              </w:rPr>
              <w:t>.</w:t>
            </w:r>
          </w:p>
          <w:p w14:paraId="3EBFD003" w14:textId="159BB481" w:rsidR="0090369A" w:rsidRPr="00A61B20" w:rsidRDefault="0090369A" w:rsidP="0090369A">
            <w:pPr>
              <w:autoSpaceDE w:val="0"/>
              <w:autoSpaceDN w:val="0"/>
              <w:adjustRightInd w:val="0"/>
              <w:contextualSpacing w:val="0"/>
              <w:rPr>
                <w:sz w:val="20"/>
                <w:szCs w:val="20"/>
              </w:rPr>
            </w:pPr>
          </w:p>
          <w:p w14:paraId="116881B2" w14:textId="108C9992" w:rsidR="0090369A" w:rsidRPr="00A61B20" w:rsidRDefault="0090369A" w:rsidP="0090369A">
            <w:pPr>
              <w:autoSpaceDE w:val="0"/>
              <w:autoSpaceDN w:val="0"/>
              <w:adjustRightInd w:val="0"/>
              <w:contextualSpacing w:val="0"/>
              <w:rPr>
                <w:sz w:val="20"/>
                <w:szCs w:val="20"/>
              </w:rPr>
            </w:pPr>
            <w:r w:rsidRPr="00A61B20">
              <w:rPr>
                <w:sz w:val="20"/>
                <w:szCs w:val="20"/>
              </w:rPr>
              <w:t>The description should include</w:t>
            </w:r>
            <w:r w:rsidR="004109E8" w:rsidRPr="00A61B20">
              <w:rPr>
                <w:sz w:val="20"/>
                <w:szCs w:val="20"/>
              </w:rPr>
              <w:t xml:space="preserve"> </w:t>
            </w:r>
            <w:r w:rsidRPr="00A61B20">
              <w:rPr>
                <w:sz w:val="20"/>
                <w:szCs w:val="20"/>
              </w:rPr>
              <w:t>who will be responsible for fulfilling requirements</w:t>
            </w:r>
            <w:r w:rsidR="004109E8" w:rsidRPr="00A61B20">
              <w:rPr>
                <w:sz w:val="20"/>
                <w:szCs w:val="20"/>
              </w:rPr>
              <w:t>;</w:t>
            </w:r>
            <w:r w:rsidRPr="00A61B20">
              <w:rPr>
                <w:sz w:val="20"/>
                <w:szCs w:val="20"/>
              </w:rPr>
              <w:t xml:space="preserve"> the process </w:t>
            </w:r>
            <w:r w:rsidR="004109E8" w:rsidRPr="00A61B20">
              <w:rPr>
                <w:sz w:val="20"/>
                <w:szCs w:val="20"/>
              </w:rPr>
              <w:t xml:space="preserve">to ensure accurate data is collected, </w:t>
            </w:r>
            <w:r w:rsidR="00A61B20" w:rsidRPr="00A61B20">
              <w:rPr>
                <w:sz w:val="20"/>
                <w:szCs w:val="20"/>
              </w:rPr>
              <w:t>maintained,</w:t>
            </w:r>
            <w:r w:rsidR="004109E8" w:rsidRPr="00A61B20">
              <w:rPr>
                <w:sz w:val="20"/>
                <w:szCs w:val="20"/>
              </w:rPr>
              <w:t xml:space="preserve"> and reported; and the</w:t>
            </w:r>
            <w:r w:rsidRPr="00A61B20">
              <w:rPr>
                <w:sz w:val="20"/>
                <w:szCs w:val="20"/>
              </w:rPr>
              <w:t xml:space="preserve"> </w:t>
            </w:r>
            <w:r w:rsidR="004109E8" w:rsidRPr="00A61B20">
              <w:rPr>
                <w:sz w:val="20"/>
                <w:szCs w:val="20"/>
              </w:rPr>
              <w:t xml:space="preserve">tools and methods for </w:t>
            </w:r>
            <w:r w:rsidRPr="00A61B20">
              <w:rPr>
                <w:sz w:val="20"/>
                <w:szCs w:val="20"/>
              </w:rPr>
              <w:t>local data collection and evaluation</w:t>
            </w:r>
            <w:r w:rsidR="004109E8" w:rsidRPr="00A61B20">
              <w:rPr>
                <w:sz w:val="20"/>
                <w:szCs w:val="20"/>
              </w:rPr>
              <w:t>.</w:t>
            </w:r>
          </w:p>
          <w:p w14:paraId="247B7178" w14:textId="77777777" w:rsidR="004109E8" w:rsidRPr="00A61B20" w:rsidRDefault="004109E8" w:rsidP="0090369A">
            <w:pPr>
              <w:autoSpaceDE w:val="0"/>
              <w:autoSpaceDN w:val="0"/>
              <w:adjustRightInd w:val="0"/>
              <w:contextualSpacing w:val="0"/>
              <w:rPr>
                <w:sz w:val="20"/>
                <w:szCs w:val="20"/>
              </w:rPr>
            </w:pPr>
          </w:p>
          <w:p w14:paraId="73A70E44" w14:textId="7EFD6A9F" w:rsidR="0090369A" w:rsidRPr="00A61B20" w:rsidRDefault="0090369A" w:rsidP="0090369A">
            <w:pPr>
              <w:autoSpaceDE w:val="0"/>
              <w:autoSpaceDN w:val="0"/>
              <w:adjustRightInd w:val="0"/>
              <w:contextualSpacing w:val="0"/>
            </w:pPr>
            <w:r w:rsidRPr="00A61B20">
              <w:rPr>
                <w:sz w:val="20"/>
                <w:szCs w:val="20"/>
              </w:rPr>
              <w:t xml:space="preserve">*See </w:t>
            </w:r>
            <w:r w:rsidRPr="00A61B20">
              <w:rPr>
                <w:i/>
                <w:iCs/>
                <w:sz w:val="20"/>
                <w:szCs w:val="20"/>
              </w:rPr>
              <w:t xml:space="preserve">Appendix </w:t>
            </w:r>
            <w:r w:rsidR="00787985" w:rsidRPr="00A61B20">
              <w:rPr>
                <w:i/>
                <w:iCs/>
                <w:sz w:val="20"/>
                <w:szCs w:val="20"/>
              </w:rPr>
              <w:t>D</w:t>
            </w:r>
            <w:r w:rsidRPr="00A61B20">
              <w:rPr>
                <w:i/>
                <w:iCs/>
                <w:sz w:val="20"/>
                <w:szCs w:val="20"/>
              </w:rPr>
              <w:t>: Monitoring, Evaluation, and Reporting Requirements</w:t>
            </w:r>
          </w:p>
        </w:tc>
        <w:tc>
          <w:tcPr>
            <w:tcW w:w="418" w:type="pct"/>
            <w:vAlign w:val="center"/>
          </w:tcPr>
          <w:p w14:paraId="6ADB3359" w14:textId="77777777" w:rsidR="00B16F9C" w:rsidRPr="00A61B20" w:rsidRDefault="00B16F9C" w:rsidP="00794308">
            <w:pPr>
              <w:jc w:val="center"/>
              <w:rPr>
                <w:sz w:val="20"/>
                <w:szCs w:val="20"/>
              </w:rPr>
            </w:pPr>
            <w:r w:rsidRPr="00A61B20">
              <w:rPr>
                <w:sz w:val="20"/>
                <w:szCs w:val="20"/>
              </w:rPr>
              <w:t>0</w:t>
            </w:r>
          </w:p>
        </w:tc>
        <w:tc>
          <w:tcPr>
            <w:tcW w:w="418" w:type="pct"/>
            <w:vAlign w:val="center"/>
          </w:tcPr>
          <w:p w14:paraId="764DC5DB" w14:textId="4EE6CB2B" w:rsidR="00B16F9C" w:rsidRPr="00A61B20" w:rsidRDefault="009572D2" w:rsidP="00794308">
            <w:pPr>
              <w:jc w:val="center"/>
              <w:rPr>
                <w:sz w:val="20"/>
                <w:szCs w:val="20"/>
              </w:rPr>
            </w:pPr>
            <w:r w:rsidRPr="00A61B20">
              <w:rPr>
                <w:sz w:val="20"/>
                <w:szCs w:val="20"/>
              </w:rPr>
              <w:t>3</w:t>
            </w:r>
          </w:p>
        </w:tc>
        <w:tc>
          <w:tcPr>
            <w:tcW w:w="418" w:type="pct"/>
            <w:vAlign w:val="center"/>
          </w:tcPr>
          <w:p w14:paraId="20AC4B63" w14:textId="1445834C" w:rsidR="00B16F9C" w:rsidRPr="00A61B20" w:rsidRDefault="009572D2" w:rsidP="00794308">
            <w:pPr>
              <w:jc w:val="center"/>
              <w:rPr>
                <w:sz w:val="20"/>
                <w:szCs w:val="20"/>
              </w:rPr>
            </w:pPr>
            <w:r w:rsidRPr="00A61B20">
              <w:rPr>
                <w:sz w:val="20"/>
                <w:szCs w:val="20"/>
              </w:rPr>
              <w:t>5</w:t>
            </w:r>
          </w:p>
        </w:tc>
        <w:tc>
          <w:tcPr>
            <w:tcW w:w="417" w:type="pct"/>
            <w:vAlign w:val="center"/>
          </w:tcPr>
          <w:p w14:paraId="0CD4CCF1" w14:textId="00FA388D" w:rsidR="00B16F9C" w:rsidRPr="00A61B20" w:rsidRDefault="009572D2" w:rsidP="00794308">
            <w:pPr>
              <w:jc w:val="center"/>
              <w:rPr>
                <w:sz w:val="20"/>
                <w:szCs w:val="20"/>
              </w:rPr>
            </w:pPr>
            <w:r w:rsidRPr="00A61B20">
              <w:rPr>
                <w:sz w:val="20"/>
                <w:szCs w:val="20"/>
              </w:rPr>
              <w:t>10</w:t>
            </w:r>
          </w:p>
        </w:tc>
      </w:tr>
      <w:tr w:rsidR="00B16F9C" w:rsidRPr="00A61B20" w14:paraId="27D4167D" w14:textId="77777777" w:rsidTr="00794308">
        <w:trPr>
          <w:jc w:val="center"/>
        </w:trPr>
        <w:tc>
          <w:tcPr>
            <w:tcW w:w="3329" w:type="pct"/>
            <w:vAlign w:val="center"/>
          </w:tcPr>
          <w:p w14:paraId="1AB12C0A" w14:textId="0046B0AB" w:rsidR="00B16F9C" w:rsidRPr="00A61B20" w:rsidRDefault="00B16F9C" w:rsidP="00794308">
            <w:pPr>
              <w:pStyle w:val="ListParagraph"/>
              <w:numPr>
                <w:ilvl w:val="0"/>
                <w:numId w:val="33"/>
              </w:numPr>
              <w:autoSpaceDE w:val="0"/>
              <w:autoSpaceDN w:val="0"/>
              <w:adjustRightInd w:val="0"/>
              <w:ind w:left="297" w:hanging="270"/>
              <w:contextualSpacing w:val="0"/>
              <w:rPr>
                <w:sz w:val="20"/>
                <w:szCs w:val="20"/>
              </w:rPr>
            </w:pPr>
            <w:r w:rsidRPr="00A61B20">
              <w:rPr>
                <w:sz w:val="20"/>
                <w:szCs w:val="20"/>
              </w:rPr>
              <w:t xml:space="preserve">Describe how the </w:t>
            </w:r>
            <w:r w:rsidR="00920AA0" w:rsidRPr="00A61B20">
              <w:rPr>
                <w:sz w:val="20"/>
                <w:szCs w:val="20"/>
              </w:rPr>
              <w:t>applicant</w:t>
            </w:r>
            <w:r w:rsidRPr="00A61B20">
              <w:rPr>
                <w:sz w:val="20"/>
                <w:szCs w:val="20"/>
              </w:rPr>
              <w:t xml:space="preserve"> will use formal and informal data</w:t>
            </w:r>
            <w:r w:rsidR="00920AA0" w:rsidRPr="00A61B20">
              <w:rPr>
                <w:sz w:val="20"/>
                <w:szCs w:val="20"/>
              </w:rPr>
              <w:t xml:space="preserve">, reporting, and evaluation </w:t>
            </w:r>
            <w:r w:rsidRPr="00A61B20">
              <w:rPr>
                <w:sz w:val="20"/>
                <w:szCs w:val="20"/>
              </w:rPr>
              <w:t>to inform continuous improvement, including but not limited to:</w:t>
            </w:r>
          </w:p>
          <w:p w14:paraId="6D9216D8" w14:textId="0A687C96" w:rsidR="00FD0D43" w:rsidRPr="00A61B20" w:rsidRDefault="00FD0D43" w:rsidP="00FD0D43">
            <w:pPr>
              <w:pStyle w:val="ListParagraph"/>
              <w:numPr>
                <w:ilvl w:val="0"/>
                <w:numId w:val="48"/>
              </w:numPr>
              <w:autoSpaceDE w:val="0"/>
              <w:autoSpaceDN w:val="0"/>
              <w:adjustRightInd w:val="0"/>
              <w:ind w:left="745"/>
              <w:contextualSpacing w:val="0"/>
              <w:rPr>
                <w:sz w:val="20"/>
                <w:szCs w:val="20"/>
              </w:rPr>
            </w:pPr>
            <w:r w:rsidRPr="00A61B20">
              <w:rPr>
                <w:sz w:val="20"/>
                <w:szCs w:val="20"/>
              </w:rPr>
              <w:t xml:space="preserve">Addressing student and family interests and </w:t>
            </w:r>
            <w:proofErr w:type="gramStart"/>
            <w:r w:rsidRPr="00A61B20">
              <w:rPr>
                <w:sz w:val="20"/>
                <w:szCs w:val="20"/>
              </w:rPr>
              <w:t>needs;</w:t>
            </w:r>
            <w:proofErr w:type="gramEnd"/>
            <w:r w:rsidRPr="00A61B20">
              <w:rPr>
                <w:sz w:val="20"/>
                <w:szCs w:val="20"/>
              </w:rPr>
              <w:t xml:space="preserve"> </w:t>
            </w:r>
          </w:p>
          <w:p w14:paraId="302DC174" w14:textId="43E2F988" w:rsidR="00FD0D43" w:rsidRPr="00A61B20" w:rsidRDefault="00FD0D43" w:rsidP="00FD0D43">
            <w:pPr>
              <w:pStyle w:val="ListParagraph"/>
              <w:numPr>
                <w:ilvl w:val="0"/>
                <w:numId w:val="48"/>
              </w:numPr>
              <w:autoSpaceDE w:val="0"/>
              <w:autoSpaceDN w:val="0"/>
              <w:adjustRightInd w:val="0"/>
              <w:ind w:left="745"/>
              <w:contextualSpacing w:val="0"/>
              <w:rPr>
                <w:sz w:val="20"/>
                <w:szCs w:val="20"/>
              </w:rPr>
            </w:pPr>
            <w:r w:rsidRPr="00A61B20">
              <w:rPr>
                <w:sz w:val="20"/>
                <w:szCs w:val="20"/>
              </w:rPr>
              <w:t xml:space="preserve">Reviewing attendance </w:t>
            </w:r>
            <w:r w:rsidR="0090369A" w:rsidRPr="00A61B20">
              <w:rPr>
                <w:sz w:val="20"/>
                <w:szCs w:val="20"/>
              </w:rPr>
              <w:t xml:space="preserve">and other relevant </w:t>
            </w:r>
            <w:r w:rsidRPr="00A61B20">
              <w:rPr>
                <w:sz w:val="20"/>
                <w:szCs w:val="20"/>
              </w:rPr>
              <w:t xml:space="preserve">data to inform </w:t>
            </w:r>
            <w:proofErr w:type="gramStart"/>
            <w:r w:rsidRPr="00A61B20">
              <w:rPr>
                <w:sz w:val="20"/>
                <w:szCs w:val="20"/>
              </w:rPr>
              <w:t>programming;</w:t>
            </w:r>
            <w:proofErr w:type="gramEnd"/>
          </w:p>
          <w:p w14:paraId="19F339FA" w14:textId="2E6C145B" w:rsidR="00B16F9C" w:rsidRPr="00A61B20" w:rsidRDefault="00FD0D43" w:rsidP="00794308">
            <w:pPr>
              <w:pStyle w:val="ListParagraph"/>
              <w:numPr>
                <w:ilvl w:val="0"/>
                <w:numId w:val="48"/>
              </w:numPr>
              <w:autoSpaceDE w:val="0"/>
              <w:autoSpaceDN w:val="0"/>
              <w:adjustRightInd w:val="0"/>
              <w:ind w:left="745"/>
              <w:contextualSpacing w:val="0"/>
              <w:rPr>
                <w:sz w:val="20"/>
                <w:szCs w:val="20"/>
              </w:rPr>
            </w:pPr>
            <w:r w:rsidRPr="00A61B20">
              <w:rPr>
                <w:sz w:val="20"/>
                <w:szCs w:val="20"/>
              </w:rPr>
              <w:t>Evaluating student and family outcomes</w:t>
            </w:r>
            <w:r w:rsidR="00B16F9C" w:rsidRPr="00A61B20">
              <w:rPr>
                <w:sz w:val="20"/>
                <w:szCs w:val="20"/>
              </w:rPr>
              <w:t xml:space="preserve">; </w:t>
            </w:r>
            <w:r w:rsidRPr="00A61B20">
              <w:rPr>
                <w:sz w:val="20"/>
                <w:szCs w:val="20"/>
              </w:rPr>
              <w:t>and</w:t>
            </w:r>
          </w:p>
          <w:p w14:paraId="7A6C050F" w14:textId="2911243D" w:rsidR="00B16F9C" w:rsidRPr="00A61B20" w:rsidRDefault="0090369A" w:rsidP="00794308">
            <w:pPr>
              <w:pStyle w:val="ListParagraph"/>
              <w:numPr>
                <w:ilvl w:val="0"/>
                <w:numId w:val="48"/>
              </w:numPr>
              <w:autoSpaceDE w:val="0"/>
              <w:autoSpaceDN w:val="0"/>
              <w:adjustRightInd w:val="0"/>
              <w:ind w:left="745"/>
              <w:contextualSpacing w:val="0"/>
              <w:rPr>
                <w:sz w:val="20"/>
                <w:szCs w:val="20"/>
              </w:rPr>
            </w:pPr>
            <w:r w:rsidRPr="00A61B20">
              <w:rPr>
                <w:sz w:val="20"/>
                <w:szCs w:val="20"/>
              </w:rPr>
              <w:t>Achieving grant</w:t>
            </w:r>
            <w:r w:rsidR="00B16F9C" w:rsidRPr="00A61B20">
              <w:rPr>
                <w:sz w:val="20"/>
                <w:szCs w:val="20"/>
              </w:rPr>
              <w:t xml:space="preserve"> program goals.</w:t>
            </w:r>
          </w:p>
        </w:tc>
        <w:tc>
          <w:tcPr>
            <w:tcW w:w="418" w:type="pct"/>
            <w:vAlign w:val="center"/>
          </w:tcPr>
          <w:p w14:paraId="1D0B075D" w14:textId="77777777" w:rsidR="00B16F9C" w:rsidRPr="00A61B20" w:rsidRDefault="00B16F9C" w:rsidP="00794308">
            <w:pPr>
              <w:jc w:val="center"/>
              <w:rPr>
                <w:sz w:val="20"/>
                <w:szCs w:val="20"/>
              </w:rPr>
            </w:pPr>
            <w:r w:rsidRPr="00A61B20">
              <w:rPr>
                <w:sz w:val="20"/>
                <w:szCs w:val="20"/>
              </w:rPr>
              <w:t>0</w:t>
            </w:r>
          </w:p>
        </w:tc>
        <w:tc>
          <w:tcPr>
            <w:tcW w:w="418" w:type="pct"/>
            <w:vAlign w:val="center"/>
          </w:tcPr>
          <w:p w14:paraId="4B263873" w14:textId="77777777" w:rsidR="00B16F9C" w:rsidRPr="00A61B20" w:rsidRDefault="00B16F9C" w:rsidP="00794308">
            <w:pPr>
              <w:pStyle w:val="Header"/>
              <w:tabs>
                <w:tab w:val="clear" w:pos="4680"/>
                <w:tab w:val="clear" w:pos="9360"/>
              </w:tabs>
              <w:jc w:val="center"/>
              <w:rPr>
                <w:sz w:val="20"/>
                <w:szCs w:val="20"/>
              </w:rPr>
            </w:pPr>
            <w:r w:rsidRPr="00A61B20">
              <w:rPr>
                <w:sz w:val="20"/>
                <w:szCs w:val="20"/>
              </w:rPr>
              <w:t>2</w:t>
            </w:r>
          </w:p>
        </w:tc>
        <w:tc>
          <w:tcPr>
            <w:tcW w:w="418" w:type="pct"/>
            <w:vAlign w:val="center"/>
          </w:tcPr>
          <w:p w14:paraId="1450806D" w14:textId="77777777" w:rsidR="00B16F9C" w:rsidRPr="00A61B20" w:rsidRDefault="00B16F9C" w:rsidP="00794308">
            <w:pPr>
              <w:pStyle w:val="Header"/>
              <w:tabs>
                <w:tab w:val="clear" w:pos="4680"/>
                <w:tab w:val="clear" w:pos="9360"/>
              </w:tabs>
              <w:jc w:val="center"/>
              <w:rPr>
                <w:sz w:val="20"/>
                <w:szCs w:val="20"/>
              </w:rPr>
            </w:pPr>
            <w:r w:rsidRPr="00A61B20">
              <w:rPr>
                <w:sz w:val="20"/>
                <w:szCs w:val="20"/>
              </w:rPr>
              <w:t>3</w:t>
            </w:r>
          </w:p>
        </w:tc>
        <w:tc>
          <w:tcPr>
            <w:tcW w:w="417" w:type="pct"/>
            <w:vAlign w:val="center"/>
          </w:tcPr>
          <w:p w14:paraId="6F5B979B" w14:textId="77777777" w:rsidR="00B16F9C" w:rsidRPr="00A61B20" w:rsidRDefault="00B16F9C" w:rsidP="00794308">
            <w:pPr>
              <w:pStyle w:val="Header"/>
              <w:tabs>
                <w:tab w:val="clear" w:pos="4680"/>
                <w:tab w:val="clear" w:pos="9360"/>
              </w:tabs>
              <w:jc w:val="center"/>
              <w:rPr>
                <w:sz w:val="20"/>
                <w:szCs w:val="20"/>
              </w:rPr>
            </w:pPr>
            <w:r w:rsidRPr="00A61B20">
              <w:rPr>
                <w:sz w:val="20"/>
                <w:szCs w:val="20"/>
              </w:rPr>
              <w:t>5</w:t>
            </w:r>
          </w:p>
        </w:tc>
      </w:tr>
      <w:tr w:rsidR="00B16F9C" w:rsidRPr="00A61B20" w14:paraId="648B884E" w14:textId="77777777" w:rsidTr="00794308">
        <w:trPr>
          <w:jc w:val="center"/>
        </w:trPr>
        <w:tc>
          <w:tcPr>
            <w:tcW w:w="5000" w:type="pct"/>
            <w:gridSpan w:val="5"/>
            <w:shd w:val="clear" w:color="auto" w:fill="auto"/>
          </w:tcPr>
          <w:p w14:paraId="0E6F7295" w14:textId="77777777" w:rsidR="00B16F9C" w:rsidRPr="00A61B20" w:rsidRDefault="00B16F9C" w:rsidP="00794308">
            <w:pPr>
              <w:rPr>
                <w:rFonts w:ascii="Calibri" w:hAnsi="Calibri"/>
                <w:b/>
                <w:sz w:val="20"/>
                <w:szCs w:val="20"/>
              </w:rPr>
            </w:pPr>
            <w:r w:rsidRPr="00A61B20">
              <w:rPr>
                <w:rFonts w:ascii="Calibri" w:hAnsi="Calibri"/>
                <w:b/>
                <w:sz w:val="20"/>
                <w:szCs w:val="20"/>
              </w:rPr>
              <w:t>Reviewer Comments:</w:t>
            </w:r>
          </w:p>
        </w:tc>
      </w:tr>
      <w:tr w:rsidR="00B16F9C" w:rsidRPr="00A61B20" w14:paraId="0BBB7912" w14:textId="77777777" w:rsidTr="00794308">
        <w:trPr>
          <w:jc w:val="center"/>
        </w:trPr>
        <w:tc>
          <w:tcPr>
            <w:tcW w:w="4165" w:type="pct"/>
            <w:gridSpan w:val="3"/>
            <w:shd w:val="clear" w:color="auto" w:fill="9CC2E5" w:themeFill="accent1" w:themeFillTint="99"/>
            <w:vAlign w:val="center"/>
          </w:tcPr>
          <w:p w14:paraId="57F911CB" w14:textId="77777777" w:rsidR="00B16F9C" w:rsidRPr="00A61B20" w:rsidRDefault="00B16F9C" w:rsidP="00794308">
            <w:pPr>
              <w:jc w:val="right"/>
              <w:rPr>
                <w:b/>
                <w:sz w:val="20"/>
                <w:szCs w:val="20"/>
              </w:rPr>
            </w:pPr>
            <w:r w:rsidRPr="00A61B20">
              <w:rPr>
                <w:b/>
                <w:sz w:val="20"/>
                <w:szCs w:val="20"/>
              </w:rPr>
              <w:t>TOTAL POINTS</w:t>
            </w:r>
          </w:p>
        </w:tc>
        <w:tc>
          <w:tcPr>
            <w:tcW w:w="835" w:type="pct"/>
            <w:gridSpan w:val="2"/>
            <w:shd w:val="clear" w:color="auto" w:fill="FFFFFF" w:themeFill="background1"/>
          </w:tcPr>
          <w:p w14:paraId="092C8373" w14:textId="4093A7C3" w:rsidR="00B16F9C" w:rsidRPr="00A61B20" w:rsidRDefault="00B16F9C" w:rsidP="00794308">
            <w:pPr>
              <w:jc w:val="right"/>
              <w:rPr>
                <w:b/>
                <w:sz w:val="20"/>
                <w:szCs w:val="20"/>
              </w:rPr>
            </w:pPr>
            <w:r w:rsidRPr="00A61B20">
              <w:rPr>
                <w:b/>
                <w:sz w:val="20"/>
                <w:szCs w:val="20"/>
              </w:rPr>
              <w:t>/</w:t>
            </w:r>
            <w:r w:rsidR="009572D2" w:rsidRPr="00A61B20">
              <w:rPr>
                <w:b/>
                <w:sz w:val="20"/>
                <w:szCs w:val="20"/>
              </w:rPr>
              <w:t>2</w:t>
            </w:r>
            <w:r w:rsidR="00FD0D43" w:rsidRPr="00A61B20">
              <w:rPr>
                <w:b/>
                <w:sz w:val="20"/>
                <w:szCs w:val="20"/>
              </w:rPr>
              <w:t>0</w:t>
            </w:r>
          </w:p>
        </w:tc>
      </w:tr>
    </w:tbl>
    <w:p w14:paraId="78B4C246" w14:textId="77777777" w:rsidR="00F94BCF" w:rsidRPr="00A61B20" w:rsidRDefault="00F94BCF" w:rsidP="009E59EA"/>
    <w:tbl>
      <w:tblPr>
        <w:tblW w:w="5000" w:type="pct"/>
        <w:jc w:val="center"/>
        <w:tblCellMar>
          <w:left w:w="58" w:type="dxa"/>
          <w:right w:w="58" w:type="dxa"/>
        </w:tblCellMar>
        <w:tblLook w:val="04A0" w:firstRow="1" w:lastRow="0" w:firstColumn="1" w:lastColumn="0" w:noHBand="0" w:noVBand="1"/>
      </w:tblPr>
      <w:tblGrid>
        <w:gridCol w:w="7184"/>
        <w:gridCol w:w="902"/>
        <w:gridCol w:w="902"/>
        <w:gridCol w:w="902"/>
        <w:gridCol w:w="900"/>
      </w:tblGrid>
      <w:tr w:rsidR="00B03E28" w:rsidRPr="00A61B20" w14:paraId="7EAA342C"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339269" w14:textId="2A2ED23B" w:rsidR="00B03E28" w:rsidRPr="00A61B20" w:rsidRDefault="00B03E28" w:rsidP="00B03E28">
            <w:pPr>
              <w:rPr>
                <w:b/>
                <w:sz w:val="20"/>
                <w:szCs w:val="20"/>
              </w:rPr>
            </w:pPr>
            <w:r w:rsidRPr="00A61B20">
              <w:rPr>
                <w:b/>
                <w:sz w:val="28"/>
                <w:szCs w:val="20"/>
              </w:rPr>
              <w:t xml:space="preserve">Section </w:t>
            </w:r>
            <w:r w:rsidR="00F94BCF" w:rsidRPr="00A61B20">
              <w:rPr>
                <w:b/>
                <w:sz w:val="28"/>
                <w:szCs w:val="20"/>
              </w:rPr>
              <w:t>G</w:t>
            </w:r>
            <w:r w:rsidRPr="00A61B20">
              <w:rPr>
                <w:b/>
                <w:sz w:val="28"/>
                <w:szCs w:val="20"/>
              </w:rPr>
              <w:t xml:space="preserve">: </w:t>
            </w:r>
            <w:r w:rsidR="00221DF9" w:rsidRPr="00A61B20">
              <w:rPr>
                <w:rFonts w:ascii="Calibri" w:hAnsi="Calibri" w:cs="Arial"/>
                <w:b/>
                <w:bCs/>
                <w:sz w:val="28"/>
                <w:szCs w:val="20"/>
              </w:rPr>
              <w:t xml:space="preserve">Program </w:t>
            </w:r>
            <w:r w:rsidRPr="00A61B20">
              <w:rPr>
                <w:rFonts w:ascii="Calibri" w:hAnsi="Calibri" w:cs="Arial"/>
                <w:b/>
                <w:bCs/>
                <w:sz w:val="28"/>
                <w:szCs w:val="20"/>
              </w:rPr>
              <w:t xml:space="preserve">Leadership </w:t>
            </w:r>
            <w:r w:rsidR="00DD0DAD" w:rsidRPr="00A61B20">
              <w:rPr>
                <w:rFonts w:ascii="Calibri" w:hAnsi="Calibri" w:cs="Arial"/>
                <w:b/>
                <w:bCs/>
                <w:sz w:val="28"/>
                <w:szCs w:val="20"/>
              </w:rPr>
              <w:t>&amp;</w:t>
            </w:r>
            <w:r w:rsidRPr="00A61B20">
              <w:rPr>
                <w:rFonts w:ascii="Calibri" w:hAnsi="Calibri" w:cs="Arial"/>
                <w:b/>
                <w:bCs/>
                <w:sz w:val="28"/>
                <w:szCs w:val="20"/>
              </w:rPr>
              <w:t xml:space="preserve"> Staffing</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B84CB25"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0720DCD"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8856A0"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3701A36" w14:textId="77777777" w:rsidR="00B03E28" w:rsidRPr="00A61B20" w:rsidRDefault="00B03E28" w:rsidP="00B03E28">
            <w:pPr>
              <w:jc w:val="center"/>
              <w:rPr>
                <w:sz w:val="16"/>
                <w:szCs w:val="16"/>
              </w:rPr>
            </w:pPr>
            <w:r w:rsidRPr="00A61B20">
              <w:rPr>
                <w:b/>
                <w:sz w:val="16"/>
                <w:szCs w:val="16"/>
              </w:rPr>
              <w:t>Met All Criteria with High Quality</w:t>
            </w:r>
          </w:p>
        </w:tc>
      </w:tr>
      <w:tr w:rsidR="00B0570B" w:rsidRPr="00A61B20" w14:paraId="098A0495"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14:paraId="3F334925" w14:textId="77777777" w:rsidR="00DD0DAD" w:rsidRPr="00A61B20" w:rsidRDefault="00B0570B" w:rsidP="00B0570B">
            <w:pPr>
              <w:pStyle w:val="ListParagraph"/>
              <w:numPr>
                <w:ilvl w:val="0"/>
                <w:numId w:val="30"/>
              </w:numPr>
              <w:ind w:left="297" w:hanging="297"/>
              <w:contextualSpacing w:val="0"/>
              <w:rPr>
                <w:rFonts w:ascii="Calibri" w:hAnsi="Calibri" w:cs="Arial"/>
                <w:sz w:val="20"/>
                <w:szCs w:val="20"/>
              </w:rPr>
            </w:pPr>
            <w:r w:rsidRPr="00A61B20">
              <w:rPr>
                <w:rFonts w:ascii="Calibri" w:hAnsi="Calibri" w:cs="Arial"/>
                <w:sz w:val="20"/>
                <w:szCs w:val="20"/>
              </w:rPr>
              <w:t>Describe the capacity of program leadership (Program Director, Center Coordinator(s), Fiscal Officer, and Data Analyst) to provide effective program implementation, including</w:t>
            </w:r>
            <w:r w:rsidR="00DD0DAD" w:rsidRPr="00A61B20">
              <w:rPr>
                <w:rFonts w:ascii="Calibri" w:hAnsi="Calibri" w:cs="Arial"/>
                <w:sz w:val="20"/>
                <w:szCs w:val="20"/>
              </w:rPr>
              <w:t>:</w:t>
            </w:r>
            <w:r w:rsidRPr="00A61B20">
              <w:rPr>
                <w:rFonts w:ascii="Calibri" w:hAnsi="Calibri" w:cs="Arial"/>
                <w:sz w:val="20"/>
                <w:szCs w:val="20"/>
              </w:rPr>
              <w:t xml:space="preserve"> </w:t>
            </w:r>
          </w:p>
          <w:p w14:paraId="2C0C9A3A" w14:textId="6A4486B3" w:rsidR="00DD0DAD"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O</w:t>
            </w:r>
            <w:r w:rsidR="00B0570B" w:rsidRPr="00A61B20">
              <w:rPr>
                <w:rFonts w:ascii="Calibri" w:hAnsi="Calibri" w:cs="Interstate Regular"/>
                <w:sz w:val="20"/>
                <w:szCs w:val="20"/>
              </w:rPr>
              <w:t xml:space="preserve">versight of major planning </w:t>
            </w:r>
            <w:proofErr w:type="gramStart"/>
            <w:r w:rsidR="00B0570B" w:rsidRPr="00A61B20">
              <w:rPr>
                <w:rFonts w:ascii="Calibri" w:hAnsi="Calibri" w:cs="Interstate Regular"/>
                <w:sz w:val="20"/>
                <w:szCs w:val="20"/>
              </w:rPr>
              <w:t>elements</w:t>
            </w:r>
            <w:r w:rsidR="00DD0DAD" w:rsidRPr="00A61B20">
              <w:rPr>
                <w:rFonts w:ascii="Calibri" w:hAnsi="Calibri" w:cs="Interstate Regular"/>
                <w:sz w:val="20"/>
                <w:szCs w:val="20"/>
              </w:rPr>
              <w:t>;</w:t>
            </w:r>
            <w:proofErr w:type="gramEnd"/>
          </w:p>
          <w:p w14:paraId="47F04385" w14:textId="602DA20A" w:rsidR="00DD0DAD"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A</w:t>
            </w:r>
            <w:r w:rsidR="00FD0D43" w:rsidRPr="00A61B20">
              <w:rPr>
                <w:rFonts w:ascii="Calibri" w:hAnsi="Calibri" w:cs="Interstate Regular"/>
                <w:sz w:val="20"/>
                <w:szCs w:val="20"/>
              </w:rPr>
              <w:t xml:space="preserve">lignment </w:t>
            </w:r>
            <w:r w:rsidR="00DD0DAD" w:rsidRPr="00A61B20">
              <w:rPr>
                <w:rFonts w:ascii="Calibri" w:hAnsi="Calibri" w:cs="Interstate Regular"/>
                <w:sz w:val="20"/>
                <w:szCs w:val="20"/>
              </w:rPr>
              <w:t xml:space="preserve">of programs </w:t>
            </w:r>
            <w:r w:rsidR="00FD0D43" w:rsidRPr="00A61B20">
              <w:rPr>
                <w:rFonts w:ascii="Calibri" w:hAnsi="Calibri" w:cs="Interstate Regular"/>
                <w:sz w:val="20"/>
                <w:szCs w:val="20"/>
              </w:rPr>
              <w:t xml:space="preserve">with the school </w:t>
            </w:r>
            <w:proofErr w:type="gramStart"/>
            <w:r w:rsidR="00FD0D43" w:rsidRPr="00A61B20">
              <w:rPr>
                <w:rFonts w:ascii="Calibri" w:hAnsi="Calibri" w:cs="Interstate Regular"/>
                <w:sz w:val="20"/>
                <w:szCs w:val="20"/>
              </w:rPr>
              <w:t>day</w:t>
            </w:r>
            <w:r w:rsidR="00DD0DAD" w:rsidRPr="00A61B20">
              <w:rPr>
                <w:rFonts w:ascii="Calibri" w:hAnsi="Calibri" w:cs="Interstate Regular"/>
                <w:sz w:val="20"/>
                <w:szCs w:val="20"/>
              </w:rPr>
              <w:t>;</w:t>
            </w:r>
            <w:proofErr w:type="gramEnd"/>
          </w:p>
          <w:p w14:paraId="60B117D4" w14:textId="24132DF5" w:rsidR="00DD0DAD"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F</w:t>
            </w:r>
            <w:r w:rsidR="00DD0DAD" w:rsidRPr="00A61B20">
              <w:rPr>
                <w:rFonts w:ascii="Calibri" w:hAnsi="Calibri" w:cs="Interstate Regular"/>
                <w:sz w:val="20"/>
                <w:szCs w:val="20"/>
              </w:rPr>
              <w:t xml:space="preserve">idelity of implementation to approved </w:t>
            </w:r>
            <w:proofErr w:type="gramStart"/>
            <w:r w:rsidR="00DD0DAD" w:rsidRPr="00A61B20">
              <w:rPr>
                <w:rFonts w:ascii="Calibri" w:hAnsi="Calibri" w:cs="Interstate Regular"/>
                <w:sz w:val="20"/>
                <w:szCs w:val="20"/>
              </w:rPr>
              <w:t>application;</w:t>
            </w:r>
            <w:proofErr w:type="gramEnd"/>
          </w:p>
          <w:p w14:paraId="6E88C859" w14:textId="65269603" w:rsidR="00DD0DAD"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S</w:t>
            </w:r>
            <w:r w:rsidR="00DD0DAD" w:rsidRPr="00A61B20">
              <w:rPr>
                <w:rFonts w:ascii="Calibri" w:hAnsi="Calibri" w:cs="Interstate Regular"/>
                <w:sz w:val="20"/>
                <w:szCs w:val="20"/>
              </w:rPr>
              <w:t xml:space="preserve">taff hiring, </w:t>
            </w:r>
            <w:r w:rsidR="00B0570B" w:rsidRPr="00A61B20">
              <w:rPr>
                <w:rFonts w:ascii="Calibri" w:hAnsi="Calibri" w:cs="Interstate Regular"/>
                <w:sz w:val="20"/>
                <w:szCs w:val="20"/>
              </w:rPr>
              <w:t>professional development</w:t>
            </w:r>
            <w:r w:rsidR="00DD0DAD" w:rsidRPr="00A61B20">
              <w:rPr>
                <w:rFonts w:ascii="Calibri" w:hAnsi="Calibri" w:cs="Interstate Regular"/>
                <w:sz w:val="20"/>
                <w:szCs w:val="20"/>
              </w:rPr>
              <w:t>, and retention;</w:t>
            </w:r>
            <w:r w:rsidR="00246F08" w:rsidRPr="00A61B20">
              <w:rPr>
                <w:rFonts w:ascii="Calibri" w:hAnsi="Calibri" w:cs="Interstate Regular"/>
                <w:sz w:val="20"/>
                <w:szCs w:val="20"/>
              </w:rPr>
              <w:t xml:space="preserve"> and</w:t>
            </w:r>
          </w:p>
          <w:p w14:paraId="5E66E586" w14:textId="7776EE32" w:rsidR="00B0570B"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O</w:t>
            </w:r>
            <w:r w:rsidR="00B0570B" w:rsidRPr="00A61B20">
              <w:rPr>
                <w:rFonts w:ascii="Calibri" w:hAnsi="Calibri" w:cs="Interstate Regular"/>
                <w:sz w:val="20"/>
                <w:szCs w:val="20"/>
              </w:rPr>
              <w:t>ngoing monitoring</w:t>
            </w:r>
            <w:r w:rsidR="00DD0DAD" w:rsidRPr="00A61B20">
              <w:rPr>
                <w:rFonts w:ascii="Calibri" w:hAnsi="Calibri" w:cs="Interstate Regular"/>
                <w:sz w:val="20"/>
                <w:szCs w:val="20"/>
              </w:rPr>
              <w:t xml:space="preserve"> and reporting</w:t>
            </w:r>
            <w:r w:rsidR="00B0570B" w:rsidRPr="00A61B20">
              <w:rPr>
                <w:rFonts w:ascii="Calibri" w:hAnsi="Calibri" w:cs="Interstate Regular"/>
                <w:sz w:val="20"/>
                <w:szCs w:val="20"/>
              </w:rPr>
              <w:t xml:space="preserve"> of program effectiveness.</w:t>
            </w:r>
          </w:p>
          <w:p w14:paraId="7921360F" w14:textId="77777777" w:rsidR="00DD0DAD" w:rsidRPr="00A61B20" w:rsidRDefault="00DD0DAD" w:rsidP="00DD0DAD">
            <w:pPr>
              <w:contextualSpacing w:val="0"/>
              <w:rPr>
                <w:rFonts w:ascii="Calibri" w:hAnsi="Calibri" w:cs="Arial"/>
                <w:b/>
                <w:bCs/>
                <w:sz w:val="20"/>
                <w:szCs w:val="20"/>
              </w:rPr>
            </w:pPr>
          </w:p>
          <w:p w14:paraId="62A082C7" w14:textId="6026A435" w:rsidR="00EC0FEF" w:rsidRPr="00A61B20" w:rsidDel="00DB427C" w:rsidRDefault="00EC0FEF" w:rsidP="00DD0DAD">
            <w:pPr>
              <w:contextualSpacing w:val="0"/>
              <w:rPr>
                <w:rFonts w:ascii="Calibri" w:hAnsi="Calibri" w:cs="Arial"/>
                <w:sz w:val="20"/>
                <w:szCs w:val="20"/>
              </w:rPr>
            </w:pPr>
            <w:r w:rsidRPr="00A61B20">
              <w:rPr>
                <w:rFonts w:ascii="Calibri" w:hAnsi="Calibri" w:cs="Arial"/>
                <w:b/>
                <w:bCs/>
                <w:sz w:val="20"/>
                <w:szCs w:val="20"/>
              </w:rPr>
              <w:t xml:space="preserve">Note: </w:t>
            </w:r>
            <w:r w:rsidRPr="00A61B20">
              <w:rPr>
                <w:rFonts w:ascii="Calibri" w:hAnsi="Calibri" w:cs="Arial"/>
                <w:sz w:val="20"/>
                <w:szCs w:val="20"/>
              </w:rPr>
              <w:t xml:space="preserve">Applicants are encouraged to dedicate and budget for at least a 0.75 FTE program director and primary fiscal contact. </w:t>
            </w:r>
            <w:r w:rsidR="00617B7D" w:rsidRPr="00A61B20">
              <w:rPr>
                <w:rFonts w:ascii="Calibri" w:hAnsi="Calibri" w:cs="Arial"/>
                <w:sz w:val="20"/>
                <w:szCs w:val="20"/>
              </w:rPr>
              <w:t xml:space="preserve">See “Applicant Capacity” </w:t>
            </w:r>
            <w:r w:rsidR="00617B7D" w:rsidRPr="00A61B20">
              <w:rPr>
                <w:sz w:val="20"/>
              </w:rPr>
              <w:t>section of this RFA for more information.</w:t>
            </w:r>
          </w:p>
        </w:tc>
        <w:tc>
          <w:tcPr>
            <w:tcW w:w="418" w:type="pct"/>
            <w:tcBorders>
              <w:top w:val="single" w:sz="4" w:space="0" w:color="auto"/>
              <w:left w:val="single" w:sz="4" w:space="0" w:color="auto"/>
              <w:bottom w:val="single" w:sz="4" w:space="0" w:color="auto"/>
              <w:right w:val="single" w:sz="4" w:space="0" w:color="auto"/>
            </w:tcBorders>
            <w:vAlign w:val="center"/>
          </w:tcPr>
          <w:p w14:paraId="42C603CE" w14:textId="77777777" w:rsidR="00B0570B" w:rsidRPr="00A61B20" w:rsidRDefault="00B0570B" w:rsidP="00B0570B">
            <w:pPr>
              <w:jc w:val="center"/>
              <w:rPr>
                <w:sz w:val="20"/>
                <w:szCs w:val="20"/>
              </w:rPr>
            </w:pPr>
            <w:r w:rsidRPr="00A61B20">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14:paraId="418CC4D0" w14:textId="77777777" w:rsidR="00B0570B" w:rsidRPr="00A61B20" w:rsidRDefault="00384A5F" w:rsidP="00B0570B">
            <w:pPr>
              <w:jc w:val="center"/>
              <w:rPr>
                <w:sz w:val="20"/>
                <w:szCs w:val="20"/>
              </w:rPr>
            </w:pPr>
            <w:r w:rsidRPr="00A61B20">
              <w:rPr>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14:paraId="50672445" w14:textId="77777777" w:rsidR="00B0570B" w:rsidRPr="00A61B20" w:rsidRDefault="00384A5F" w:rsidP="00B0570B">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1FE75A90" w14:textId="77777777" w:rsidR="00B0570B" w:rsidRPr="00A61B20" w:rsidRDefault="00B0570B" w:rsidP="00B0570B">
            <w:pPr>
              <w:jc w:val="center"/>
              <w:rPr>
                <w:sz w:val="20"/>
                <w:szCs w:val="20"/>
              </w:rPr>
            </w:pPr>
            <w:r w:rsidRPr="00A61B20">
              <w:rPr>
                <w:sz w:val="20"/>
                <w:szCs w:val="20"/>
              </w:rPr>
              <w:t>5</w:t>
            </w:r>
          </w:p>
        </w:tc>
      </w:tr>
      <w:tr w:rsidR="00B0570B" w:rsidRPr="00A61B20" w14:paraId="2EDEA337"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14:paraId="611D09FB" w14:textId="01AE9CEE" w:rsidR="00BE1101" w:rsidRPr="00A61B20" w:rsidRDefault="00B0570B" w:rsidP="006D3728">
            <w:pPr>
              <w:pStyle w:val="ListParagraph"/>
              <w:numPr>
                <w:ilvl w:val="0"/>
                <w:numId w:val="30"/>
              </w:numPr>
              <w:ind w:left="297" w:hanging="270"/>
              <w:contextualSpacing w:val="0"/>
              <w:rPr>
                <w:rFonts w:ascii="Calibri" w:hAnsi="Calibri" w:cs="Arial"/>
                <w:sz w:val="20"/>
                <w:szCs w:val="20"/>
              </w:rPr>
            </w:pPr>
            <w:r w:rsidRPr="00A61B20">
              <w:rPr>
                <w:rFonts w:ascii="Calibri" w:hAnsi="Calibri" w:cs="Arial"/>
                <w:sz w:val="20"/>
                <w:szCs w:val="20"/>
              </w:rPr>
              <w:lastRenderedPageBreak/>
              <w:t>Describe how the progr</w:t>
            </w:r>
            <w:r w:rsidR="00A85068" w:rsidRPr="00A61B20">
              <w:rPr>
                <w:rFonts w:ascii="Calibri" w:hAnsi="Calibri" w:cs="Arial"/>
                <w:sz w:val="20"/>
                <w:szCs w:val="20"/>
              </w:rPr>
              <w:t>am will recruit</w:t>
            </w:r>
            <w:r w:rsidR="00BE1101" w:rsidRPr="00A61B20">
              <w:rPr>
                <w:rFonts w:ascii="Calibri" w:hAnsi="Calibri" w:cs="Arial"/>
                <w:sz w:val="20"/>
                <w:szCs w:val="20"/>
              </w:rPr>
              <w:t xml:space="preserve">, </w:t>
            </w:r>
            <w:r w:rsidR="00A85068" w:rsidRPr="00A61B20">
              <w:rPr>
                <w:rFonts w:ascii="Calibri" w:hAnsi="Calibri" w:cs="Arial"/>
                <w:sz w:val="20"/>
                <w:szCs w:val="20"/>
              </w:rPr>
              <w:t>retain</w:t>
            </w:r>
            <w:r w:rsidR="00BE1101" w:rsidRPr="00A61B20">
              <w:rPr>
                <w:rFonts w:ascii="Calibri" w:hAnsi="Calibri" w:cs="Arial"/>
                <w:sz w:val="20"/>
                <w:szCs w:val="20"/>
              </w:rPr>
              <w:t>, and professionally grow</w:t>
            </w:r>
            <w:r w:rsidR="00A85068" w:rsidRPr="00A61B20">
              <w:rPr>
                <w:rFonts w:ascii="Calibri" w:hAnsi="Calibri" w:cs="Arial"/>
                <w:sz w:val="20"/>
                <w:szCs w:val="20"/>
              </w:rPr>
              <w:t xml:space="preserve"> high-</w:t>
            </w:r>
            <w:r w:rsidRPr="00A61B20">
              <w:rPr>
                <w:rFonts w:ascii="Calibri" w:hAnsi="Calibri" w:cs="Arial"/>
                <w:sz w:val="20"/>
                <w:szCs w:val="20"/>
              </w:rPr>
              <w:t xml:space="preserve">quality staff, including </w:t>
            </w:r>
            <w:r w:rsidR="008078E7" w:rsidRPr="00A61B20">
              <w:rPr>
                <w:rFonts w:ascii="Calibri" w:hAnsi="Calibri" w:cs="Arial"/>
                <w:sz w:val="20"/>
                <w:szCs w:val="20"/>
              </w:rPr>
              <w:t xml:space="preserve">staff </w:t>
            </w:r>
            <w:r w:rsidR="00BE1101" w:rsidRPr="00A61B20">
              <w:rPr>
                <w:rFonts w:ascii="Calibri" w:hAnsi="Calibri" w:cs="Arial"/>
                <w:sz w:val="20"/>
                <w:szCs w:val="20"/>
              </w:rPr>
              <w:t>qualified to</w:t>
            </w:r>
            <w:r w:rsidRPr="00A61B20">
              <w:rPr>
                <w:rFonts w:ascii="Calibri" w:hAnsi="Calibri" w:cs="Arial"/>
                <w:sz w:val="20"/>
                <w:szCs w:val="20"/>
              </w:rPr>
              <w:t xml:space="preserve"> </w:t>
            </w:r>
            <w:r w:rsidR="00BE1101" w:rsidRPr="00A61B20">
              <w:rPr>
                <w:rFonts w:ascii="Calibri" w:hAnsi="Calibri" w:cs="Arial"/>
                <w:sz w:val="20"/>
                <w:szCs w:val="20"/>
              </w:rPr>
              <w:t xml:space="preserve">provide </w:t>
            </w:r>
            <w:r w:rsidRPr="00A61B20">
              <w:rPr>
                <w:rFonts w:ascii="Calibri" w:hAnsi="Calibri" w:cs="Arial"/>
                <w:sz w:val="20"/>
                <w:szCs w:val="20"/>
              </w:rPr>
              <w:t>educational and related activities that will enhance the academic performance, achievement, and positive youth development of students.</w:t>
            </w:r>
            <w:r w:rsidR="008C281C" w:rsidRPr="00A61B20">
              <w:rPr>
                <w:rFonts w:ascii="Calibri" w:hAnsi="Calibri" w:cs="Arial"/>
                <w:sz w:val="20"/>
                <w:szCs w:val="20"/>
              </w:rPr>
              <w:t xml:space="preserve"> If the applicant plans to use volunteers in activities at the community learning center, provide a description of how the applicant will encourage and use appropriately qualified people to serve as the volunteers. If no volunteers will be used, explain why.</w:t>
            </w:r>
          </w:p>
          <w:p w14:paraId="77EFE480" w14:textId="77777777" w:rsidR="00BE1101" w:rsidRPr="00A61B20" w:rsidRDefault="00BE1101" w:rsidP="006D3728">
            <w:pPr>
              <w:contextualSpacing w:val="0"/>
              <w:rPr>
                <w:rFonts w:ascii="Calibri" w:hAnsi="Calibri" w:cs="Arial"/>
                <w:sz w:val="20"/>
                <w:szCs w:val="20"/>
              </w:rPr>
            </w:pPr>
          </w:p>
          <w:p w14:paraId="0EDE796F" w14:textId="148C9EAE" w:rsidR="00B0570B" w:rsidRPr="00A61B20" w:rsidDel="00DB427C" w:rsidRDefault="005F753D" w:rsidP="006D3728">
            <w:pPr>
              <w:contextualSpacing w:val="0"/>
              <w:rPr>
                <w:rFonts w:ascii="Calibri" w:hAnsi="Calibri" w:cs="Arial"/>
                <w:sz w:val="20"/>
                <w:szCs w:val="20"/>
              </w:rPr>
            </w:pPr>
            <w:r w:rsidRPr="00A61B20">
              <w:rPr>
                <w:rFonts w:ascii="Calibri" w:hAnsi="Calibri" w:cs="Arial"/>
                <w:b/>
                <w:bCs/>
                <w:sz w:val="20"/>
                <w:szCs w:val="20"/>
              </w:rPr>
              <w:t>Note:</w:t>
            </w:r>
            <w:r w:rsidRPr="00A61B20">
              <w:rPr>
                <w:rFonts w:ascii="Calibri" w:hAnsi="Calibri" w:cs="Arial"/>
                <w:sz w:val="20"/>
                <w:szCs w:val="20"/>
              </w:rPr>
              <w:t xml:space="preserve"> Applicant m</w:t>
            </w:r>
            <w:r w:rsidR="00B0570B" w:rsidRPr="00A61B20">
              <w:rPr>
                <w:rFonts w:ascii="Calibri" w:hAnsi="Calibri" w:cs="Arial"/>
                <w:sz w:val="20"/>
                <w:szCs w:val="20"/>
              </w:rPr>
              <w:t xml:space="preserve">ust </w:t>
            </w:r>
            <w:r w:rsidRPr="00A61B20">
              <w:rPr>
                <w:rFonts w:ascii="Calibri" w:hAnsi="Calibri" w:cs="Arial"/>
                <w:sz w:val="20"/>
                <w:szCs w:val="20"/>
              </w:rPr>
              <w:t>provide</w:t>
            </w:r>
            <w:r w:rsidR="00B0570B" w:rsidRPr="00A61B20">
              <w:rPr>
                <w:rFonts w:ascii="Calibri" w:hAnsi="Calibri" w:cs="Arial"/>
                <w:sz w:val="20"/>
                <w:szCs w:val="20"/>
              </w:rPr>
              <w:t xml:space="preserve"> </w:t>
            </w:r>
            <w:r w:rsidR="00EC0FEF" w:rsidRPr="00A61B20">
              <w:rPr>
                <w:rFonts w:ascii="Calibri" w:hAnsi="Calibri" w:cs="Arial"/>
                <w:sz w:val="20"/>
                <w:szCs w:val="20"/>
              </w:rPr>
              <w:t xml:space="preserve">1) </w:t>
            </w:r>
            <w:r w:rsidR="00B0570B" w:rsidRPr="00A61B20">
              <w:rPr>
                <w:rFonts w:ascii="Calibri" w:hAnsi="Calibri" w:cs="Arial"/>
                <w:sz w:val="20"/>
                <w:szCs w:val="20"/>
              </w:rPr>
              <w:t xml:space="preserve">job descriptions of key personnel </w:t>
            </w:r>
            <w:r w:rsidRPr="00A61B20">
              <w:rPr>
                <w:rFonts w:ascii="Calibri" w:hAnsi="Calibri" w:cs="Arial"/>
                <w:sz w:val="20"/>
                <w:szCs w:val="20"/>
              </w:rPr>
              <w:t>(</w:t>
            </w:r>
            <w:r w:rsidR="00B0570B" w:rsidRPr="00A61B20">
              <w:rPr>
                <w:rFonts w:ascii="Calibri" w:hAnsi="Calibri" w:cs="Arial"/>
                <w:sz w:val="20"/>
                <w:szCs w:val="20"/>
              </w:rPr>
              <w:t>such as program director and center coordinator</w:t>
            </w:r>
            <w:r w:rsidRPr="00A61B20">
              <w:rPr>
                <w:rFonts w:ascii="Calibri" w:hAnsi="Calibri" w:cs="Arial"/>
                <w:sz w:val="20"/>
                <w:szCs w:val="20"/>
              </w:rPr>
              <w:t>)</w:t>
            </w:r>
            <w:r w:rsidR="00B0570B" w:rsidRPr="00A61B20">
              <w:rPr>
                <w:rFonts w:ascii="Calibri" w:hAnsi="Calibri" w:cs="Arial"/>
                <w:sz w:val="20"/>
                <w:szCs w:val="20"/>
              </w:rPr>
              <w:t xml:space="preserve"> </w:t>
            </w:r>
            <w:r w:rsidR="00EC0FEF" w:rsidRPr="00A61B20">
              <w:rPr>
                <w:rFonts w:ascii="Calibri" w:hAnsi="Calibri" w:cs="Arial"/>
                <w:sz w:val="20"/>
                <w:szCs w:val="20"/>
              </w:rPr>
              <w:t xml:space="preserve">to include amount of FTE for each position </w:t>
            </w:r>
            <w:r w:rsidR="00B0570B" w:rsidRPr="00A61B20">
              <w:rPr>
                <w:rFonts w:ascii="Calibri" w:hAnsi="Calibri" w:cs="Arial"/>
                <w:sz w:val="20"/>
                <w:szCs w:val="20"/>
              </w:rPr>
              <w:t xml:space="preserve">and </w:t>
            </w:r>
            <w:r w:rsidR="00EC0FEF" w:rsidRPr="00A61B20">
              <w:rPr>
                <w:rFonts w:ascii="Calibri" w:hAnsi="Calibri" w:cs="Arial"/>
                <w:sz w:val="20"/>
                <w:szCs w:val="20"/>
              </w:rPr>
              <w:t xml:space="preserve">2) </w:t>
            </w:r>
            <w:r w:rsidR="00B0570B" w:rsidRPr="00A61B20">
              <w:rPr>
                <w:rFonts w:ascii="Calibri" w:hAnsi="Calibri" w:cs="Arial"/>
                <w:sz w:val="20"/>
                <w:szCs w:val="20"/>
              </w:rPr>
              <w:t>organizational chart</w:t>
            </w:r>
            <w:r w:rsidRPr="00A61B20">
              <w:rPr>
                <w:rFonts w:ascii="Calibri" w:hAnsi="Calibri" w:cs="Arial"/>
                <w:sz w:val="20"/>
                <w:szCs w:val="20"/>
              </w:rPr>
              <w:t>(</w:t>
            </w:r>
            <w:r w:rsidR="00B0570B" w:rsidRPr="00A61B20">
              <w:rPr>
                <w:rFonts w:ascii="Calibri" w:hAnsi="Calibri" w:cs="Arial"/>
                <w:sz w:val="20"/>
                <w:szCs w:val="20"/>
              </w:rPr>
              <w:t>s</w:t>
            </w:r>
            <w:r w:rsidRPr="00A61B20">
              <w:rPr>
                <w:rFonts w:ascii="Calibri" w:hAnsi="Calibri" w:cs="Arial"/>
                <w:sz w:val="20"/>
                <w:szCs w:val="20"/>
              </w:rPr>
              <w:t>)</w:t>
            </w:r>
            <w:r w:rsidR="00B0570B" w:rsidRPr="00A61B20">
              <w:rPr>
                <w:rFonts w:ascii="Calibri" w:hAnsi="Calibri" w:cs="Arial"/>
                <w:sz w:val="20"/>
                <w:szCs w:val="20"/>
              </w:rPr>
              <w:t xml:space="preserve"> to receive </w:t>
            </w:r>
            <w:r w:rsidR="006D3728" w:rsidRPr="00A61B20">
              <w:rPr>
                <w:rFonts w:ascii="Calibri" w:hAnsi="Calibri" w:cs="Arial"/>
                <w:sz w:val="20"/>
                <w:szCs w:val="20"/>
              </w:rPr>
              <w:t>maximum</w:t>
            </w:r>
            <w:r w:rsidR="00BE1101" w:rsidRPr="00A61B20">
              <w:rPr>
                <w:rFonts w:ascii="Calibri" w:hAnsi="Calibri" w:cs="Arial"/>
                <w:sz w:val="20"/>
                <w:szCs w:val="20"/>
              </w:rPr>
              <w:t xml:space="preserve"> </w:t>
            </w:r>
            <w:r w:rsidR="00B0570B" w:rsidRPr="00A61B20">
              <w:rPr>
                <w:rFonts w:ascii="Calibri" w:hAnsi="Calibri" w:cs="Arial"/>
                <w:sz w:val="20"/>
                <w:szCs w:val="20"/>
              </w:rPr>
              <w:t>points.</w:t>
            </w:r>
          </w:p>
        </w:tc>
        <w:tc>
          <w:tcPr>
            <w:tcW w:w="418" w:type="pct"/>
            <w:tcBorders>
              <w:top w:val="single" w:sz="4" w:space="0" w:color="auto"/>
              <w:left w:val="single" w:sz="4" w:space="0" w:color="auto"/>
              <w:bottom w:val="single" w:sz="4" w:space="0" w:color="auto"/>
              <w:right w:val="single" w:sz="4" w:space="0" w:color="auto"/>
            </w:tcBorders>
            <w:vAlign w:val="center"/>
          </w:tcPr>
          <w:p w14:paraId="07E55EBC" w14:textId="77777777" w:rsidR="00B0570B" w:rsidRPr="00A61B20" w:rsidRDefault="00B0570B" w:rsidP="00B0570B">
            <w:pPr>
              <w:jc w:val="center"/>
              <w:rPr>
                <w:sz w:val="20"/>
                <w:szCs w:val="20"/>
              </w:rPr>
            </w:pPr>
            <w:r w:rsidRPr="00A61B20">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14:paraId="057009BF" w14:textId="77777777" w:rsidR="00B0570B" w:rsidRPr="00A61B20" w:rsidRDefault="00384A5F" w:rsidP="00B0570B">
            <w:pPr>
              <w:jc w:val="center"/>
              <w:rPr>
                <w:sz w:val="20"/>
                <w:szCs w:val="20"/>
              </w:rPr>
            </w:pPr>
            <w:r w:rsidRPr="00A61B20">
              <w:rPr>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14:paraId="3632A7C0" w14:textId="77777777" w:rsidR="00B0570B" w:rsidRPr="00A61B20" w:rsidRDefault="00384A5F" w:rsidP="00B0570B">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505A2F8A" w14:textId="77777777" w:rsidR="00B0570B" w:rsidRPr="00A61B20" w:rsidRDefault="00B0570B" w:rsidP="00B0570B">
            <w:pPr>
              <w:jc w:val="center"/>
              <w:rPr>
                <w:sz w:val="20"/>
                <w:szCs w:val="20"/>
              </w:rPr>
            </w:pPr>
            <w:r w:rsidRPr="00A61B20">
              <w:rPr>
                <w:sz w:val="20"/>
                <w:szCs w:val="20"/>
              </w:rPr>
              <w:t>5</w:t>
            </w:r>
          </w:p>
        </w:tc>
      </w:tr>
      <w:tr w:rsidR="00727E16" w:rsidRPr="00A61B20" w14:paraId="0806A1D0" w14:textId="77777777"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D5459D1" w14:textId="77777777" w:rsidR="00727E16" w:rsidRPr="00A61B20" w:rsidRDefault="00727E16" w:rsidP="00B0570B">
            <w:pPr>
              <w:rPr>
                <w:b/>
                <w:sz w:val="20"/>
                <w:szCs w:val="20"/>
              </w:rPr>
            </w:pPr>
            <w:r w:rsidRPr="00A61B20">
              <w:rPr>
                <w:b/>
                <w:sz w:val="20"/>
                <w:szCs w:val="20"/>
              </w:rPr>
              <w:t>Reviewer Comments:</w:t>
            </w:r>
            <w:r w:rsidR="00BD14C8" w:rsidRPr="00A61B20">
              <w:rPr>
                <w:b/>
                <w:sz w:val="20"/>
                <w:szCs w:val="20"/>
              </w:rPr>
              <w:t xml:space="preserve"> </w:t>
            </w:r>
          </w:p>
        </w:tc>
      </w:tr>
      <w:tr w:rsidR="00727E16" w:rsidRPr="00A61B20" w14:paraId="12E908DA" w14:textId="77777777" w:rsidTr="000D0547">
        <w:tblPrEx>
          <w:tblCellMar>
            <w:left w:w="72" w:type="dxa"/>
            <w:right w:w="72" w:type="dxa"/>
          </w:tblCellMar>
        </w:tblPrEx>
        <w:trPr>
          <w:cantSplit/>
          <w:jc w:val="center"/>
        </w:trPr>
        <w:tc>
          <w:tcPr>
            <w:tcW w:w="4165"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17A57D9" w14:textId="77777777" w:rsidR="00727E16" w:rsidRPr="00A61B20" w:rsidRDefault="00727E16" w:rsidP="00B0570B">
            <w:pPr>
              <w:jc w:val="right"/>
              <w:rPr>
                <w:b/>
                <w:sz w:val="20"/>
                <w:szCs w:val="20"/>
              </w:rPr>
            </w:pPr>
            <w:r w:rsidRPr="00A61B20">
              <w:rPr>
                <w:b/>
                <w:sz w:val="20"/>
                <w:szCs w:val="20"/>
              </w:rPr>
              <w:t>TOTAL POINTS</w:t>
            </w:r>
          </w:p>
        </w:tc>
        <w:tc>
          <w:tcPr>
            <w:tcW w:w="835" w:type="pct"/>
            <w:gridSpan w:val="2"/>
            <w:tcBorders>
              <w:top w:val="single" w:sz="4" w:space="0" w:color="auto"/>
              <w:left w:val="single" w:sz="4" w:space="0" w:color="auto"/>
              <w:bottom w:val="single" w:sz="4" w:space="0" w:color="auto"/>
              <w:right w:val="single" w:sz="4" w:space="0" w:color="auto"/>
            </w:tcBorders>
          </w:tcPr>
          <w:p w14:paraId="4D88C48C" w14:textId="016165D4" w:rsidR="00727E16" w:rsidRPr="00A61B20" w:rsidRDefault="00727E16" w:rsidP="00B0570B">
            <w:pPr>
              <w:jc w:val="right"/>
              <w:rPr>
                <w:b/>
                <w:sz w:val="20"/>
                <w:szCs w:val="20"/>
              </w:rPr>
            </w:pPr>
            <w:r w:rsidRPr="00A61B20">
              <w:rPr>
                <w:b/>
                <w:sz w:val="20"/>
                <w:szCs w:val="20"/>
              </w:rPr>
              <w:t>/</w:t>
            </w:r>
            <w:r w:rsidR="00BE1101" w:rsidRPr="00A61B20">
              <w:rPr>
                <w:b/>
                <w:sz w:val="20"/>
                <w:szCs w:val="20"/>
              </w:rPr>
              <w:t>10</w:t>
            </w:r>
          </w:p>
        </w:tc>
      </w:tr>
    </w:tbl>
    <w:p w14:paraId="66445452" w14:textId="77777777" w:rsidR="009E59EA" w:rsidRPr="00A61B20" w:rsidRDefault="009E59EA" w:rsidP="009E59EA">
      <w:pPr>
        <w:rPr>
          <w:sz w:val="20"/>
          <w:szCs w:val="20"/>
        </w:rPr>
      </w:pPr>
    </w:p>
    <w:tbl>
      <w:tblPr>
        <w:tblW w:w="5000" w:type="pct"/>
        <w:jc w:val="center"/>
        <w:tblCellMar>
          <w:left w:w="58" w:type="dxa"/>
          <w:right w:w="58" w:type="dxa"/>
        </w:tblCellMar>
        <w:tblLook w:val="04A0" w:firstRow="1" w:lastRow="0" w:firstColumn="1" w:lastColumn="0" w:noHBand="0" w:noVBand="1"/>
      </w:tblPr>
      <w:tblGrid>
        <w:gridCol w:w="7142"/>
        <w:gridCol w:w="909"/>
        <w:gridCol w:w="919"/>
        <w:gridCol w:w="911"/>
        <w:gridCol w:w="909"/>
      </w:tblGrid>
      <w:tr w:rsidR="00B03E28" w:rsidRPr="00A61B20" w14:paraId="73F67480"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663B21E" w14:textId="4B0A837F" w:rsidR="00B03E28" w:rsidRPr="00A61B20" w:rsidRDefault="00B03E28" w:rsidP="00B03E28">
            <w:pPr>
              <w:rPr>
                <w:rFonts w:ascii="Calibri" w:hAnsi="Calibri"/>
                <w:b/>
                <w:color w:val="262626"/>
                <w:sz w:val="28"/>
              </w:rPr>
            </w:pPr>
            <w:r w:rsidRPr="00A61B20">
              <w:rPr>
                <w:rFonts w:ascii="Calibri" w:hAnsi="Calibri"/>
                <w:b/>
                <w:color w:val="262626"/>
                <w:sz w:val="28"/>
              </w:rPr>
              <w:t>Section H: Adequacy of Resources</w:t>
            </w:r>
          </w:p>
          <w:p w14:paraId="19B50B0F" w14:textId="77777777" w:rsidR="00790C25" w:rsidRPr="00A61B20" w:rsidRDefault="00790C25" w:rsidP="00790C25">
            <w:pPr>
              <w:rPr>
                <w:rFonts w:ascii="Calibri" w:hAnsi="Calibri"/>
                <w:b/>
                <w:color w:val="262626"/>
                <w:sz w:val="20"/>
              </w:rPr>
            </w:pPr>
            <w:bookmarkStart w:id="63" w:name="_Hlk62729668"/>
            <w:r w:rsidRPr="00A61B20">
              <w:rPr>
                <w:rFonts w:ascii="Calibri" w:hAnsi="Calibri"/>
                <w:color w:val="262626"/>
                <w:sz w:val="20"/>
              </w:rPr>
              <w:t xml:space="preserve">In addition to completing the following narrative questions, </w:t>
            </w:r>
            <w:bookmarkEnd w:id="63"/>
            <w:r w:rsidRPr="00A61B20">
              <w:rPr>
                <w:rFonts w:ascii="Calibri" w:hAnsi="Calibri"/>
                <w:color w:val="262626"/>
                <w:sz w:val="20"/>
              </w:rPr>
              <w:t>complete</w:t>
            </w:r>
            <w:r w:rsidR="00E926EF" w:rsidRPr="00A61B20">
              <w:rPr>
                <w:rFonts w:ascii="Calibri" w:hAnsi="Calibri"/>
                <w:color w:val="262626"/>
                <w:sz w:val="20"/>
              </w:rPr>
              <w:t xml:space="preserve"> the following within the online application:</w:t>
            </w:r>
          </w:p>
          <w:p w14:paraId="5175EFFA" w14:textId="77777777" w:rsidR="004334D0" w:rsidRPr="00A61B20" w:rsidRDefault="004334D0" w:rsidP="004334D0">
            <w:pPr>
              <w:numPr>
                <w:ilvl w:val="0"/>
                <w:numId w:val="3"/>
              </w:numPr>
              <w:ind w:left="270" w:hanging="180"/>
              <w:rPr>
                <w:rFonts w:ascii="Calibri" w:hAnsi="Calibri"/>
                <w:b/>
                <w:color w:val="262626"/>
                <w:sz w:val="20"/>
              </w:rPr>
            </w:pPr>
            <w:r w:rsidRPr="00A61B20">
              <w:rPr>
                <w:rFonts w:ascii="Calibri" w:hAnsi="Calibri"/>
                <w:color w:val="262626"/>
                <w:sz w:val="20"/>
              </w:rPr>
              <w:t>Financial Management Risk Assessment</w:t>
            </w:r>
            <w:r w:rsidR="00193D38" w:rsidRPr="00A61B20">
              <w:rPr>
                <w:rFonts w:ascii="Calibri" w:hAnsi="Calibri"/>
                <w:color w:val="262626"/>
                <w:sz w:val="20"/>
              </w:rPr>
              <w:t xml:space="preserve"> (</w:t>
            </w:r>
            <w:r w:rsidR="00193D38" w:rsidRPr="00A61B20">
              <w:rPr>
                <w:rFonts w:ascii="Calibri" w:hAnsi="Calibri"/>
                <w:i/>
                <w:iCs/>
                <w:color w:val="262626"/>
                <w:sz w:val="20"/>
              </w:rPr>
              <w:t>Appendix F</w:t>
            </w:r>
            <w:r w:rsidR="00193D38" w:rsidRPr="00A61B20">
              <w:rPr>
                <w:rFonts w:ascii="Calibri" w:hAnsi="Calibri"/>
                <w:color w:val="262626"/>
                <w:sz w:val="20"/>
              </w:rPr>
              <w:t>)</w:t>
            </w:r>
          </w:p>
          <w:p w14:paraId="34842622" w14:textId="77777777" w:rsidR="00E926EF" w:rsidRPr="00A61B20" w:rsidRDefault="00E926EF" w:rsidP="00E926EF">
            <w:pPr>
              <w:rPr>
                <w:rFonts w:ascii="Calibri" w:hAnsi="Calibri"/>
                <w:b/>
                <w:iCs/>
                <w:color w:val="262626"/>
                <w:sz w:val="20"/>
              </w:rPr>
            </w:pPr>
          </w:p>
          <w:p w14:paraId="4CB7B7CC" w14:textId="77777777" w:rsidR="00E926EF" w:rsidRPr="00A61B20" w:rsidRDefault="00E926EF" w:rsidP="00E926EF">
            <w:pPr>
              <w:rPr>
                <w:rFonts w:ascii="Calibri" w:hAnsi="Calibri"/>
                <w:b/>
                <w:iCs/>
                <w:color w:val="262626"/>
                <w:sz w:val="20"/>
              </w:rPr>
            </w:pPr>
            <w:r w:rsidRPr="00A61B20">
              <w:rPr>
                <w:rFonts w:ascii="Calibri" w:hAnsi="Calibri"/>
                <w:color w:val="262626"/>
                <w:sz w:val="20"/>
              </w:rPr>
              <w:t>In addition to completing the following narrative questions, complete and upload in the online application:</w:t>
            </w:r>
          </w:p>
          <w:p w14:paraId="55BF4C97" w14:textId="45766BAE" w:rsidR="00E926EF" w:rsidRPr="00A61B20" w:rsidRDefault="00E926EF" w:rsidP="001F328A">
            <w:pPr>
              <w:numPr>
                <w:ilvl w:val="0"/>
                <w:numId w:val="3"/>
              </w:numPr>
              <w:ind w:left="270" w:hanging="180"/>
              <w:rPr>
                <w:rFonts w:ascii="Calibri" w:hAnsi="Calibri"/>
                <w:b/>
                <w:color w:val="262626"/>
                <w:sz w:val="20"/>
              </w:rPr>
            </w:pPr>
            <w:r w:rsidRPr="00A61B20">
              <w:rPr>
                <w:rFonts w:ascii="Calibri" w:hAnsi="Calibri"/>
                <w:color w:val="262626"/>
                <w:sz w:val="20"/>
              </w:rPr>
              <w:t>Electronic</w:t>
            </w:r>
            <w:r w:rsidRPr="00A61B20">
              <w:rPr>
                <w:rFonts w:ascii="Calibri" w:hAnsi="Calibri"/>
                <w:b/>
                <w:bCs/>
                <w:color w:val="262626"/>
                <w:sz w:val="20"/>
              </w:rPr>
              <w:t xml:space="preserve"> </w:t>
            </w:r>
            <w:r w:rsidRPr="00A61B20">
              <w:rPr>
                <w:rFonts w:ascii="Calibri" w:hAnsi="Calibri"/>
                <w:color w:val="262626"/>
                <w:sz w:val="20"/>
              </w:rPr>
              <w:t xml:space="preserve">Budget Workbook </w:t>
            </w:r>
          </w:p>
        </w:tc>
        <w:tc>
          <w:tcPr>
            <w:tcW w:w="421"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EA2DD9"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26"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EDB461"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2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A2D98D9"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21"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24D8BBD" w14:textId="77777777" w:rsidR="00B03E28" w:rsidRPr="00A61B20" w:rsidRDefault="00B03E28" w:rsidP="00B03E28">
            <w:pPr>
              <w:jc w:val="center"/>
              <w:rPr>
                <w:sz w:val="16"/>
                <w:szCs w:val="16"/>
              </w:rPr>
            </w:pPr>
            <w:r w:rsidRPr="00A61B20">
              <w:rPr>
                <w:b/>
                <w:sz w:val="16"/>
                <w:szCs w:val="16"/>
              </w:rPr>
              <w:t>Met All Criteria with High Quality</w:t>
            </w:r>
          </w:p>
        </w:tc>
      </w:tr>
      <w:tr w:rsidR="00273DA9" w:rsidRPr="00A61B20" w14:paraId="59FE8682"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14:paraId="464F7867" w14:textId="4A3B500F" w:rsidR="00273DA9" w:rsidRPr="00A61B20" w:rsidRDefault="003675F5" w:rsidP="009F69DE">
            <w:pPr>
              <w:pStyle w:val="ListParagraph"/>
              <w:numPr>
                <w:ilvl w:val="0"/>
                <w:numId w:val="21"/>
              </w:numPr>
              <w:suppressAutoHyphens/>
              <w:ind w:left="295" w:hanging="295"/>
              <w:rPr>
                <w:b/>
                <w:sz w:val="20"/>
                <w:szCs w:val="20"/>
              </w:rPr>
            </w:pPr>
            <w:r w:rsidRPr="00A61B20">
              <w:rPr>
                <w:sz w:val="20"/>
              </w:rPr>
              <w:t xml:space="preserve">List the proposed </w:t>
            </w:r>
            <w:r w:rsidR="007F51B1" w:rsidRPr="00A61B20">
              <w:rPr>
                <w:sz w:val="20"/>
              </w:rPr>
              <w:t xml:space="preserve">program </w:t>
            </w:r>
            <w:r w:rsidRPr="00A61B20">
              <w:rPr>
                <w:sz w:val="20"/>
              </w:rPr>
              <w:t xml:space="preserve">cost per </w:t>
            </w:r>
            <w:r w:rsidR="007F51B1" w:rsidRPr="00A61B20">
              <w:rPr>
                <w:sz w:val="20"/>
              </w:rPr>
              <w:t>student</w:t>
            </w:r>
            <w:r w:rsidRPr="00A61B20">
              <w:rPr>
                <w:sz w:val="20"/>
              </w:rPr>
              <w:t xml:space="preserve"> and provide justification for the funding level per pupil. If costs exceed $2,</w:t>
            </w:r>
            <w:r w:rsidR="007F51B1" w:rsidRPr="00A61B20">
              <w:rPr>
                <w:sz w:val="20"/>
              </w:rPr>
              <w:t>4</w:t>
            </w:r>
            <w:r w:rsidRPr="00A61B20">
              <w:rPr>
                <w:sz w:val="20"/>
              </w:rPr>
              <w:t xml:space="preserve">00 per </w:t>
            </w:r>
            <w:r w:rsidR="007F51B1" w:rsidRPr="00A61B20">
              <w:rPr>
                <w:sz w:val="20"/>
              </w:rPr>
              <w:t>student</w:t>
            </w:r>
            <w:r w:rsidRPr="00A61B20">
              <w:rPr>
                <w:sz w:val="20"/>
              </w:rPr>
              <w:t xml:space="preserve">, </w:t>
            </w:r>
            <w:r w:rsidR="007F51B1" w:rsidRPr="00A61B20">
              <w:rPr>
                <w:sz w:val="20"/>
              </w:rPr>
              <w:t>justify</w:t>
            </w:r>
            <w:r w:rsidRPr="00A61B20">
              <w:rPr>
                <w:sz w:val="20"/>
              </w:rPr>
              <w:t xml:space="preserve"> the need for funds that exceed </w:t>
            </w:r>
            <w:r w:rsidR="009F69DE" w:rsidRPr="00A61B20">
              <w:rPr>
                <w:sz w:val="20"/>
              </w:rPr>
              <w:t>this</w:t>
            </w:r>
            <w:r w:rsidRPr="00A61B20">
              <w:rPr>
                <w:sz w:val="20"/>
              </w:rPr>
              <w:t xml:space="preserve"> </w:t>
            </w:r>
            <w:r w:rsidR="007F51B1" w:rsidRPr="00A61B20">
              <w:rPr>
                <w:sz w:val="20"/>
              </w:rPr>
              <w:t xml:space="preserve">recommended </w:t>
            </w:r>
            <w:r w:rsidRPr="00A61B20">
              <w:rPr>
                <w:sz w:val="20"/>
              </w:rPr>
              <w:t xml:space="preserve">maximum amount. </w:t>
            </w:r>
            <w:r w:rsidR="009F69DE" w:rsidRPr="00A61B20">
              <w:rPr>
                <w:sz w:val="20"/>
              </w:rPr>
              <w:t>See “Program Cost Per Student” section of this RFA for more information.</w:t>
            </w:r>
          </w:p>
        </w:tc>
        <w:tc>
          <w:tcPr>
            <w:tcW w:w="421" w:type="pct"/>
            <w:tcBorders>
              <w:top w:val="single" w:sz="4" w:space="0" w:color="auto"/>
              <w:left w:val="single" w:sz="4" w:space="0" w:color="auto"/>
              <w:bottom w:val="single" w:sz="4" w:space="0" w:color="auto"/>
              <w:right w:val="single" w:sz="4" w:space="0" w:color="auto"/>
            </w:tcBorders>
            <w:vAlign w:val="center"/>
          </w:tcPr>
          <w:p w14:paraId="71CADF02" w14:textId="77777777" w:rsidR="00273DA9" w:rsidRPr="00A61B20" w:rsidRDefault="00384A5F" w:rsidP="009E59EA">
            <w:pPr>
              <w:jc w:val="center"/>
              <w:rPr>
                <w:rFonts w:ascii="Calibri" w:hAnsi="Calibri"/>
                <w:color w:val="262626"/>
                <w:sz w:val="20"/>
              </w:rPr>
            </w:pPr>
            <w:r w:rsidRPr="00A61B20">
              <w:rPr>
                <w:rFonts w:ascii="Calibri" w:hAnsi="Calibri"/>
                <w:color w:val="262626"/>
                <w:sz w:val="20"/>
              </w:rPr>
              <w:t>0</w:t>
            </w:r>
          </w:p>
        </w:tc>
        <w:tc>
          <w:tcPr>
            <w:tcW w:w="426" w:type="pct"/>
            <w:tcBorders>
              <w:top w:val="single" w:sz="4" w:space="0" w:color="auto"/>
              <w:left w:val="single" w:sz="4" w:space="0" w:color="auto"/>
              <w:bottom w:val="single" w:sz="4" w:space="0" w:color="auto"/>
              <w:right w:val="single" w:sz="4" w:space="0" w:color="auto"/>
            </w:tcBorders>
            <w:vAlign w:val="center"/>
          </w:tcPr>
          <w:p w14:paraId="0EDA3688" w14:textId="77777777" w:rsidR="00273DA9" w:rsidRPr="00A61B20" w:rsidRDefault="00384A5F" w:rsidP="009E59EA">
            <w:pPr>
              <w:jc w:val="center"/>
              <w:rPr>
                <w:rFonts w:ascii="Calibri" w:hAnsi="Calibri"/>
                <w:color w:val="262626"/>
                <w:sz w:val="20"/>
              </w:rPr>
            </w:pPr>
            <w:r w:rsidRPr="00A61B20">
              <w:rPr>
                <w:rFonts w:ascii="Calibri" w:hAnsi="Calibri"/>
                <w:color w:val="262626"/>
                <w:sz w:val="20"/>
              </w:rPr>
              <w:t>3</w:t>
            </w:r>
          </w:p>
        </w:tc>
        <w:tc>
          <w:tcPr>
            <w:tcW w:w="422" w:type="pct"/>
            <w:tcBorders>
              <w:top w:val="single" w:sz="4" w:space="0" w:color="auto"/>
              <w:left w:val="single" w:sz="4" w:space="0" w:color="auto"/>
              <w:bottom w:val="single" w:sz="4" w:space="0" w:color="auto"/>
              <w:right w:val="single" w:sz="4" w:space="0" w:color="auto"/>
            </w:tcBorders>
            <w:vAlign w:val="center"/>
          </w:tcPr>
          <w:p w14:paraId="646ABAF9" w14:textId="77777777" w:rsidR="00273DA9" w:rsidRPr="00A61B20" w:rsidRDefault="00384A5F" w:rsidP="009E59EA">
            <w:pPr>
              <w:jc w:val="center"/>
              <w:rPr>
                <w:rFonts w:ascii="Calibri" w:hAnsi="Calibri"/>
                <w:color w:val="262626"/>
                <w:sz w:val="20"/>
              </w:rPr>
            </w:pPr>
            <w:r w:rsidRPr="00A61B20">
              <w:rPr>
                <w:rFonts w:ascii="Calibri" w:hAnsi="Calibri"/>
                <w:color w:val="262626"/>
                <w:sz w:val="20"/>
              </w:rPr>
              <w:t>5</w:t>
            </w:r>
          </w:p>
        </w:tc>
        <w:tc>
          <w:tcPr>
            <w:tcW w:w="421" w:type="pct"/>
            <w:tcBorders>
              <w:top w:val="single" w:sz="4" w:space="0" w:color="auto"/>
              <w:left w:val="single" w:sz="4" w:space="0" w:color="auto"/>
              <w:bottom w:val="single" w:sz="4" w:space="0" w:color="auto"/>
              <w:right w:val="single" w:sz="4" w:space="0" w:color="auto"/>
            </w:tcBorders>
            <w:vAlign w:val="center"/>
          </w:tcPr>
          <w:p w14:paraId="6D93CBCE" w14:textId="77777777" w:rsidR="00273DA9" w:rsidRPr="00A61B20" w:rsidRDefault="00384A5F" w:rsidP="009E59EA">
            <w:pPr>
              <w:jc w:val="center"/>
              <w:rPr>
                <w:rFonts w:ascii="Calibri" w:hAnsi="Calibri"/>
                <w:color w:val="262626"/>
                <w:sz w:val="20"/>
              </w:rPr>
            </w:pPr>
            <w:r w:rsidRPr="00A61B20">
              <w:rPr>
                <w:rFonts w:ascii="Calibri" w:hAnsi="Calibri"/>
                <w:color w:val="262626"/>
                <w:sz w:val="20"/>
              </w:rPr>
              <w:t>10</w:t>
            </w:r>
          </w:p>
        </w:tc>
      </w:tr>
      <w:tr w:rsidR="008061CA" w:rsidRPr="00A61B20" w14:paraId="53E89DD3"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14:paraId="75F98813" w14:textId="2D116D68" w:rsidR="008061CA" w:rsidRPr="00A61B20" w:rsidRDefault="008061CA" w:rsidP="006D3728">
            <w:pPr>
              <w:pStyle w:val="ListParagraph"/>
              <w:numPr>
                <w:ilvl w:val="0"/>
                <w:numId w:val="21"/>
              </w:numPr>
              <w:ind w:left="0" w:firstLine="0"/>
              <w:contextualSpacing w:val="0"/>
              <w:rPr>
                <w:rFonts w:ascii="Calibri" w:hAnsi="Calibri"/>
                <w:sz w:val="20"/>
              </w:rPr>
            </w:pPr>
            <w:r w:rsidRPr="00A61B20">
              <w:rPr>
                <w:rFonts w:ascii="Calibri" w:hAnsi="Calibri"/>
                <w:sz w:val="20"/>
              </w:rPr>
              <w:t>Describe how the funds awarded under the program will be used to supplement the level of funds available for authorized programs and activities and will not supplant federal, state, local, or non-federal funds.</w:t>
            </w:r>
            <w:r w:rsidR="00BE1101" w:rsidRPr="00A61B20">
              <w:rPr>
                <w:rFonts w:ascii="Calibri" w:hAnsi="Calibri"/>
                <w:sz w:val="20"/>
              </w:rPr>
              <w:t xml:space="preserve"> </w:t>
            </w:r>
            <w:r w:rsidR="00BA506B" w:rsidRPr="00A61B20">
              <w:rPr>
                <w:rFonts w:ascii="Calibri" w:hAnsi="Calibri"/>
                <w:sz w:val="20"/>
              </w:rPr>
              <w:t>To</w:t>
            </w:r>
            <w:r w:rsidR="00BE1101" w:rsidRPr="00A61B20">
              <w:rPr>
                <w:rFonts w:ascii="Calibri" w:hAnsi="Calibri"/>
                <w:sz w:val="20"/>
              </w:rPr>
              <w:t xml:space="preserve"> demonstrate </w:t>
            </w:r>
            <w:r w:rsidR="00611E11" w:rsidRPr="00A61B20">
              <w:rPr>
                <w:rFonts w:ascii="Calibri" w:hAnsi="Calibri"/>
                <w:sz w:val="20"/>
              </w:rPr>
              <w:t xml:space="preserve">the </w:t>
            </w:r>
            <w:r w:rsidR="00BE1101" w:rsidRPr="00A61B20">
              <w:rPr>
                <w:rFonts w:ascii="Calibri" w:hAnsi="Calibri"/>
                <w:sz w:val="20"/>
              </w:rPr>
              <w:t>“supplement not supplant”</w:t>
            </w:r>
            <w:r w:rsidR="00611E11" w:rsidRPr="00A61B20">
              <w:rPr>
                <w:rFonts w:ascii="Calibri" w:hAnsi="Calibri"/>
                <w:sz w:val="20"/>
              </w:rPr>
              <w:t xml:space="preserve"> requirement</w:t>
            </w:r>
            <w:r w:rsidR="00BE1101" w:rsidRPr="00A61B20">
              <w:rPr>
                <w:rFonts w:ascii="Calibri" w:hAnsi="Calibri"/>
                <w:sz w:val="20"/>
              </w:rPr>
              <w:t xml:space="preserve">, provide an overview of the full amount and type of resources that support applicant’s work in </w:t>
            </w:r>
            <w:r w:rsidR="00BA506B" w:rsidRPr="00A61B20">
              <w:rPr>
                <w:rFonts w:ascii="Calibri" w:hAnsi="Calibri"/>
                <w:sz w:val="20"/>
              </w:rPr>
              <w:t>out-of-school time,</w:t>
            </w:r>
            <w:r w:rsidR="00611E11" w:rsidRPr="00A61B20">
              <w:rPr>
                <w:rFonts w:ascii="Calibri" w:hAnsi="Calibri"/>
                <w:sz w:val="20"/>
              </w:rPr>
              <w:t xml:space="preserve"> </w:t>
            </w:r>
            <w:r w:rsidR="00BA506B" w:rsidRPr="00A61B20">
              <w:rPr>
                <w:rFonts w:ascii="Calibri" w:hAnsi="Calibri"/>
                <w:sz w:val="20"/>
              </w:rPr>
              <w:t>i</w:t>
            </w:r>
            <w:r w:rsidR="00BE1101" w:rsidRPr="00A61B20">
              <w:rPr>
                <w:rFonts w:ascii="Calibri" w:hAnsi="Calibri"/>
                <w:sz w:val="20"/>
              </w:rPr>
              <w:t>nclud</w:t>
            </w:r>
            <w:r w:rsidR="00611E11" w:rsidRPr="00A61B20">
              <w:rPr>
                <w:rFonts w:ascii="Calibri" w:hAnsi="Calibri"/>
                <w:sz w:val="20"/>
              </w:rPr>
              <w:t>ing</w:t>
            </w:r>
            <w:r w:rsidR="00BE1101" w:rsidRPr="00A61B20">
              <w:rPr>
                <w:rFonts w:ascii="Calibri" w:hAnsi="Calibri"/>
                <w:sz w:val="20"/>
              </w:rPr>
              <w:t xml:space="preserve"> funding from other federal programs, community donations, corporate support, and in-kind contributions.</w:t>
            </w:r>
          </w:p>
        </w:tc>
        <w:tc>
          <w:tcPr>
            <w:tcW w:w="421" w:type="pct"/>
            <w:tcBorders>
              <w:top w:val="single" w:sz="4" w:space="0" w:color="auto"/>
              <w:left w:val="single" w:sz="4" w:space="0" w:color="auto"/>
              <w:bottom w:val="single" w:sz="4" w:space="0" w:color="auto"/>
              <w:right w:val="single" w:sz="4" w:space="0" w:color="auto"/>
            </w:tcBorders>
            <w:vAlign w:val="center"/>
          </w:tcPr>
          <w:p w14:paraId="00E63B90" w14:textId="77777777" w:rsidR="008061CA" w:rsidRPr="00A61B20" w:rsidRDefault="008061CA" w:rsidP="009E59EA">
            <w:pPr>
              <w:jc w:val="center"/>
              <w:rPr>
                <w:rFonts w:ascii="Calibri" w:hAnsi="Calibri"/>
                <w:color w:val="262626"/>
                <w:sz w:val="20"/>
              </w:rPr>
            </w:pPr>
            <w:r w:rsidRPr="00A61B20">
              <w:rPr>
                <w:rFonts w:ascii="Calibri" w:hAnsi="Calibri"/>
                <w:color w:val="262626"/>
                <w:sz w:val="20"/>
              </w:rPr>
              <w:t>0</w:t>
            </w:r>
          </w:p>
        </w:tc>
        <w:tc>
          <w:tcPr>
            <w:tcW w:w="426" w:type="pct"/>
            <w:tcBorders>
              <w:top w:val="single" w:sz="4" w:space="0" w:color="auto"/>
              <w:left w:val="single" w:sz="4" w:space="0" w:color="auto"/>
              <w:bottom w:val="single" w:sz="4" w:space="0" w:color="auto"/>
              <w:right w:val="single" w:sz="4" w:space="0" w:color="auto"/>
            </w:tcBorders>
            <w:vAlign w:val="center"/>
          </w:tcPr>
          <w:p w14:paraId="1B87C421" w14:textId="77777777" w:rsidR="008061CA" w:rsidRPr="00A61B20" w:rsidRDefault="00384A5F" w:rsidP="009E59EA">
            <w:pPr>
              <w:jc w:val="center"/>
              <w:rPr>
                <w:rFonts w:ascii="Calibri" w:hAnsi="Calibri"/>
                <w:color w:val="262626"/>
                <w:sz w:val="20"/>
              </w:rPr>
            </w:pPr>
            <w:r w:rsidRPr="00A61B20">
              <w:rPr>
                <w:rFonts w:ascii="Calibri" w:hAnsi="Calibri"/>
                <w:color w:val="262626"/>
                <w:sz w:val="20"/>
              </w:rPr>
              <w:t>2</w:t>
            </w:r>
          </w:p>
        </w:tc>
        <w:tc>
          <w:tcPr>
            <w:tcW w:w="422" w:type="pct"/>
            <w:tcBorders>
              <w:top w:val="single" w:sz="4" w:space="0" w:color="auto"/>
              <w:left w:val="single" w:sz="4" w:space="0" w:color="auto"/>
              <w:bottom w:val="single" w:sz="4" w:space="0" w:color="auto"/>
              <w:right w:val="single" w:sz="4" w:space="0" w:color="auto"/>
            </w:tcBorders>
            <w:vAlign w:val="center"/>
          </w:tcPr>
          <w:p w14:paraId="427BDE09" w14:textId="77777777" w:rsidR="008061CA" w:rsidRPr="00A61B20" w:rsidRDefault="00384A5F" w:rsidP="009E59EA">
            <w:pPr>
              <w:jc w:val="center"/>
              <w:rPr>
                <w:rFonts w:ascii="Calibri" w:hAnsi="Calibri"/>
                <w:color w:val="262626"/>
                <w:sz w:val="20"/>
              </w:rPr>
            </w:pPr>
            <w:r w:rsidRPr="00A61B20">
              <w:rPr>
                <w:rFonts w:ascii="Calibri" w:hAnsi="Calibri"/>
                <w:color w:val="262626"/>
                <w:sz w:val="20"/>
              </w:rPr>
              <w:t>3</w:t>
            </w:r>
          </w:p>
        </w:tc>
        <w:tc>
          <w:tcPr>
            <w:tcW w:w="421" w:type="pct"/>
            <w:tcBorders>
              <w:top w:val="single" w:sz="4" w:space="0" w:color="auto"/>
              <w:left w:val="single" w:sz="4" w:space="0" w:color="auto"/>
              <w:bottom w:val="single" w:sz="4" w:space="0" w:color="auto"/>
              <w:right w:val="single" w:sz="4" w:space="0" w:color="auto"/>
            </w:tcBorders>
            <w:vAlign w:val="center"/>
          </w:tcPr>
          <w:p w14:paraId="2501DF84" w14:textId="77777777" w:rsidR="008061CA" w:rsidRPr="00A61B20" w:rsidRDefault="008061CA" w:rsidP="009E59EA">
            <w:pPr>
              <w:jc w:val="center"/>
              <w:rPr>
                <w:rFonts w:ascii="Calibri" w:hAnsi="Calibri"/>
                <w:color w:val="262626"/>
                <w:sz w:val="20"/>
              </w:rPr>
            </w:pPr>
            <w:r w:rsidRPr="00A61B20">
              <w:rPr>
                <w:rFonts w:ascii="Calibri" w:hAnsi="Calibri"/>
                <w:color w:val="262626"/>
                <w:sz w:val="20"/>
              </w:rPr>
              <w:t>5</w:t>
            </w:r>
          </w:p>
        </w:tc>
      </w:tr>
      <w:tr w:rsidR="0011227A" w:rsidRPr="00A61B20" w14:paraId="59FF8515"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14:paraId="2AAE8536" w14:textId="77777777" w:rsidR="0011227A" w:rsidRPr="00A61B20" w:rsidRDefault="0011227A" w:rsidP="0011227A">
            <w:pPr>
              <w:pStyle w:val="ListParagraph"/>
              <w:numPr>
                <w:ilvl w:val="0"/>
                <w:numId w:val="21"/>
              </w:numPr>
              <w:ind w:left="297" w:hanging="315"/>
              <w:contextualSpacing w:val="0"/>
              <w:rPr>
                <w:rFonts w:ascii="Calibri" w:hAnsi="Calibri"/>
                <w:sz w:val="20"/>
              </w:rPr>
            </w:pPr>
            <w:bookmarkStart w:id="64" w:name="_Hlk125639149"/>
            <w:r w:rsidRPr="00A61B20">
              <w:rPr>
                <w:rFonts w:ascii="Calibri" w:hAnsi="Calibri"/>
                <w:sz w:val="20"/>
              </w:rPr>
              <w:t xml:space="preserve">Complete the Financial Management Risk Assessment </w:t>
            </w:r>
            <w:r w:rsidR="00AB214F" w:rsidRPr="00A61B20">
              <w:rPr>
                <w:rFonts w:ascii="Calibri" w:hAnsi="Calibri"/>
                <w:sz w:val="20"/>
              </w:rPr>
              <w:t>(</w:t>
            </w:r>
            <w:r w:rsidRPr="00A61B20">
              <w:rPr>
                <w:rFonts w:ascii="Calibri" w:hAnsi="Calibri"/>
                <w:i/>
                <w:sz w:val="20"/>
              </w:rPr>
              <w:t>Appendix F</w:t>
            </w:r>
            <w:r w:rsidR="00AB214F" w:rsidRPr="00A61B20">
              <w:rPr>
                <w:rFonts w:ascii="Calibri" w:hAnsi="Calibri"/>
                <w:iCs/>
                <w:sz w:val="20"/>
              </w:rPr>
              <w:t>)</w:t>
            </w:r>
            <w:r w:rsidR="00E03781" w:rsidRPr="00A61B20">
              <w:rPr>
                <w:rFonts w:ascii="Calibri" w:hAnsi="Calibri"/>
                <w:sz w:val="20"/>
              </w:rPr>
              <w:t xml:space="preserve">. </w:t>
            </w:r>
            <w:r w:rsidRPr="00A61B20">
              <w:rPr>
                <w:rFonts w:ascii="Calibri" w:hAnsi="Calibri"/>
                <w:sz w:val="20"/>
              </w:rPr>
              <w:t>This assessment is intended to collect information about the capacity and ability of the applicant to manage federal and/or state grant funds.</w:t>
            </w:r>
          </w:p>
          <w:p w14:paraId="043934E6" w14:textId="77777777" w:rsidR="0011227A" w:rsidRPr="00A61B20" w:rsidRDefault="0011227A" w:rsidP="0011227A">
            <w:pPr>
              <w:spacing w:after="10"/>
              <w:ind w:left="322" w:right="318"/>
              <w:rPr>
                <w:rFonts w:ascii="Calibri" w:hAnsi="Calibri"/>
                <w:sz w:val="20"/>
              </w:rPr>
            </w:pPr>
          </w:p>
          <w:p w14:paraId="21AF0B96" w14:textId="398A3AA6" w:rsidR="0011227A" w:rsidRPr="00A61B20" w:rsidRDefault="0011227A" w:rsidP="0011227A">
            <w:pPr>
              <w:spacing w:after="2" w:line="259" w:lineRule="auto"/>
              <w:ind w:left="307"/>
              <w:rPr>
                <w:sz w:val="20"/>
              </w:rPr>
            </w:pPr>
            <w:r w:rsidRPr="00A61B20">
              <w:rPr>
                <w:b/>
                <w:sz w:val="20"/>
              </w:rPr>
              <w:t>Risk Assessment Results for RFA Rubric Scoring</w:t>
            </w:r>
            <w:r w:rsidR="003A7E94" w:rsidRPr="00A61B20">
              <w:rPr>
                <w:b/>
                <w:sz w:val="20"/>
              </w:rPr>
              <w:t>:</w:t>
            </w:r>
            <w:r w:rsidRPr="00A61B20">
              <w:rPr>
                <w:b/>
                <w:sz w:val="20"/>
              </w:rPr>
              <w:t xml:space="preserve"> </w:t>
            </w:r>
          </w:p>
          <w:p w14:paraId="535C3D87" w14:textId="176CE6E3" w:rsidR="0011227A" w:rsidRPr="00A61B20" w:rsidRDefault="0011227A" w:rsidP="0011227A">
            <w:pPr>
              <w:pStyle w:val="ListParagraph"/>
              <w:numPr>
                <w:ilvl w:val="0"/>
                <w:numId w:val="55"/>
              </w:numPr>
              <w:spacing w:after="35" w:line="249" w:lineRule="auto"/>
              <w:ind w:right="318"/>
              <w:jc w:val="both"/>
              <w:rPr>
                <w:sz w:val="20"/>
              </w:rPr>
            </w:pPr>
            <w:r w:rsidRPr="00A61B20">
              <w:rPr>
                <w:sz w:val="20"/>
              </w:rPr>
              <w:t>Low Risk Score</w:t>
            </w:r>
            <w:r w:rsidR="00611E11" w:rsidRPr="00A61B20">
              <w:rPr>
                <w:sz w:val="20"/>
              </w:rPr>
              <w:t xml:space="preserve"> </w:t>
            </w:r>
            <w:r w:rsidRPr="00A61B20">
              <w:rPr>
                <w:sz w:val="20"/>
              </w:rPr>
              <w:t xml:space="preserve">= </w:t>
            </w:r>
            <w:r w:rsidR="00B1042F" w:rsidRPr="00A61B20">
              <w:rPr>
                <w:sz w:val="20"/>
              </w:rPr>
              <w:t>10</w:t>
            </w:r>
            <w:r w:rsidRPr="00A61B20">
              <w:rPr>
                <w:sz w:val="20"/>
              </w:rPr>
              <w:t xml:space="preserve"> </w:t>
            </w:r>
            <w:r w:rsidR="003A7E94" w:rsidRPr="00A61B20">
              <w:rPr>
                <w:sz w:val="20"/>
              </w:rPr>
              <w:t>points</w:t>
            </w:r>
          </w:p>
          <w:p w14:paraId="14B13B30" w14:textId="76C3E0C1" w:rsidR="0011227A" w:rsidRPr="00A61B20" w:rsidRDefault="0011227A" w:rsidP="0011227A">
            <w:pPr>
              <w:pStyle w:val="ListParagraph"/>
              <w:numPr>
                <w:ilvl w:val="0"/>
                <w:numId w:val="55"/>
              </w:numPr>
              <w:spacing w:after="35" w:line="249" w:lineRule="auto"/>
              <w:ind w:right="318"/>
              <w:jc w:val="both"/>
              <w:rPr>
                <w:sz w:val="20"/>
              </w:rPr>
            </w:pPr>
            <w:r w:rsidRPr="00A61B20">
              <w:rPr>
                <w:sz w:val="20"/>
              </w:rPr>
              <w:t>Medium Risk Score</w:t>
            </w:r>
            <w:r w:rsidR="00611E11" w:rsidRPr="00A61B20">
              <w:rPr>
                <w:sz w:val="20"/>
              </w:rPr>
              <w:t xml:space="preserve"> </w:t>
            </w:r>
            <w:r w:rsidRPr="00A61B20">
              <w:rPr>
                <w:sz w:val="20"/>
              </w:rPr>
              <w:t xml:space="preserve">= </w:t>
            </w:r>
            <w:r w:rsidR="00B1042F" w:rsidRPr="00A61B20">
              <w:rPr>
                <w:sz w:val="20"/>
              </w:rPr>
              <w:t>5</w:t>
            </w:r>
            <w:r w:rsidR="003A7E94" w:rsidRPr="00A61B20">
              <w:rPr>
                <w:sz w:val="20"/>
              </w:rPr>
              <w:t xml:space="preserve"> points</w:t>
            </w:r>
          </w:p>
          <w:p w14:paraId="6E385D6D" w14:textId="33B0D75D" w:rsidR="0011227A" w:rsidRPr="00A61B20" w:rsidRDefault="0011227A" w:rsidP="0011227A">
            <w:pPr>
              <w:pStyle w:val="ListParagraph"/>
              <w:numPr>
                <w:ilvl w:val="0"/>
                <w:numId w:val="55"/>
              </w:numPr>
              <w:spacing w:after="35" w:line="249" w:lineRule="auto"/>
              <w:ind w:right="318"/>
              <w:jc w:val="both"/>
              <w:rPr>
                <w:sz w:val="20"/>
              </w:rPr>
            </w:pPr>
            <w:r w:rsidRPr="00A61B20">
              <w:rPr>
                <w:sz w:val="20"/>
              </w:rPr>
              <w:t>High Risk Score</w:t>
            </w:r>
            <w:r w:rsidR="00611E11" w:rsidRPr="00A61B20">
              <w:rPr>
                <w:sz w:val="20"/>
              </w:rPr>
              <w:t xml:space="preserve"> </w:t>
            </w:r>
            <w:r w:rsidRPr="00A61B20">
              <w:rPr>
                <w:sz w:val="20"/>
              </w:rPr>
              <w:t xml:space="preserve">= </w:t>
            </w:r>
            <w:r w:rsidR="00B1042F" w:rsidRPr="00A61B20">
              <w:rPr>
                <w:sz w:val="20"/>
              </w:rPr>
              <w:t>3</w:t>
            </w:r>
            <w:r w:rsidR="003A7E94" w:rsidRPr="00A61B20">
              <w:rPr>
                <w:sz w:val="20"/>
              </w:rPr>
              <w:t xml:space="preserve"> points</w:t>
            </w:r>
          </w:p>
          <w:p w14:paraId="03651942" w14:textId="0B9895B4" w:rsidR="0011227A" w:rsidRPr="00A61B20" w:rsidRDefault="0011227A" w:rsidP="0011227A">
            <w:pPr>
              <w:pStyle w:val="ListParagraph"/>
              <w:numPr>
                <w:ilvl w:val="0"/>
                <w:numId w:val="55"/>
              </w:numPr>
              <w:spacing w:after="35" w:line="249" w:lineRule="auto"/>
              <w:ind w:right="318"/>
              <w:jc w:val="both"/>
              <w:rPr>
                <w:sz w:val="20"/>
              </w:rPr>
            </w:pPr>
            <w:r w:rsidRPr="00A61B20">
              <w:rPr>
                <w:sz w:val="20"/>
              </w:rPr>
              <w:t>Risk Assessment not fully completed</w:t>
            </w:r>
            <w:r w:rsidR="00611E11" w:rsidRPr="00A61B20">
              <w:rPr>
                <w:sz w:val="20"/>
              </w:rPr>
              <w:t xml:space="preserve"> or </w:t>
            </w:r>
            <w:r w:rsidR="00B45644" w:rsidRPr="00A61B20">
              <w:rPr>
                <w:sz w:val="20"/>
              </w:rPr>
              <w:t>scored</w:t>
            </w:r>
            <w:r w:rsidR="00611E11" w:rsidRPr="00A61B20" w:rsidDel="00611E11">
              <w:rPr>
                <w:sz w:val="20"/>
              </w:rPr>
              <w:t xml:space="preserve"> </w:t>
            </w:r>
            <w:r w:rsidRPr="00A61B20">
              <w:rPr>
                <w:sz w:val="20"/>
              </w:rPr>
              <w:t>= 0</w:t>
            </w:r>
            <w:r w:rsidR="003A7E94" w:rsidRPr="00A61B20">
              <w:rPr>
                <w:sz w:val="20"/>
              </w:rPr>
              <w:t xml:space="preserve"> points</w:t>
            </w:r>
            <w:bookmarkEnd w:id="64"/>
          </w:p>
        </w:tc>
        <w:tc>
          <w:tcPr>
            <w:tcW w:w="421" w:type="pct"/>
            <w:tcBorders>
              <w:top w:val="single" w:sz="4" w:space="0" w:color="auto"/>
              <w:left w:val="single" w:sz="4" w:space="0" w:color="auto"/>
              <w:bottom w:val="single" w:sz="4" w:space="0" w:color="auto"/>
              <w:right w:val="single" w:sz="4" w:space="0" w:color="auto"/>
            </w:tcBorders>
            <w:vAlign w:val="center"/>
          </w:tcPr>
          <w:p w14:paraId="5886B9CA" w14:textId="77777777" w:rsidR="0011227A" w:rsidRPr="00A61B20" w:rsidRDefault="0011227A" w:rsidP="0011227A">
            <w:pPr>
              <w:jc w:val="center"/>
              <w:rPr>
                <w:rFonts w:ascii="Calibri" w:hAnsi="Calibri"/>
                <w:color w:val="262626"/>
                <w:sz w:val="20"/>
              </w:rPr>
            </w:pPr>
            <w:r w:rsidRPr="00A61B20">
              <w:rPr>
                <w:rFonts w:ascii="Calibri" w:hAnsi="Calibri"/>
                <w:color w:val="262626"/>
                <w:sz w:val="20"/>
              </w:rPr>
              <w:t>0</w:t>
            </w:r>
          </w:p>
        </w:tc>
        <w:tc>
          <w:tcPr>
            <w:tcW w:w="426" w:type="pct"/>
            <w:tcBorders>
              <w:top w:val="single" w:sz="4" w:space="0" w:color="auto"/>
              <w:left w:val="single" w:sz="4" w:space="0" w:color="auto"/>
              <w:bottom w:val="single" w:sz="4" w:space="0" w:color="auto"/>
              <w:right w:val="single" w:sz="4" w:space="0" w:color="auto"/>
            </w:tcBorders>
            <w:vAlign w:val="center"/>
          </w:tcPr>
          <w:p w14:paraId="439258CB" w14:textId="77777777" w:rsidR="0011227A" w:rsidRPr="00A61B20" w:rsidRDefault="00384A5F" w:rsidP="0011227A">
            <w:pPr>
              <w:jc w:val="center"/>
              <w:rPr>
                <w:rFonts w:ascii="Calibri" w:hAnsi="Calibri"/>
                <w:color w:val="262626"/>
                <w:sz w:val="20"/>
              </w:rPr>
            </w:pPr>
            <w:r w:rsidRPr="00A61B20">
              <w:rPr>
                <w:rFonts w:ascii="Calibri" w:hAnsi="Calibri"/>
                <w:color w:val="262626"/>
                <w:sz w:val="20"/>
              </w:rPr>
              <w:t>3</w:t>
            </w:r>
          </w:p>
        </w:tc>
        <w:tc>
          <w:tcPr>
            <w:tcW w:w="422" w:type="pct"/>
            <w:tcBorders>
              <w:top w:val="single" w:sz="4" w:space="0" w:color="auto"/>
              <w:left w:val="single" w:sz="4" w:space="0" w:color="auto"/>
              <w:bottom w:val="single" w:sz="4" w:space="0" w:color="auto"/>
              <w:right w:val="single" w:sz="4" w:space="0" w:color="auto"/>
            </w:tcBorders>
            <w:vAlign w:val="center"/>
          </w:tcPr>
          <w:p w14:paraId="6065387D" w14:textId="77777777" w:rsidR="0011227A" w:rsidRPr="00A61B20" w:rsidRDefault="00384A5F" w:rsidP="0011227A">
            <w:pPr>
              <w:tabs>
                <w:tab w:val="left" w:pos="570"/>
              </w:tabs>
              <w:jc w:val="center"/>
              <w:rPr>
                <w:rFonts w:ascii="Calibri" w:hAnsi="Calibri"/>
                <w:sz w:val="20"/>
              </w:rPr>
            </w:pPr>
            <w:r w:rsidRPr="00A61B20">
              <w:rPr>
                <w:rFonts w:ascii="Calibri" w:hAnsi="Calibri"/>
                <w:sz w:val="20"/>
              </w:rPr>
              <w:t>5</w:t>
            </w:r>
          </w:p>
        </w:tc>
        <w:tc>
          <w:tcPr>
            <w:tcW w:w="421" w:type="pct"/>
            <w:tcBorders>
              <w:top w:val="single" w:sz="4" w:space="0" w:color="auto"/>
              <w:left w:val="single" w:sz="4" w:space="0" w:color="auto"/>
              <w:bottom w:val="single" w:sz="4" w:space="0" w:color="auto"/>
              <w:right w:val="single" w:sz="4" w:space="0" w:color="auto"/>
            </w:tcBorders>
            <w:vAlign w:val="center"/>
          </w:tcPr>
          <w:p w14:paraId="2634FDF6" w14:textId="77777777" w:rsidR="0011227A" w:rsidRPr="00A61B20" w:rsidRDefault="00384A5F" w:rsidP="0011227A">
            <w:pPr>
              <w:jc w:val="center"/>
              <w:rPr>
                <w:rFonts w:ascii="Calibri" w:hAnsi="Calibri"/>
                <w:color w:val="262626"/>
                <w:sz w:val="20"/>
              </w:rPr>
            </w:pPr>
            <w:r w:rsidRPr="00A61B20">
              <w:rPr>
                <w:rFonts w:ascii="Calibri" w:hAnsi="Calibri"/>
                <w:color w:val="262626"/>
                <w:sz w:val="20"/>
              </w:rPr>
              <w:t>10</w:t>
            </w:r>
          </w:p>
        </w:tc>
      </w:tr>
      <w:tr w:rsidR="007E5FE5" w:rsidRPr="00A61B20" w14:paraId="14260583"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14:paraId="5579ED10" w14:textId="77777777" w:rsidR="009F69DE" w:rsidRPr="00A61B20" w:rsidRDefault="007E5FE5" w:rsidP="009F69DE">
            <w:pPr>
              <w:pStyle w:val="ListParagraph"/>
              <w:numPr>
                <w:ilvl w:val="0"/>
                <w:numId w:val="21"/>
              </w:numPr>
              <w:ind w:left="0" w:hanging="18"/>
              <w:contextualSpacing w:val="0"/>
              <w:rPr>
                <w:rFonts w:ascii="Calibri" w:hAnsi="Calibri"/>
                <w:sz w:val="20"/>
              </w:rPr>
            </w:pPr>
            <w:r w:rsidRPr="00A61B20">
              <w:rPr>
                <w:rFonts w:ascii="Calibri" w:hAnsi="Calibri"/>
                <w:sz w:val="20"/>
              </w:rPr>
              <w:t>Describe plans for sustaining 21</w:t>
            </w:r>
            <w:r w:rsidRPr="00A61B20">
              <w:rPr>
                <w:rFonts w:ascii="Calibri" w:hAnsi="Calibri"/>
                <w:sz w:val="20"/>
                <w:vertAlign w:val="superscript"/>
              </w:rPr>
              <w:t>st</w:t>
            </w:r>
            <w:r w:rsidRPr="00A61B20">
              <w:rPr>
                <w:rFonts w:ascii="Calibri" w:hAnsi="Calibri"/>
                <w:sz w:val="20"/>
              </w:rPr>
              <w:t xml:space="preserve"> CCLC grant activities after funding ends. </w:t>
            </w:r>
          </w:p>
          <w:p w14:paraId="58A594B9" w14:textId="77777777" w:rsidR="009F69DE" w:rsidRPr="00A61B20" w:rsidRDefault="009F69DE" w:rsidP="009F69DE">
            <w:pPr>
              <w:pStyle w:val="ListParagraph"/>
              <w:ind w:left="0"/>
              <w:contextualSpacing w:val="0"/>
              <w:rPr>
                <w:rFonts w:ascii="Calibri" w:hAnsi="Calibri"/>
                <w:sz w:val="20"/>
              </w:rPr>
            </w:pPr>
          </w:p>
          <w:p w14:paraId="00C8B793" w14:textId="6B0DD7A9" w:rsidR="009F69DE" w:rsidRPr="00A61B20" w:rsidRDefault="007F51B1" w:rsidP="009F69DE">
            <w:pPr>
              <w:pStyle w:val="ListParagraph"/>
              <w:ind w:left="0"/>
              <w:contextualSpacing w:val="0"/>
              <w:rPr>
                <w:rFonts w:ascii="Calibri" w:hAnsi="Calibri"/>
                <w:sz w:val="20"/>
              </w:rPr>
            </w:pPr>
            <w:r w:rsidRPr="00A61B20">
              <w:rPr>
                <w:rFonts w:ascii="Calibri" w:hAnsi="Calibri"/>
                <w:b/>
                <w:bCs/>
                <w:i/>
                <w:iCs/>
                <w:sz w:val="20"/>
              </w:rPr>
              <w:t>If applicant has not received 21</w:t>
            </w:r>
            <w:r w:rsidRPr="00A61B20">
              <w:rPr>
                <w:rFonts w:ascii="Calibri" w:hAnsi="Calibri"/>
                <w:b/>
                <w:bCs/>
                <w:i/>
                <w:iCs/>
                <w:sz w:val="20"/>
                <w:vertAlign w:val="superscript"/>
              </w:rPr>
              <w:t>st</w:t>
            </w:r>
            <w:r w:rsidRPr="00A61B20">
              <w:rPr>
                <w:rFonts w:ascii="Calibri" w:hAnsi="Calibri"/>
                <w:b/>
                <w:bCs/>
                <w:i/>
                <w:iCs/>
                <w:sz w:val="20"/>
              </w:rPr>
              <w:t xml:space="preserve"> CCLC funding</w:t>
            </w:r>
            <w:r w:rsidRPr="00A61B20">
              <w:rPr>
                <w:rFonts w:ascii="Calibri" w:hAnsi="Calibri"/>
                <w:sz w:val="20"/>
              </w:rPr>
              <w:t xml:space="preserve">, discuss approach to sustainability </w:t>
            </w:r>
            <w:r w:rsidR="009F69DE" w:rsidRPr="00A61B20">
              <w:rPr>
                <w:rFonts w:ascii="Calibri" w:hAnsi="Calibri"/>
                <w:sz w:val="20"/>
              </w:rPr>
              <w:t>of grant funds and grant activities.</w:t>
            </w:r>
            <w:r w:rsidRPr="00A61B20">
              <w:rPr>
                <w:rFonts w:ascii="Calibri" w:hAnsi="Calibri"/>
                <w:sz w:val="20"/>
              </w:rPr>
              <w:t xml:space="preserve"> </w:t>
            </w:r>
          </w:p>
          <w:p w14:paraId="61E0F700" w14:textId="77777777" w:rsidR="009F69DE" w:rsidRPr="00A61B20" w:rsidRDefault="009F69DE" w:rsidP="009F69DE">
            <w:pPr>
              <w:pStyle w:val="ListParagraph"/>
              <w:ind w:left="0"/>
              <w:contextualSpacing w:val="0"/>
              <w:rPr>
                <w:rFonts w:ascii="Calibri" w:hAnsi="Calibri"/>
                <w:sz w:val="20"/>
              </w:rPr>
            </w:pPr>
          </w:p>
          <w:p w14:paraId="3AA151BE" w14:textId="68944690" w:rsidR="007E5FE5" w:rsidRPr="00A61B20" w:rsidRDefault="009F69DE" w:rsidP="009F69DE">
            <w:pPr>
              <w:pStyle w:val="ListParagraph"/>
              <w:ind w:left="0"/>
              <w:contextualSpacing w:val="0"/>
              <w:rPr>
                <w:rFonts w:ascii="Calibri" w:hAnsi="Calibri"/>
                <w:sz w:val="20"/>
              </w:rPr>
            </w:pPr>
            <w:r w:rsidRPr="00A61B20">
              <w:rPr>
                <w:rFonts w:ascii="Calibri" w:hAnsi="Calibri"/>
                <w:b/>
                <w:bCs/>
                <w:i/>
                <w:iCs/>
                <w:sz w:val="20"/>
              </w:rPr>
              <w:t>If</w:t>
            </w:r>
            <w:r w:rsidR="007E5FE5" w:rsidRPr="00A61B20">
              <w:rPr>
                <w:rFonts w:ascii="Calibri" w:hAnsi="Calibri"/>
                <w:b/>
                <w:bCs/>
                <w:i/>
                <w:iCs/>
                <w:sz w:val="20"/>
              </w:rPr>
              <w:t xml:space="preserve"> applicant is a past 21</w:t>
            </w:r>
            <w:r w:rsidR="007E5FE5" w:rsidRPr="00A61B20">
              <w:rPr>
                <w:rFonts w:ascii="Calibri" w:hAnsi="Calibri"/>
                <w:b/>
                <w:bCs/>
                <w:i/>
                <w:iCs/>
                <w:sz w:val="20"/>
                <w:vertAlign w:val="superscript"/>
              </w:rPr>
              <w:t>st</w:t>
            </w:r>
            <w:r w:rsidR="007E5FE5" w:rsidRPr="00A61B20">
              <w:rPr>
                <w:rFonts w:ascii="Calibri" w:hAnsi="Calibri"/>
                <w:b/>
                <w:bCs/>
                <w:i/>
                <w:iCs/>
                <w:sz w:val="20"/>
              </w:rPr>
              <w:t xml:space="preserve"> CCLC subgrantee</w:t>
            </w:r>
            <w:r w:rsidR="007E5FE5" w:rsidRPr="00A61B20">
              <w:rPr>
                <w:rFonts w:ascii="Calibri" w:hAnsi="Calibri"/>
                <w:sz w:val="20"/>
              </w:rPr>
              <w:t>, discuss experience in sustaining previous 21</w:t>
            </w:r>
            <w:r w:rsidR="007E5FE5" w:rsidRPr="00A61B20">
              <w:rPr>
                <w:rFonts w:ascii="Calibri" w:hAnsi="Calibri"/>
                <w:sz w:val="20"/>
                <w:vertAlign w:val="superscript"/>
              </w:rPr>
              <w:t>st</w:t>
            </w:r>
            <w:r w:rsidR="007E5FE5" w:rsidRPr="00A61B20">
              <w:rPr>
                <w:rFonts w:ascii="Calibri" w:hAnsi="Calibri"/>
                <w:sz w:val="20"/>
              </w:rPr>
              <w:t xml:space="preserve"> CCLC funding</w:t>
            </w:r>
            <w:r w:rsidRPr="00A61B20">
              <w:rPr>
                <w:rFonts w:ascii="Calibri" w:hAnsi="Calibri"/>
                <w:sz w:val="20"/>
              </w:rPr>
              <w:t xml:space="preserve"> and the extent to which 21</w:t>
            </w:r>
            <w:r w:rsidRPr="00A61B20">
              <w:rPr>
                <w:rFonts w:ascii="Calibri" w:hAnsi="Calibri"/>
                <w:sz w:val="20"/>
                <w:vertAlign w:val="superscript"/>
              </w:rPr>
              <w:t>st</w:t>
            </w:r>
            <w:r w:rsidRPr="00A61B20">
              <w:rPr>
                <w:rFonts w:ascii="Calibri" w:hAnsi="Calibri"/>
                <w:sz w:val="20"/>
              </w:rPr>
              <w:t xml:space="preserve"> CCLC activities were sustained.</w:t>
            </w:r>
            <w:r w:rsidR="007E5FE5" w:rsidRPr="00A61B20">
              <w:rPr>
                <w:rFonts w:ascii="Calibri" w:hAnsi="Calibri"/>
                <w:b/>
                <w:sz w:val="20"/>
              </w:rPr>
              <w:t xml:space="preserve"> </w:t>
            </w:r>
          </w:p>
        </w:tc>
        <w:tc>
          <w:tcPr>
            <w:tcW w:w="421" w:type="pct"/>
            <w:tcBorders>
              <w:top w:val="single" w:sz="4" w:space="0" w:color="auto"/>
              <w:left w:val="single" w:sz="4" w:space="0" w:color="auto"/>
              <w:bottom w:val="single" w:sz="4" w:space="0" w:color="auto"/>
              <w:right w:val="single" w:sz="4" w:space="0" w:color="auto"/>
            </w:tcBorders>
            <w:vAlign w:val="center"/>
          </w:tcPr>
          <w:p w14:paraId="59C9BB11" w14:textId="77777777" w:rsidR="007E5FE5" w:rsidRPr="00A61B20" w:rsidRDefault="007E5FE5" w:rsidP="007E5FE5">
            <w:pPr>
              <w:jc w:val="center"/>
              <w:rPr>
                <w:rFonts w:ascii="Calibri" w:hAnsi="Calibri"/>
                <w:color w:val="262626"/>
                <w:sz w:val="20"/>
              </w:rPr>
            </w:pPr>
            <w:r w:rsidRPr="00A61B20">
              <w:rPr>
                <w:rFonts w:ascii="Calibri" w:hAnsi="Calibri"/>
                <w:color w:val="262626"/>
                <w:sz w:val="20"/>
              </w:rPr>
              <w:t>0</w:t>
            </w:r>
          </w:p>
        </w:tc>
        <w:tc>
          <w:tcPr>
            <w:tcW w:w="426" w:type="pct"/>
            <w:tcBorders>
              <w:top w:val="single" w:sz="4" w:space="0" w:color="auto"/>
              <w:left w:val="single" w:sz="4" w:space="0" w:color="auto"/>
              <w:bottom w:val="single" w:sz="4" w:space="0" w:color="auto"/>
              <w:right w:val="single" w:sz="4" w:space="0" w:color="auto"/>
            </w:tcBorders>
            <w:vAlign w:val="center"/>
          </w:tcPr>
          <w:p w14:paraId="2B1A5B3C" w14:textId="45368C35" w:rsidR="007E5FE5" w:rsidRPr="00A61B20" w:rsidRDefault="007E5FE5" w:rsidP="007E5FE5">
            <w:pPr>
              <w:jc w:val="center"/>
              <w:rPr>
                <w:rFonts w:ascii="Calibri" w:hAnsi="Calibri"/>
                <w:color w:val="262626"/>
                <w:sz w:val="20"/>
              </w:rPr>
            </w:pPr>
            <w:r w:rsidRPr="00A61B20">
              <w:rPr>
                <w:rFonts w:ascii="Calibri" w:hAnsi="Calibri"/>
                <w:color w:val="262626"/>
                <w:sz w:val="20"/>
              </w:rPr>
              <w:t>2</w:t>
            </w:r>
          </w:p>
        </w:tc>
        <w:tc>
          <w:tcPr>
            <w:tcW w:w="422" w:type="pct"/>
            <w:tcBorders>
              <w:top w:val="single" w:sz="4" w:space="0" w:color="auto"/>
              <w:left w:val="single" w:sz="4" w:space="0" w:color="auto"/>
              <w:bottom w:val="single" w:sz="4" w:space="0" w:color="auto"/>
              <w:right w:val="single" w:sz="4" w:space="0" w:color="auto"/>
            </w:tcBorders>
            <w:vAlign w:val="center"/>
          </w:tcPr>
          <w:p w14:paraId="2D2AE164" w14:textId="1643F42C" w:rsidR="007E5FE5" w:rsidRPr="00A61B20" w:rsidRDefault="007E5FE5" w:rsidP="007E5FE5">
            <w:pPr>
              <w:jc w:val="center"/>
              <w:rPr>
                <w:rFonts w:ascii="Calibri" w:hAnsi="Calibri"/>
                <w:color w:val="262626"/>
                <w:sz w:val="20"/>
              </w:rPr>
            </w:pPr>
            <w:r w:rsidRPr="00A61B20">
              <w:rPr>
                <w:rFonts w:ascii="Calibri" w:hAnsi="Calibri"/>
                <w:color w:val="262626"/>
                <w:sz w:val="20"/>
              </w:rPr>
              <w:t>3</w:t>
            </w:r>
          </w:p>
        </w:tc>
        <w:tc>
          <w:tcPr>
            <w:tcW w:w="421" w:type="pct"/>
            <w:tcBorders>
              <w:top w:val="single" w:sz="4" w:space="0" w:color="auto"/>
              <w:left w:val="single" w:sz="4" w:space="0" w:color="auto"/>
              <w:bottom w:val="single" w:sz="4" w:space="0" w:color="auto"/>
              <w:right w:val="single" w:sz="4" w:space="0" w:color="auto"/>
            </w:tcBorders>
            <w:vAlign w:val="center"/>
          </w:tcPr>
          <w:p w14:paraId="611595F0" w14:textId="03F1AED1" w:rsidR="007E5FE5" w:rsidRPr="00A61B20" w:rsidRDefault="007E5FE5" w:rsidP="007E5FE5">
            <w:pPr>
              <w:jc w:val="center"/>
              <w:rPr>
                <w:rFonts w:ascii="Calibri" w:hAnsi="Calibri"/>
                <w:color w:val="262626"/>
                <w:sz w:val="20"/>
              </w:rPr>
            </w:pPr>
            <w:r w:rsidRPr="00A61B20">
              <w:rPr>
                <w:rFonts w:ascii="Calibri" w:hAnsi="Calibri"/>
                <w:color w:val="262626"/>
                <w:sz w:val="20"/>
              </w:rPr>
              <w:t>5</w:t>
            </w:r>
          </w:p>
        </w:tc>
      </w:tr>
      <w:tr w:rsidR="007859DE" w:rsidRPr="00A61B20" w14:paraId="7CD356CA" w14:textId="77777777"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1CAD17C" w14:textId="77777777" w:rsidR="007859DE" w:rsidRPr="00A61B20" w:rsidRDefault="007859DE" w:rsidP="00BD14C8">
            <w:pPr>
              <w:rPr>
                <w:b/>
                <w:sz w:val="20"/>
                <w:szCs w:val="20"/>
              </w:rPr>
            </w:pPr>
            <w:r w:rsidRPr="00A61B20">
              <w:rPr>
                <w:b/>
                <w:sz w:val="20"/>
                <w:szCs w:val="20"/>
              </w:rPr>
              <w:t>Reviewer Comments:</w:t>
            </w:r>
            <w:r w:rsidR="00BD14C8" w:rsidRPr="00A61B20">
              <w:rPr>
                <w:b/>
                <w:sz w:val="20"/>
                <w:szCs w:val="20"/>
              </w:rPr>
              <w:t xml:space="preserve"> </w:t>
            </w:r>
          </w:p>
        </w:tc>
      </w:tr>
      <w:tr w:rsidR="007859DE" w:rsidRPr="00A61B20" w14:paraId="65F0D0FC" w14:textId="77777777" w:rsidTr="000D0547">
        <w:tblPrEx>
          <w:tblCellMar>
            <w:left w:w="72" w:type="dxa"/>
            <w:right w:w="72" w:type="dxa"/>
          </w:tblCellMar>
        </w:tblPrEx>
        <w:trPr>
          <w:cantSplit/>
          <w:jc w:val="center"/>
        </w:trPr>
        <w:tc>
          <w:tcPr>
            <w:tcW w:w="4157"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B56DEE" w14:textId="77777777" w:rsidR="007859DE" w:rsidRPr="00A61B20" w:rsidRDefault="007859DE" w:rsidP="004C50AC">
            <w:pPr>
              <w:jc w:val="right"/>
              <w:rPr>
                <w:b/>
                <w:sz w:val="20"/>
                <w:szCs w:val="20"/>
              </w:rPr>
            </w:pPr>
            <w:r w:rsidRPr="00A61B20">
              <w:rPr>
                <w:b/>
                <w:sz w:val="20"/>
                <w:szCs w:val="20"/>
              </w:rPr>
              <w:t>TOTAL POINTS</w:t>
            </w:r>
          </w:p>
        </w:tc>
        <w:tc>
          <w:tcPr>
            <w:tcW w:w="843" w:type="pct"/>
            <w:gridSpan w:val="2"/>
            <w:tcBorders>
              <w:top w:val="single" w:sz="4" w:space="0" w:color="auto"/>
              <w:left w:val="single" w:sz="4" w:space="0" w:color="auto"/>
              <w:bottom w:val="single" w:sz="4" w:space="0" w:color="auto"/>
              <w:right w:val="single" w:sz="4" w:space="0" w:color="auto"/>
            </w:tcBorders>
          </w:tcPr>
          <w:p w14:paraId="154728B1" w14:textId="20262C2A" w:rsidR="007859DE" w:rsidRPr="00A61B20" w:rsidRDefault="007859DE" w:rsidP="004C50AC">
            <w:pPr>
              <w:jc w:val="right"/>
              <w:rPr>
                <w:b/>
                <w:sz w:val="20"/>
                <w:szCs w:val="20"/>
              </w:rPr>
            </w:pPr>
            <w:r w:rsidRPr="00A61B20">
              <w:rPr>
                <w:b/>
                <w:sz w:val="20"/>
                <w:szCs w:val="20"/>
              </w:rPr>
              <w:t>/</w:t>
            </w:r>
            <w:r w:rsidR="007E5FE5" w:rsidRPr="00A61B20">
              <w:rPr>
                <w:b/>
                <w:sz w:val="20"/>
                <w:szCs w:val="20"/>
              </w:rPr>
              <w:t>3</w:t>
            </w:r>
            <w:r w:rsidRPr="00A61B20">
              <w:rPr>
                <w:b/>
                <w:sz w:val="20"/>
                <w:szCs w:val="20"/>
              </w:rPr>
              <w:t>0</w:t>
            </w:r>
          </w:p>
        </w:tc>
      </w:tr>
    </w:tbl>
    <w:p w14:paraId="628E46B6" w14:textId="77777777" w:rsidR="004C50AC" w:rsidRPr="00A61B20" w:rsidRDefault="004C50AC" w:rsidP="004C50AC">
      <w:pPr>
        <w:rPr>
          <w:rStyle w:val="Heading1Char"/>
          <w:b w:val="0"/>
          <w:sz w:val="20"/>
          <w:szCs w:val="20"/>
        </w:rPr>
      </w:pPr>
      <w:bookmarkStart w:id="65" w:name="_Toc504298820"/>
    </w:p>
    <w:p w14:paraId="5163430A" w14:textId="77777777" w:rsidR="00C729F2" w:rsidRPr="00A61B20" w:rsidRDefault="004C50AC" w:rsidP="00C729F2">
      <w:pPr>
        <w:pStyle w:val="Heading1"/>
        <w:spacing w:before="0" w:after="0"/>
        <w:rPr>
          <w:rFonts w:ascii="Museo Slab 500" w:hAnsi="Museo Slab 500"/>
          <w:sz w:val="32"/>
          <w:szCs w:val="32"/>
        </w:rPr>
      </w:pPr>
      <w:r w:rsidRPr="00A61B20">
        <w:rPr>
          <w:rStyle w:val="Heading1Char"/>
          <w:b/>
        </w:rPr>
        <w:br w:type="page"/>
      </w:r>
      <w:bookmarkStart w:id="66" w:name="_Toc504298817"/>
      <w:bookmarkStart w:id="67" w:name="_Toc32998964"/>
      <w:bookmarkStart w:id="68" w:name="_Toc126760405"/>
      <w:bookmarkStart w:id="69" w:name="_Toc126760407"/>
      <w:bookmarkEnd w:id="57"/>
      <w:r w:rsidR="00C729F2" w:rsidRPr="00A61B20">
        <w:lastRenderedPageBreak/>
        <w:t>Application Scoring</w:t>
      </w:r>
      <w:bookmarkEnd w:id="66"/>
      <w:bookmarkEnd w:id="67"/>
      <w:bookmarkEnd w:id="68"/>
    </w:p>
    <w:p w14:paraId="680FB172" w14:textId="77777777" w:rsidR="00C729F2" w:rsidRPr="00C729F2" w:rsidRDefault="00C729F2" w:rsidP="00C729F2">
      <w:pPr>
        <w:rPr>
          <w:b/>
          <w:bCs/>
          <w:i/>
          <w:iCs/>
        </w:rPr>
      </w:pPr>
      <w:r w:rsidRPr="00C729F2">
        <w:rPr>
          <w:b/>
          <w:bCs/>
          <w:i/>
          <w:iCs/>
        </w:rPr>
        <w:t>CDE Use Only</w:t>
      </w:r>
    </w:p>
    <w:tbl>
      <w:tblPr>
        <w:tblW w:w="5000" w:type="pct"/>
        <w:jc w:val="center"/>
        <w:tblCellMar>
          <w:left w:w="0" w:type="dxa"/>
          <w:right w:w="43" w:type="dxa"/>
        </w:tblCellMar>
        <w:tblLook w:val="01E0" w:firstRow="1" w:lastRow="1" w:firstColumn="1" w:lastColumn="1" w:noHBand="0" w:noVBand="0"/>
      </w:tblPr>
      <w:tblGrid>
        <w:gridCol w:w="955"/>
        <w:gridCol w:w="1296"/>
        <w:gridCol w:w="7007"/>
        <w:gridCol w:w="1542"/>
      </w:tblGrid>
      <w:tr w:rsidR="00C729F2" w:rsidRPr="00A61B20" w14:paraId="5EEF0047" w14:textId="77777777" w:rsidTr="00C027AE">
        <w:trPr>
          <w:jc w:val="center"/>
        </w:trPr>
        <w:tc>
          <w:tcPr>
            <w:tcW w:w="442" w:type="pct"/>
            <w:vAlign w:val="center"/>
          </w:tcPr>
          <w:p w14:paraId="3D1741F3" w14:textId="77777777" w:rsidR="00C729F2" w:rsidRPr="00A61B20" w:rsidRDefault="00C729F2" w:rsidP="00C027AE">
            <w:pPr>
              <w:widowControl w:val="0"/>
              <w:rPr>
                <w:rFonts w:ascii="Calibri" w:hAnsi="Calibri" w:cs="Arial"/>
                <w:b/>
              </w:rPr>
            </w:pPr>
            <w:r w:rsidRPr="00A61B20">
              <w:rPr>
                <w:rFonts w:ascii="Calibri" w:hAnsi="Calibri" w:cs="Arial"/>
                <w:b/>
              </w:rPr>
              <w:t>Part I:</w:t>
            </w:r>
          </w:p>
        </w:tc>
        <w:tc>
          <w:tcPr>
            <w:tcW w:w="3844" w:type="pct"/>
            <w:gridSpan w:val="2"/>
            <w:vAlign w:val="center"/>
          </w:tcPr>
          <w:p w14:paraId="4049D175" w14:textId="77777777" w:rsidR="00C729F2" w:rsidRPr="00A61B20" w:rsidRDefault="00C729F2" w:rsidP="00C027AE">
            <w:pPr>
              <w:widowControl w:val="0"/>
              <w:rPr>
                <w:rFonts w:ascii="Calibri" w:hAnsi="Calibri" w:cs="Arial"/>
                <w:b/>
              </w:rPr>
            </w:pPr>
            <w:r w:rsidRPr="00A61B20">
              <w:rPr>
                <w:rFonts w:ascii="Calibri" w:hAnsi="Calibri" w:cs="Arial"/>
                <w:b/>
              </w:rPr>
              <w:t>Application Introduction</w:t>
            </w:r>
          </w:p>
        </w:tc>
        <w:tc>
          <w:tcPr>
            <w:tcW w:w="714" w:type="pct"/>
            <w:vAlign w:val="center"/>
          </w:tcPr>
          <w:p w14:paraId="6AF54899" w14:textId="77777777" w:rsidR="00C729F2" w:rsidRPr="00A61B20" w:rsidRDefault="00C729F2" w:rsidP="00C027AE">
            <w:pPr>
              <w:widowControl w:val="0"/>
              <w:jc w:val="right"/>
              <w:rPr>
                <w:rFonts w:ascii="Calibri" w:hAnsi="Calibri" w:cs="Arial"/>
              </w:rPr>
            </w:pPr>
            <w:r w:rsidRPr="00A61B20">
              <w:rPr>
                <w:rFonts w:ascii="Calibri" w:hAnsi="Calibri" w:cs="Arial"/>
              </w:rPr>
              <w:t>Not Scored</w:t>
            </w:r>
          </w:p>
        </w:tc>
      </w:tr>
      <w:tr w:rsidR="00C729F2" w:rsidRPr="00A61B20" w14:paraId="5A9783F8" w14:textId="77777777" w:rsidTr="00C027AE">
        <w:trPr>
          <w:jc w:val="center"/>
        </w:trPr>
        <w:tc>
          <w:tcPr>
            <w:tcW w:w="442" w:type="pct"/>
            <w:vAlign w:val="center"/>
          </w:tcPr>
          <w:p w14:paraId="11EA96D0" w14:textId="77777777" w:rsidR="00C729F2" w:rsidRPr="00A61B20" w:rsidRDefault="00C729F2" w:rsidP="00C027AE">
            <w:pPr>
              <w:widowControl w:val="0"/>
              <w:rPr>
                <w:rFonts w:ascii="Calibri" w:hAnsi="Calibri" w:cs="Arial"/>
                <w:b/>
              </w:rPr>
            </w:pPr>
            <w:r w:rsidRPr="00A61B20">
              <w:rPr>
                <w:rFonts w:ascii="Calibri" w:hAnsi="Calibri" w:cs="Arial"/>
                <w:b/>
                <w:bCs/>
              </w:rPr>
              <w:t>Part II</w:t>
            </w:r>
            <w:r w:rsidRPr="00A61B20">
              <w:rPr>
                <w:rFonts w:ascii="Calibri" w:hAnsi="Calibri" w:cs="Arial"/>
                <w:b/>
              </w:rPr>
              <w:t>:</w:t>
            </w:r>
          </w:p>
        </w:tc>
        <w:tc>
          <w:tcPr>
            <w:tcW w:w="3844" w:type="pct"/>
            <w:gridSpan w:val="2"/>
            <w:vAlign w:val="center"/>
          </w:tcPr>
          <w:p w14:paraId="6FA85611" w14:textId="77777777" w:rsidR="00C729F2" w:rsidRPr="00A61B20" w:rsidRDefault="00C729F2" w:rsidP="00C027AE">
            <w:pPr>
              <w:widowControl w:val="0"/>
              <w:rPr>
                <w:rFonts w:ascii="Calibri" w:hAnsi="Calibri" w:cs="Arial"/>
                <w:b/>
              </w:rPr>
            </w:pPr>
            <w:r w:rsidRPr="00A61B20">
              <w:rPr>
                <w:rFonts w:ascii="Calibri" w:hAnsi="Calibri" w:cs="Arial"/>
                <w:b/>
              </w:rPr>
              <w:t>Narrative</w:t>
            </w:r>
          </w:p>
        </w:tc>
        <w:tc>
          <w:tcPr>
            <w:tcW w:w="714" w:type="pct"/>
            <w:vAlign w:val="center"/>
          </w:tcPr>
          <w:p w14:paraId="27FAC655" w14:textId="77777777" w:rsidR="00C729F2" w:rsidRPr="00A61B20" w:rsidRDefault="00C729F2" w:rsidP="00C027AE">
            <w:pPr>
              <w:widowControl w:val="0"/>
              <w:rPr>
                <w:rFonts w:ascii="Calibri" w:hAnsi="Calibri" w:cs="Arial"/>
                <w:b/>
              </w:rPr>
            </w:pPr>
          </w:p>
        </w:tc>
      </w:tr>
      <w:tr w:rsidR="00C729F2" w:rsidRPr="00A61B20" w14:paraId="1D9CCE95" w14:textId="77777777" w:rsidTr="00C027AE">
        <w:trPr>
          <w:jc w:val="center"/>
        </w:trPr>
        <w:tc>
          <w:tcPr>
            <w:tcW w:w="442" w:type="pct"/>
            <w:vAlign w:val="center"/>
          </w:tcPr>
          <w:p w14:paraId="01AE99D0" w14:textId="77777777" w:rsidR="00C729F2" w:rsidRPr="00A61B20" w:rsidRDefault="00C729F2" w:rsidP="00C027AE">
            <w:pPr>
              <w:widowControl w:val="0"/>
              <w:rPr>
                <w:rFonts w:ascii="Calibri" w:hAnsi="Calibri" w:cs="Arial"/>
                <w:b/>
                <w:bCs/>
              </w:rPr>
            </w:pPr>
          </w:p>
        </w:tc>
        <w:tc>
          <w:tcPr>
            <w:tcW w:w="600" w:type="pct"/>
            <w:vAlign w:val="center"/>
          </w:tcPr>
          <w:p w14:paraId="224F7670" w14:textId="77777777" w:rsidR="00C729F2" w:rsidRPr="00A61B20" w:rsidRDefault="00C729F2" w:rsidP="00C027AE">
            <w:pPr>
              <w:widowControl w:val="0"/>
              <w:rPr>
                <w:rFonts w:ascii="Calibri" w:hAnsi="Calibri" w:cs="Arial"/>
              </w:rPr>
            </w:pPr>
            <w:r w:rsidRPr="00A61B20">
              <w:rPr>
                <w:rFonts w:ascii="Calibri" w:hAnsi="Calibri" w:cs="Arial"/>
              </w:rPr>
              <w:t>Section A:</w:t>
            </w:r>
          </w:p>
        </w:tc>
        <w:tc>
          <w:tcPr>
            <w:tcW w:w="3244" w:type="pct"/>
            <w:vAlign w:val="center"/>
          </w:tcPr>
          <w:p w14:paraId="5D7F712B" w14:textId="77777777" w:rsidR="00C729F2" w:rsidRPr="00A61B20" w:rsidRDefault="00C729F2" w:rsidP="00C027AE">
            <w:pPr>
              <w:widowControl w:val="0"/>
              <w:rPr>
                <w:rFonts w:ascii="Calibri" w:hAnsi="Calibri" w:cs="Arial"/>
              </w:rPr>
            </w:pPr>
            <w:r w:rsidRPr="00A61B20">
              <w:rPr>
                <w:rFonts w:ascii="Calibri" w:hAnsi="Calibri" w:cs="Arial"/>
              </w:rPr>
              <w:t>Demonstration of Need</w:t>
            </w:r>
          </w:p>
        </w:tc>
        <w:tc>
          <w:tcPr>
            <w:tcW w:w="714" w:type="pct"/>
            <w:vAlign w:val="center"/>
          </w:tcPr>
          <w:p w14:paraId="7D255E3A" w14:textId="77777777" w:rsidR="00C729F2" w:rsidRPr="00A61B20" w:rsidRDefault="00C729F2" w:rsidP="00C027AE">
            <w:pPr>
              <w:widowControl w:val="0"/>
              <w:jc w:val="right"/>
              <w:rPr>
                <w:rFonts w:ascii="Calibri" w:hAnsi="Calibri" w:cs="Arial"/>
              </w:rPr>
            </w:pPr>
            <w:r w:rsidRPr="00A61B20">
              <w:rPr>
                <w:rFonts w:ascii="Calibri" w:hAnsi="Calibri" w:cs="Arial"/>
              </w:rPr>
              <w:t>/20</w:t>
            </w:r>
          </w:p>
        </w:tc>
      </w:tr>
      <w:tr w:rsidR="00C729F2" w:rsidRPr="00A61B20" w14:paraId="45852F08" w14:textId="77777777" w:rsidTr="00C027AE">
        <w:trPr>
          <w:jc w:val="center"/>
        </w:trPr>
        <w:tc>
          <w:tcPr>
            <w:tcW w:w="442" w:type="pct"/>
            <w:vAlign w:val="center"/>
          </w:tcPr>
          <w:p w14:paraId="23ADF92E" w14:textId="77777777" w:rsidR="00C729F2" w:rsidRPr="00A61B20" w:rsidRDefault="00C729F2" w:rsidP="00C027AE">
            <w:pPr>
              <w:widowControl w:val="0"/>
              <w:rPr>
                <w:rFonts w:ascii="Calibri" w:hAnsi="Calibri" w:cs="Arial"/>
                <w:b/>
              </w:rPr>
            </w:pPr>
          </w:p>
        </w:tc>
        <w:tc>
          <w:tcPr>
            <w:tcW w:w="600" w:type="pct"/>
            <w:vAlign w:val="center"/>
          </w:tcPr>
          <w:p w14:paraId="643D2563" w14:textId="77777777" w:rsidR="00C729F2" w:rsidRPr="00A61B20" w:rsidRDefault="00C729F2" w:rsidP="00C027AE">
            <w:pPr>
              <w:widowControl w:val="0"/>
              <w:rPr>
                <w:rFonts w:ascii="Calibri" w:hAnsi="Calibri" w:cs="Arial"/>
                <w:bCs/>
              </w:rPr>
            </w:pPr>
            <w:r w:rsidRPr="00A61B20">
              <w:rPr>
                <w:rFonts w:ascii="Calibri" w:hAnsi="Calibri" w:cs="Arial"/>
              </w:rPr>
              <w:t>Section B:</w:t>
            </w:r>
          </w:p>
        </w:tc>
        <w:tc>
          <w:tcPr>
            <w:tcW w:w="3244" w:type="pct"/>
            <w:vAlign w:val="center"/>
          </w:tcPr>
          <w:p w14:paraId="18D03257" w14:textId="77777777" w:rsidR="00C729F2" w:rsidRPr="00A61B20" w:rsidRDefault="00C729F2" w:rsidP="00C027AE">
            <w:pPr>
              <w:widowControl w:val="0"/>
              <w:rPr>
                <w:rFonts w:ascii="Calibri" w:hAnsi="Calibri" w:cs="Arial"/>
              </w:rPr>
            </w:pPr>
            <w:r w:rsidRPr="00A61B20">
              <w:rPr>
                <w:rFonts w:ascii="Calibri" w:hAnsi="Calibri" w:cs="Arial"/>
                <w:bCs/>
              </w:rPr>
              <w:t>Program Participation Targets</w:t>
            </w:r>
          </w:p>
        </w:tc>
        <w:tc>
          <w:tcPr>
            <w:tcW w:w="714" w:type="pct"/>
            <w:vAlign w:val="center"/>
          </w:tcPr>
          <w:p w14:paraId="0627F240" w14:textId="77777777" w:rsidR="00C729F2" w:rsidRPr="00A61B20" w:rsidRDefault="00C729F2" w:rsidP="00C027AE">
            <w:pPr>
              <w:widowControl w:val="0"/>
              <w:jc w:val="right"/>
              <w:rPr>
                <w:rFonts w:ascii="Calibri" w:hAnsi="Calibri" w:cs="Arial"/>
                <w:b/>
              </w:rPr>
            </w:pPr>
            <w:r w:rsidRPr="00A61B20">
              <w:rPr>
                <w:rFonts w:ascii="Calibri" w:hAnsi="Calibri" w:cs="Arial"/>
              </w:rPr>
              <w:t>/20</w:t>
            </w:r>
          </w:p>
        </w:tc>
      </w:tr>
      <w:tr w:rsidR="00C729F2" w:rsidRPr="00A61B20" w14:paraId="1E768063" w14:textId="77777777" w:rsidTr="00C027AE">
        <w:trPr>
          <w:jc w:val="center"/>
        </w:trPr>
        <w:tc>
          <w:tcPr>
            <w:tcW w:w="442" w:type="pct"/>
            <w:vAlign w:val="center"/>
          </w:tcPr>
          <w:p w14:paraId="216A1F13" w14:textId="77777777" w:rsidR="00C729F2" w:rsidRPr="00A61B20" w:rsidRDefault="00C729F2" w:rsidP="00C027AE">
            <w:pPr>
              <w:widowControl w:val="0"/>
              <w:rPr>
                <w:rFonts w:ascii="Calibri" w:hAnsi="Calibri" w:cs="Arial"/>
                <w:b/>
              </w:rPr>
            </w:pPr>
          </w:p>
        </w:tc>
        <w:tc>
          <w:tcPr>
            <w:tcW w:w="600" w:type="pct"/>
            <w:vAlign w:val="center"/>
          </w:tcPr>
          <w:p w14:paraId="7F36D538" w14:textId="77777777" w:rsidR="00C729F2" w:rsidRPr="00A61B20" w:rsidRDefault="00C729F2" w:rsidP="00C027AE">
            <w:pPr>
              <w:widowControl w:val="0"/>
              <w:ind w:left="999" w:hanging="990"/>
              <w:rPr>
                <w:rFonts w:ascii="Calibri" w:hAnsi="Calibri" w:cs="Arial"/>
                <w:bCs/>
              </w:rPr>
            </w:pPr>
            <w:r w:rsidRPr="00A61B20">
              <w:rPr>
                <w:rFonts w:ascii="Calibri" w:hAnsi="Calibri" w:cs="Arial"/>
              </w:rPr>
              <w:t>Section C:</w:t>
            </w:r>
          </w:p>
        </w:tc>
        <w:tc>
          <w:tcPr>
            <w:tcW w:w="3244" w:type="pct"/>
            <w:vAlign w:val="center"/>
          </w:tcPr>
          <w:p w14:paraId="759EC3D2" w14:textId="77777777" w:rsidR="00C729F2" w:rsidRPr="00A61B20" w:rsidRDefault="00C729F2" w:rsidP="00C027AE">
            <w:pPr>
              <w:widowControl w:val="0"/>
              <w:rPr>
                <w:rFonts w:ascii="Calibri" w:hAnsi="Calibri" w:cs="Arial"/>
                <w:bCs/>
              </w:rPr>
            </w:pPr>
            <w:r w:rsidRPr="00A61B20">
              <w:rPr>
                <w:rFonts w:ascii="Calibri" w:hAnsi="Calibri" w:cs="Arial"/>
                <w:bCs/>
              </w:rPr>
              <w:t>Program Development &amp; Partnerships</w:t>
            </w:r>
          </w:p>
        </w:tc>
        <w:tc>
          <w:tcPr>
            <w:tcW w:w="714" w:type="pct"/>
            <w:vAlign w:val="center"/>
          </w:tcPr>
          <w:p w14:paraId="66CB4081" w14:textId="77777777" w:rsidR="00C729F2" w:rsidRPr="00A61B20" w:rsidRDefault="00C729F2" w:rsidP="00C027AE">
            <w:pPr>
              <w:widowControl w:val="0"/>
              <w:jc w:val="right"/>
              <w:rPr>
                <w:rFonts w:ascii="Calibri" w:hAnsi="Calibri" w:cs="Arial"/>
                <w:b/>
              </w:rPr>
            </w:pPr>
            <w:r w:rsidRPr="00A61B20">
              <w:rPr>
                <w:rFonts w:ascii="Calibri" w:hAnsi="Calibri" w:cs="Arial"/>
              </w:rPr>
              <w:t>/20</w:t>
            </w:r>
          </w:p>
        </w:tc>
      </w:tr>
      <w:tr w:rsidR="00C729F2" w:rsidRPr="00A61B20" w14:paraId="3AEA4F91" w14:textId="77777777" w:rsidTr="00C027AE">
        <w:trPr>
          <w:jc w:val="center"/>
        </w:trPr>
        <w:tc>
          <w:tcPr>
            <w:tcW w:w="442" w:type="pct"/>
            <w:vAlign w:val="center"/>
          </w:tcPr>
          <w:p w14:paraId="4328228B" w14:textId="77777777" w:rsidR="00C729F2" w:rsidRPr="00A61B20" w:rsidRDefault="00C729F2" w:rsidP="00C027AE">
            <w:pPr>
              <w:widowControl w:val="0"/>
              <w:rPr>
                <w:rFonts w:ascii="Calibri" w:hAnsi="Calibri" w:cs="Arial"/>
                <w:b/>
              </w:rPr>
            </w:pPr>
          </w:p>
        </w:tc>
        <w:tc>
          <w:tcPr>
            <w:tcW w:w="600" w:type="pct"/>
            <w:vAlign w:val="center"/>
          </w:tcPr>
          <w:p w14:paraId="75C1FA65" w14:textId="77777777" w:rsidR="00C729F2" w:rsidRPr="00A61B20" w:rsidRDefault="00C729F2" w:rsidP="00C027AE">
            <w:pPr>
              <w:widowControl w:val="0"/>
              <w:rPr>
                <w:rFonts w:ascii="Calibri" w:hAnsi="Calibri" w:cs="Arial"/>
              </w:rPr>
            </w:pPr>
            <w:r w:rsidRPr="00A61B20">
              <w:rPr>
                <w:rFonts w:ascii="Calibri" w:hAnsi="Calibri" w:cs="Arial"/>
              </w:rPr>
              <w:t>Section D:</w:t>
            </w:r>
          </w:p>
        </w:tc>
        <w:tc>
          <w:tcPr>
            <w:tcW w:w="3244" w:type="pct"/>
            <w:vAlign w:val="center"/>
          </w:tcPr>
          <w:p w14:paraId="2DAFF4F8" w14:textId="77777777" w:rsidR="00C729F2" w:rsidRPr="00A61B20" w:rsidRDefault="00C729F2" w:rsidP="00C027AE">
            <w:pPr>
              <w:widowControl w:val="0"/>
              <w:rPr>
                <w:rFonts w:ascii="Calibri" w:hAnsi="Calibri" w:cs="Arial"/>
              </w:rPr>
            </w:pPr>
            <w:r w:rsidRPr="00A61B20">
              <w:rPr>
                <w:rFonts w:ascii="Calibri" w:hAnsi="Calibri" w:cs="Arial"/>
                <w:bCs/>
              </w:rPr>
              <w:t>Program Implementation</w:t>
            </w:r>
          </w:p>
        </w:tc>
        <w:tc>
          <w:tcPr>
            <w:tcW w:w="714" w:type="pct"/>
            <w:vAlign w:val="center"/>
          </w:tcPr>
          <w:p w14:paraId="5255A6BC" w14:textId="77777777" w:rsidR="00C729F2" w:rsidRPr="00A61B20" w:rsidRDefault="00C729F2" w:rsidP="00C027AE">
            <w:pPr>
              <w:widowControl w:val="0"/>
              <w:jc w:val="right"/>
              <w:rPr>
                <w:rFonts w:ascii="Calibri" w:hAnsi="Calibri" w:cs="Arial"/>
              </w:rPr>
            </w:pPr>
            <w:r w:rsidRPr="00A61B20">
              <w:rPr>
                <w:rFonts w:ascii="Calibri" w:hAnsi="Calibri" w:cs="Arial"/>
              </w:rPr>
              <w:t>/70</w:t>
            </w:r>
          </w:p>
        </w:tc>
      </w:tr>
      <w:tr w:rsidR="00C729F2" w:rsidRPr="00A61B20" w14:paraId="50819C1D" w14:textId="77777777" w:rsidTr="00C027AE">
        <w:trPr>
          <w:jc w:val="center"/>
        </w:trPr>
        <w:tc>
          <w:tcPr>
            <w:tcW w:w="442" w:type="pct"/>
            <w:vAlign w:val="center"/>
          </w:tcPr>
          <w:p w14:paraId="49FB3C46" w14:textId="77777777" w:rsidR="00C729F2" w:rsidRPr="00A61B20" w:rsidRDefault="00C729F2" w:rsidP="00C027AE">
            <w:pPr>
              <w:widowControl w:val="0"/>
              <w:rPr>
                <w:rFonts w:ascii="Calibri" w:hAnsi="Calibri" w:cs="Arial"/>
                <w:b/>
              </w:rPr>
            </w:pPr>
          </w:p>
        </w:tc>
        <w:tc>
          <w:tcPr>
            <w:tcW w:w="600" w:type="pct"/>
            <w:vAlign w:val="center"/>
          </w:tcPr>
          <w:p w14:paraId="46443806" w14:textId="77777777" w:rsidR="00C729F2" w:rsidRPr="00A61B20" w:rsidRDefault="00C729F2" w:rsidP="00C027AE">
            <w:pPr>
              <w:widowControl w:val="0"/>
              <w:rPr>
                <w:rFonts w:ascii="Calibri" w:hAnsi="Calibri" w:cs="Arial"/>
              </w:rPr>
            </w:pPr>
            <w:r w:rsidRPr="00A61B20">
              <w:rPr>
                <w:rFonts w:ascii="Calibri" w:hAnsi="Calibri" w:cs="Arial"/>
              </w:rPr>
              <w:t>Section E:</w:t>
            </w:r>
          </w:p>
        </w:tc>
        <w:tc>
          <w:tcPr>
            <w:tcW w:w="3244" w:type="pct"/>
            <w:vAlign w:val="center"/>
          </w:tcPr>
          <w:p w14:paraId="42261BEA" w14:textId="77777777" w:rsidR="00C729F2" w:rsidRPr="00A61B20" w:rsidRDefault="00C729F2" w:rsidP="00C027AE">
            <w:pPr>
              <w:widowControl w:val="0"/>
              <w:rPr>
                <w:rFonts w:ascii="Calibri" w:hAnsi="Calibri" w:cs="Arial"/>
                <w:bCs/>
              </w:rPr>
            </w:pPr>
            <w:r w:rsidRPr="00A61B20">
              <w:rPr>
                <w:rFonts w:ascii="Calibri" w:hAnsi="Calibri" w:cs="Arial"/>
              </w:rPr>
              <w:t>State Performance Measures (PMs)</w:t>
            </w:r>
          </w:p>
        </w:tc>
        <w:tc>
          <w:tcPr>
            <w:tcW w:w="714" w:type="pct"/>
            <w:vAlign w:val="center"/>
          </w:tcPr>
          <w:p w14:paraId="4B09C2C3" w14:textId="77777777" w:rsidR="00C729F2" w:rsidRPr="00A61B20" w:rsidRDefault="00C729F2" w:rsidP="00C027AE">
            <w:pPr>
              <w:widowControl w:val="0"/>
              <w:jc w:val="right"/>
              <w:rPr>
                <w:rFonts w:ascii="Calibri" w:hAnsi="Calibri" w:cs="Arial"/>
              </w:rPr>
            </w:pPr>
            <w:r w:rsidRPr="00A61B20">
              <w:rPr>
                <w:rFonts w:ascii="Calibri" w:hAnsi="Calibri" w:cs="Arial"/>
              </w:rPr>
              <w:t>/30</w:t>
            </w:r>
          </w:p>
        </w:tc>
      </w:tr>
      <w:tr w:rsidR="00C729F2" w:rsidRPr="00A61B20" w14:paraId="1728D0D2" w14:textId="77777777" w:rsidTr="00C027AE">
        <w:trPr>
          <w:jc w:val="center"/>
        </w:trPr>
        <w:tc>
          <w:tcPr>
            <w:tcW w:w="442" w:type="pct"/>
            <w:vAlign w:val="center"/>
          </w:tcPr>
          <w:p w14:paraId="174EE63F" w14:textId="77777777" w:rsidR="00C729F2" w:rsidRPr="00A61B20" w:rsidRDefault="00C729F2" w:rsidP="00C027AE">
            <w:pPr>
              <w:widowControl w:val="0"/>
              <w:rPr>
                <w:rFonts w:ascii="Calibri" w:hAnsi="Calibri" w:cs="Arial"/>
                <w:b/>
              </w:rPr>
            </w:pPr>
          </w:p>
        </w:tc>
        <w:tc>
          <w:tcPr>
            <w:tcW w:w="600" w:type="pct"/>
            <w:vAlign w:val="center"/>
          </w:tcPr>
          <w:p w14:paraId="48E3ACF8" w14:textId="77777777" w:rsidR="00C729F2" w:rsidRPr="00A61B20" w:rsidRDefault="00C729F2" w:rsidP="00C027AE">
            <w:pPr>
              <w:widowControl w:val="0"/>
              <w:rPr>
                <w:rFonts w:ascii="Calibri" w:hAnsi="Calibri" w:cs="Arial"/>
              </w:rPr>
            </w:pPr>
            <w:r w:rsidRPr="00A61B20">
              <w:rPr>
                <w:rFonts w:ascii="Calibri" w:hAnsi="Calibri" w:cs="Arial"/>
              </w:rPr>
              <w:t>Section F:</w:t>
            </w:r>
          </w:p>
        </w:tc>
        <w:tc>
          <w:tcPr>
            <w:tcW w:w="3244" w:type="pct"/>
            <w:vAlign w:val="center"/>
          </w:tcPr>
          <w:p w14:paraId="616F74C4" w14:textId="77777777" w:rsidR="00C729F2" w:rsidRPr="00A61B20" w:rsidRDefault="00C729F2" w:rsidP="00C027AE">
            <w:pPr>
              <w:widowControl w:val="0"/>
              <w:rPr>
                <w:rFonts w:ascii="Calibri" w:hAnsi="Calibri" w:cs="Arial"/>
              </w:rPr>
            </w:pPr>
            <w:r w:rsidRPr="00A61B20">
              <w:rPr>
                <w:rFonts w:ascii="Calibri" w:hAnsi="Calibri" w:cs="Arial"/>
              </w:rPr>
              <w:t xml:space="preserve">Subgrantee-Level Evaluation </w:t>
            </w:r>
          </w:p>
        </w:tc>
        <w:tc>
          <w:tcPr>
            <w:tcW w:w="714" w:type="pct"/>
            <w:vAlign w:val="center"/>
          </w:tcPr>
          <w:p w14:paraId="0BDF78C5" w14:textId="77777777" w:rsidR="00C729F2" w:rsidRPr="00A61B20" w:rsidRDefault="00C729F2" w:rsidP="00C027AE">
            <w:pPr>
              <w:widowControl w:val="0"/>
              <w:jc w:val="right"/>
              <w:rPr>
                <w:rFonts w:ascii="Calibri" w:hAnsi="Calibri" w:cs="Arial"/>
              </w:rPr>
            </w:pPr>
            <w:r w:rsidRPr="00A61B20">
              <w:rPr>
                <w:rFonts w:ascii="Calibri" w:hAnsi="Calibri" w:cs="Arial"/>
              </w:rPr>
              <w:t>/20</w:t>
            </w:r>
          </w:p>
        </w:tc>
      </w:tr>
      <w:tr w:rsidR="00C729F2" w:rsidRPr="00A61B20" w14:paraId="4EF0C778" w14:textId="77777777" w:rsidTr="00C027AE">
        <w:trPr>
          <w:jc w:val="center"/>
        </w:trPr>
        <w:tc>
          <w:tcPr>
            <w:tcW w:w="442" w:type="pct"/>
            <w:vAlign w:val="center"/>
          </w:tcPr>
          <w:p w14:paraId="13DFC50F" w14:textId="77777777" w:rsidR="00C729F2" w:rsidRPr="00A61B20" w:rsidRDefault="00C729F2" w:rsidP="00C027AE">
            <w:pPr>
              <w:widowControl w:val="0"/>
              <w:rPr>
                <w:rFonts w:ascii="Calibri" w:hAnsi="Calibri" w:cs="Arial"/>
                <w:b/>
              </w:rPr>
            </w:pPr>
          </w:p>
        </w:tc>
        <w:tc>
          <w:tcPr>
            <w:tcW w:w="600" w:type="pct"/>
            <w:vAlign w:val="center"/>
          </w:tcPr>
          <w:p w14:paraId="0A978FD8" w14:textId="77777777" w:rsidR="00C729F2" w:rsidRPr="00A61B20" w:rsidRDefault="00C729F2" w:rsidP="00C027AE">
            <w:pPr>
              <w:widowControl w:val="0"/>
              <w:rPr>
                <w:rFonts w:ascii="Calibri" w:hAnsi="Calibri" w:cs="Arial"/>
              </w:rPr>
            </w:pPr>
            <w:r w:rsidRPr="00A61B20">
              <w:rPr>
                <w:rFonts w:ascii="Calibri" w:hAnsi="Calibri" w:cs="Arial"/>
              </w:rPr>
              <w:t>Section G:</w:t>
            </w:r>
          </w:p>
        </w:tc>
        <w:tc>
          <w:tcPr>
            <w:tcW w:w="3244" w:type="pct"/>
            <w:vAlign w:val="center"/>
          </w:tcPr>
          <w:p w14:paraId="7375F834" w14:textId="77777777" w:rsidR="00C729F2" w:rsidRPr="00A61B20" w:rsidRDefault="00C729F2" w:rsidP="00C027AE">
            <w:pPr>
              <w:widowControl w:val="0"/>
              <w:rPr>
                <w:rFonts w:ascii="Calibri" w:hAnsi="Calibri" w:cs="Arial"/>
              </w:rPr>
            </w:pPr>
            <w:r w:rsidRPr="00A61B20">
              <w:rPr>
                <w:rFonts w:ascii="Calibri" w:hAnsi="Calibri" w:cs="Arial"/>
              </w:rPr>
              <w:t>Program Leadership &amp; Staffing</w:t>
            </w:r>
          </w:p>
        </w:tc>
        <w:tc>
          <w:tcPr>
            <w:tcW w:w="714" w:type="pct"/>
            <w:vAlign w:val="center"/>
          </w:tcPr>
          <w:p w14:paraId="0FBFDF93" w14:textId="77777777" w:rsidR="00C729F2" w:rsidRPr="00A61B20" w:rsidRDefault="00C729F2" w:rsidP="00C027AE">
            <w:pPr>
              <w:widowControl w:val="0"/>
              <w:jc w:val="right"/>
              <w:rPr>
                <w:rFonts w:ascii="Calibri" w:hAnsi="Calibri" w:cs="Arial"/>
              </w:rPr>
            </w:pPr>
            <w:r w:rsidRPr="00A61B20">
              <w:rPr>
                <w:rFonts w:ascii="Calibri" w:hAnsi="Calibri" w:cs="Arial"/>
              </w:rPr>
              <w:t>/10</w:t>
            </w:r>
          </w:p>
        </w:tc>
      </w:tr>
      <w:tr w:rsidR="00C729F2" w:rsidRPr="00A61B20" w14:paraId="20BC6E55" w14:textId="77777777" w:rsidTr="00C027AE">
        <w:trPr>
          <w:jc w:val="center"/>
        </w:trPr>
        <w:tc>
          <w:tcPr>
            <w:tcW w:w="442" w:type="pct"/>
            <w:vAlign w:val="center"/>
          </w:tcPr>
          <w:p w14:paraId="062121DC" w14:textId="77777777" w:rsidR="00C729F2" w:rsidRPr="00A61B20" w:rsidRDefault="00C729F2" w:rsidP="00C027AE">
            <w:pPr>
              <w:widowControl w:val="0"/>
              <w:rPr>
                <w:rFonts w:ascii="Calibri" w:hAnsi="Calibri" w:cs="Arial"/>
                <w:b/>
              </w:rPr>
            </w:pPr>
          </w:p>
        </w:tc>
        <w:tc>
          <w:tcPr>
            <w:tcW w:w="600" w:type="pct"/>
            <w:vAlign w:val="center"/>
          </w:tcPr>
          <w:p w14:paraId="401CB18A" w14:textId="77777777" w:rsidR="00C729F2" w:rsidRPr="00A61B20" w:rsidRDefault="00C729F2" w:rsidP="00C027AE">
            <w:pPr>
              <w:widowControl w:val="0"/>
              <w:rPr>
                <w:rFonts w:ascii="Calibri" w:hAnsi="Calibri" w:cs="Arial"/>
              </w:rPr>
            </w:pPr>
            <w:r w:rsidRPr="00A61B20">
              <w:rPr>
                <w:rFonts w:ascii="Calibri" w:hAnsi="Calibri" w:cs="Arial"/>
              </w:rPr>
              <w:t>Section H:</w:t>
            </w:r>
          </w:p>
        </w:tc>
        <w:tc>
          <w:tcPr>
            <w:tcW w:w="3244" w:type="pct"/>
            <w:vAlign w:val="center"/>
          </w:tcPr>
          <w:p w14:paraId="27D3D2F3" w14:textId="77777777" w:rsidR="00C729F2" w:rsidRPr="00A61B20" w:rsidRDefault="00C729F2" w:rsidP="00C027AE">
            <w:pPr>
              <w:widowControl w:val="0"/>
              <w:rPr>
                <w:rFonts w:ascii="Calibri" w:hAnsi="Calibri" w:cs="Arial"/>
              </w:rPr>
            </w:pPr>
            <w:r w:rsidRPr="00A61B20">
              <w:rPr>
                <w:rFonts w:ascii="Calibri" w:hAnsi="Calibri" w:cs="Arial"/>
              </w:rPr>
              <w:t>Adequacy of Resources</w:t>
            </w:r>
          </w:p>
        </w:tc>
        <w:tc>
          <w:tcPr>
            <w:tcW w:w="714" w:type="pct"/>
            <w:tcBorders>
              <w:bottom w:val="single" w:sz="4" w:space="0" w:color="auto"/>
            </w:tcBorders>
            <w:vAlign w:val="center"/>
          </w:tcPr>
          <w:p w14:paraId="045089A0" w14:textId="77777777" w:rsidR="00C729F2" w:rsidRPr="00A61B20" w:rsidRDefault="00C729F2" w:rsidP="00C027AE">
            <w:pPr>
              <w:widowControl w:val="0"/>
              <w:jc w:val="right"/>
              <w:rPr>
                <w:rFonts w:ascii="Calibri" w:hAnsi="Calibri" w:cs="Arial"/>
              </w:rPr>
            </w:pPr>
            <w:r w:rsidRPr="00A61B20">
              <w:rPr>
                <w:rFonts w:ascii="Calibri" w:hAnsi="Calibri" w:cs="Arial"/>
              </w:rPr>
              <w:t>/30</w:t>
            </w:r>
          </w:p>
        </w:tc>
      </w:tr>
      <w:tr w:rsidR="00C729F2" w:rsidRPr="00A61B20" w14:paraId="6FE23FE8" w14:textId="77777777" w:rsidTr="00C027AE">
        <w:trPr>
          <w:jc w:val="center"/>
        </w:trPr>
        <w:tc>
          <w:tcPr>
            <w:tcW w:w="442" w:type="pct"/>
            <w:vAlign w:val="center"/>
          </w:tcPr>
          <w:p w14:paraId="77E176FC" w14:textId="77777777" w:rsidR="00C729F2" w:rsidRPr="00A61B20" w:rsidRDefault="00C729F2" w:rsidP="00C027AE">
            <w:pPr>
              <w:widowControl w:val="0"/>
              <w:rPr>
                <w:rFonts w:ascii="Calibri" w:hAnsi="Calibri" w:cs="Arial"/>
                <w:b/>
              </w:rPr>
            </w:pPr>
          </w:p>
        </w:tc>
        <w:tc>
          <w:tcPr>
            <w:tcW w:w="600" w:type="pct"/>
            <w:vAlign w:val="center"/>
          </w:tcPr>
          <w:p w14:paraId="1F9EA606" w14:textId="77777777" w:rsidR="00C729F2" w:rsidRPr="00A61B20" w:rsidRDefault="00C729F2" w:rsidP="00C027AE">
            <w:pPr>
              <w:widowControl w:val="0"/>
              <w:rPr>
                <w:rFonts w:ascii="Calibri" w:hAnsi="Calibri" w:cs="Arial"/>
              </w:rPr>
            </w:pPr>
          </w:p>
        </w:tc>
        <w:tc>
          <w:tcPr>
            <w:tcW w:w="3244" w:type="pct"/>
            <w:vAlign w:val="center"/>
          </w:tcPr>
          <w:p w14:paraId="2453ED0D" w14:textId="77777777" w:rsidR="00C729F2" w:rsidRPr="00A61B20" w:rsidRDefault="00C729F2" w:rsidP="00C027AE">
            <w:pPr>
              <w:widowControl w:val="0"/>
              <w:jc w:val="right"/>
              <w:rPr>
                <w:rFonts w:ascii="Calibri" w:hAnsi="Calibri" w:cs="Arial"/>
                <w:b/>
              </w:rPr>
            </w:pPr>
            <w:r w:rsidRPr="00A61B20">
              <w:rPr>
                <w:rFonts w:ascii="Calibri" w:hAnsi="Calibri" w:cs="Arial"/>
                <w:b/>
              </w:rPr>
              <w:t>Subtotal:</w:t>
            </w:r>
          </w:p>
        </w:tc>
        <w:tc>
          <w:tcPr>
            <w:tcW w:w="714" w:type="pct"/>
            <w:tcBorders>
              <w:top w:val="single" w:sz="4" w:space="0" w:color="auto"/>
            </w:tcBorders>
            <w:vAlign w:val="center"/>
          </w:tcPr>
          <w:p w14:paraId="42B9E064" w14:textId="77777777" w:rsidR="00C729F2" w:rsidRPr="00A61B20" w:rsidRDefault="00C729F2" w:rsidP="00C027AE">
            <w:pPr>
              <w:widowControl w:val="0"/>
              <w:jc w:val="right"/>
              <w:rPr>
                <w:rFonts w:ascii="Calibri" w:hAnsi="Calibri" w:cs="Arial"/>
              </w:rPr>
            </w:pPr>
            <w:r w:rsidRPr="00A61B20">
              <w:rPr>
                <w:rFonts w:ascii="Calibri" w:hAnsi="Calibri" w:cs="Arial"/>
                <w:b/>
              </w:rPr>
              <w:t>/220</w:t>
            </w:r>
          </w:p>
        </w:tc>
      </w:tr>
      <w:tr w:rsidR="00C729F2" w:rsidRPr="00A61B20" w14:paraId="11BD6865" w14:textId="77777777" w:rsidTr="00C027AE">
        <w:trPr>
          <w:jc w:val="center"/>
        </w:trPr>
        <w:tc>
          <w:tcPr>
            <w:tcW w:w="442" w:type="pct"/>
            <w:vAlign w:val="center"/>
          </w:tcPr>
          <w:p w14:paraId="55BA907B" w14:textId="77777777" w:rsidR="00C729F2" w:rsidRPr="00A61B20" w:rsidRDefault="00C729F2" w:rsidP="00C027AE">
            <w:pPr>
              <w:widowControl w:val="0"/>
              <w:rPr>
                <w:rFonts w:ascii="Calibri" w:hAnsi="Calibri" w:cs="Arial"/>
                <w:b/>
              </w:rPr>
            </w:pPr>
          </w:p>
        </w:tc>
        <w:tc>
          <w:tcPr>
            <w:tcW w:w="600" w:type="pct"/>
            <w:vAlign w:val="center"/>
          </w:tcPr>
          <w:p w14:paraId="7145996B" w14:textId="77777777" w:rsidR="00C729F2" w:rsidRPr="00A61B20" w:rsidRDefault="00C729F2" w:rsidP="00C027AE">
            <w:pPr>
              <w:widowControl w:val="0"/>
              <w:rPr>
                <w:rFonts w:ascii="Calibri" w:hAnsi="Calibri" w:cs="Arial"/>
              </w:rPr>
            </w:pPr>
          </w:p>
        </w:tc>
        <w:tc>
          <w:tcPr>
            <w:tcW w:w="3244" w:type="pct"/>
            <w:vAlign w:val="center"/>
          </w:tcPr>
          <w:p w14:paraId="161B9CCD" w14:textId="77777777" w:rsidR="00C729F2" w:rsidRPr="00A61B20" w:rsidRDefault="00C729F2" w:rsidP="00C027AE">
            <w:pPr>
              <w:widowControl w:val="0"/>
              <w:rPr>
                <w:rFonts w:ascii="Calibri" w:hAnsi="Calibri" w:cs="Arial"/>
                <w:b/>
              </w:rPr>
            </w:pPr>
          </w:p>
        </w:tc>
        <w:tc>
          <w:tcPr>
            <w:tcW w:w="714" w:type="pct"/>
            <w:vAlign w:val="center"/>
          </w:tcPr>
          <w:p w14:paraId="3C5B32EC" w14:textId="77777777" w:rsidR="00C729F2" w:rsidRPr="00A61B20" w:rsidRDefault="00C729F2" w:rsidP="00C027AE">
            <w:pPr>
              <w:widowControl w:val="0"/>
              <w:jc w:val="right"/>
              <w:rPr>
                <w:rFonts w:ascii="Calibri" w:hAnsi="Calibri" w:cs="Arial"/>
              </w:rPr>
            </w:pPr>
          </w:p>
        </w:tc>
      </w:tr>
      <w:tr w:rsidR="00C729F2" w:rsidRPr="00A61B20" w14:paraId="3E9DE674" w14:textId="77777777" w:rsidTr="00C027AE">
        <w:trPr>
          <w:jc w:val="center"/>
        </w:trPr>
        <w:tc>
          <w:tcPr>
            <w:tcW w:w="442" w:type="pct"/>
            <w:vAlign w:val="center"/>
          </w:tcPr>
          <w:p w14:paraId="2A5AAA4F" w14:textId="77777777" w:rsidR="00C729F2" w:rsidRPr="00A61B20" w:rsidRDefault="00C729F2" w:rsidP="00C027AE">
            <w:pPr>
              <w:widowControl w:val="0"/>
              <w:rPr>
                <w:rFonts w:ascii="Calibri" w:hAnsi="Calibri" w:cs="Arial"/>
                <w:b/>
              </w:rPr>
            </w:pPr>
          </w:p>
        </w:tc>
        <w:tc>
          <w:tcPr>
            <w:tcW w:w="600" w:type="pct"/>
            <w:vAlign w:val="center"/>
          </w:tcPr>
          <w:p w14:paraId="73445457" w14:textId="77777777" w:rsidR="00C729F2" w:rsidRPr="00A61B20" w:rsidRDefault="00C729F2" w:rsidP="00C027AE">
            <w:pPr>
              <w:widowControl w:val="0"/>
              <w:rPr>
                <w:rFonts w:ascii="Calibri" w:hAnsi="Calibri" w:cs="Arial"/>
              </w:rPr>
            </w:pPr>
          </w:p>
        </w:tc>
        <w:tc>
          <w:tcPr>
            <w:tcW w:w="3244" w:type="pct"/>
            <w:vAlign w:val="center"/>
          </w:tcPr>
          <w:p w14:paraId="1F647DED" w14:textId="77777777" w:rsidR="00C729F2" w:rsidRPr="00A61B20" w:rsidRDefault="00C729F2" w:rsidP="00C027AE">
            <w:pPr>
              <w:widowControl w:val="0"/>
              <w:rPr>
                <w:rFonts w:ascii="Calibri" w:hAnsi="Calibri" w:cs="Arial"/>
              </w:rPr>
            </w:pPr>
          </w:p>
        </w:tc>
        <w:tc>
          <w:tcPr>
            <w:tcW w:w="714" w:type="pct"/>
            <w:vAlign w:val="center"/>
          </w:tcPr>
          <w:p w14:paraId="6D3FAB5C" w14:textId="77777777" w:rsidR="00C729F2" w:rsidRPr="00A61B20" w:rsidRDefault="00C729F2" w:rsidP="00C027AE">
            <w:pPr>
              <w:widowControl w:val="0"/>
              <w:jc w:val="right"/>
              <w:rPr>
                <w:rFonts w:ascii="Calibri" w:hAnsi="Calibri" w:cs="Arial"/>
              </w:rPr>
            </w:pPr>
          </w:p>
        </w:tc>
      </w:tr>
      <w:tr w:rsidR="00C729F2" w:rsidRPr="00A61B20" w14:paraId="62CDEB94" w14:textId="77777777" w:rsidTr="00C027AE">
        <w:trPr>
          <w:jc w:val="center"/>
        </w:trPr>
        <w:tc>
          <w:tcPr>
            <w:tcW w:w="442" w:type="pct"/>
            <w:vAlign w:val="center"/>
          </w:tcPr>
          <w:p w14:paraId="4A9EB7B2" w14:textId="77777777" w:rsidR="00C729F2" w:rsidRPr="00A61B20" w:rsidRDefault="00C729F2" w:rsidP="00C027AE">
            <w:pPr>
              <w:widowControl w:val="0"/>
              <w:rPr>
                <w:rFonts w:ascii="Calibri" w:hAnsi="Calibri" w:cs="Arial"/>
                <w:b/>
              </w:rPr>
            </w:pPr>
          </w:p>
        </w:tc>
        <w:tc>
          <w:tcPr>
            <w:tcW w:w="600" w:type="pct"/>
            <w:vAlign w:val="center"/>
          </w:tcPr>
          <w:p w14:paraId="45FA1369" w14:textId="77777777" w:rsidR="00C729F2" w:rsidRPr="00A61B20" w:rsidRDefault="00C729F2" w:rsidP="00C027AE">
            <w:pPr>
              <w:widowControl w:val="0"/>
              <w:rPr>
                <w:rFonts w:ascii="Calibri" w:hAnsi="Calibri" w:cs="Arial"/>
              </w:rPr>
            </w:pPr>
          </w:p>
        </w:tc>
        <w:tc>
          <w:tcPr>
            <w:tcW w:w="3244" w:type="pct"/>
            <w:vAlign w:val="center"/>
          </w:tcPr>
          <w:p w14:paraId="25C784A1" w14:textId="77777777" w:rsidR="00C729F2" w:rsidRPr="00A61B20" w:rsidRDefault="00C729F2" w:rsidP="00C027AE">
            <w:pPr>
              <w:widowControl w:val="0"/>
              <w:jc w:val="right"/>
              <w:rPr>
                <w:rFonts w:ascii="Calibri" w:hAnsi="Calibri" w:cs="Arial"/>
              </w:rPr>
            </w:pPr>
            <w:r w:rsidRPr="00A61B20">
              <w:rPr>
                <w:rFonts w:ascii="Calibri" w:hAnsi="Calibri" w:cs="Arial"/>
                <w:b/>
              </w:rPr>
              <w:t xml:space="preserve">Priority Area Points </w:t>
            </w:r>
            <w:r w:rsidRPr="00A61B20">
              <w:rPr>
                <w:rFonts w:ascii="Calibri" w:hAnsi="Calibri" w:cs="Arial"/>
              </w:rPr>
              <w:t>(if applicable)</w:t>
            </w:r>
          </w:p>
        </w:tc>
        <w:tc>
          <w:tcPr>
            <w:tcW w:w="714" w:type="pct"/>
            <w:vAlign w:val="center"/>
          </w:tcPr>
          <w:p w14:paraId="7237D406" w14:textId="77777777" w:rsidR="00C729F2" w:rsidRPr="00A61B20" w:rsidRDefault="00C729F2" w:rsidP="00C027AE">
            <w:pPr>
              <w:widowControl w:val="0"/>
              <w:jc w:val="right"/>
              <w:rPr>
                <w:rFonts w:ascii="Calibri" w:hAnsi="Calibri" w:cs="Arial"/>
              </w:rPr>
            </w:pPr>
            <w:r w:rsidRPr="00A61B20">
              <w:rPr>
                <w:rFonts w:ascii="Calibri" w:hAnsi="Calibri" w:cs="Arial"/>
              </w:rPr>
              <w:t>/</w:t>
            </w:r>
            <w:r w:rsidRPr="00A61B20">
              <w:rPr>
                <w:rFonts w:ascii="Calibri" w:hAnsi="Calibri" w:cs="Arial"/>
                <w:b/>
                <w:bCs/>
              </w:rPr>
              <w:t>80</w:t>
            </w:r>
          </w:p>
        </w:tc>
      </w:tr>
      <w:tr w:rsidR="00C729F2" w:rsidRPr="00A61B20" w14:paraId="0D20CCA7" w14:textId="77777777" w:rsidTr="00C027AE">
        <w:trPr>
          <w:jc w:val="center"/>
        </w:trPr>
        <w:tc>
          <w:tcPr>
            <w:tcW w:w="4286" w:type="pct"/>
            <w:gridSpan w:val="3"/>
            <w:vAlign w:val="center"/>
          </w:tcPr>
          <w:p w14:paraId="10D38148" w14:textId="77777777" w:rsidR="00C729F2" w:rsidRPr="00A61B20" w:rsidRDefault="00C729F2" w:rsidP="00C027AE">
            <w:pPr>
              <w:widowControl w:val="0"/>
              <w:jc w:val="right"/>
              <w:rPr>
                <w:rFonts w:ascii="Calibri" w:hAnsi="Calibri" w:cs="Arial"/>
                <w:b/>
              </w:rPr>
            </w:pPr>
            <w:r w:rsidRPr="00A61B20">
              <w:rPr>
                <w:rFonts w:ascii="Calibri" w:hAnsi="Calibri" w:cs="Arial"/>
                <w:b/>
              </w:rPr>
              <w:t>Total:</w:t>
            </w:r>
          </w:p>
        </w:tc>
        <w:tc>
          <w:tcPr>
            <w:tcW w:w="714" w:type="pct"/>
            <w:tcBorders>
              <w:top w:val="single" w:sz="4" w:space="0" w:color="auto"/>
            </w:tcBorders>
            <w:vAlign w:val="center"/>
          </w:tcPr>
          <w:p w14:paraId="1D136BF1" w14:textId="77777777" w:rsidR="00C729F2" w:rsidRPr="00A61B20" w:rsidRDefault="00C729F2" w:rsidP="00C027AE">
            <w:pPr>
              <w:widowControl w:val="0"/>
              <w:jc w:val="right"/>
              <w:rPr>
                <w:rFonts w:ascii="Calibri" w:hAnsi="Calibri" w:cs="Arial"/>
                <w:b/>
              </w:rPr>
            </w:pPr>
            <w:r w:rsidRPr="00A61B20">
              <w:rPr>
                <w:rFonts w:ascii="Calibri" w:hAnsi="Calibri" w:cs="Arial"/>
                <w:b/>
              </w:rPr>
              <w:t>/300</w:t>
            </w:r>
          </w:p>
        </w:tc>
      </w:tr>
    </w:tbl>
    <w:p w14:paraId="3E57DCD0" w14:textId="77777777" w:rsidR="00C729F2" w:rsidRPr="00A61B20" w:rsidRDefault="00C729F2" w:rsidP="00C729F2"/>
    <w:p w14:paraId="4BBEEF9A" w14:textId="77777777" w:rsidR="00C729F2" w:rsidRPr="00A61B20" w:rsidRDefault="00C729F2" w:rsidP="00C729F2">
      <w:r w:rsidRPr="00A61B20">
        <w:rPr>
          <w:b/>
        </w:rPr>
        <w:t>GENERAL COMMENTS:</w:t>
      </w:r>
      <w:r w:rsidRPr="00A61B20">
        <w:t xml:space="preserve"> Please indicate support for scoring by including overall strengths and weaknesses. These comments will be provided to applicants with their final scores.</w:t>
      </w:r>
    </w:p>
    <w:p w14:paraId="76FAD131" w14:textId="77777777" w:rsidR="00C729F2" w:rsidRPr="00A61B20" w:rsidRDefault="00C729F2" w:rsidP="00C729F2">
      <w:pPr>
        <w:rPr>
          <w:b/>
        </w:rPr>
      </w:pPr>
      <w:r w:rsidRPr="00A61B20">
        <w:rPr>
          <w:b/>
        </w:rPr>
        <w:t>Strengths:</w:t>
      </w:r>
    </w:p>
    <w:p w14:paraId="0F38345F" w14:textId="77777777" w:rsidR="00C729F2" w:rsidRPr="00A61B20" w:rsidRDefault="00C729F2" w:rsidP="00C729F2">
      <w:pPr>
        <w:pStyle w:val="ListParagraph"/>
        <w:numPr>
          <w:ilvl w:val="0"/>
          <w:numId w:val="7"/>
        </w:numPr>
      </w:pPr>
      <w:r w:rsidRPr="00A61B20">
        <w:t xml:space="preserve"> </w:t>
      </w:r>
    </w:p>
    <w:p w14:paraId="7A3DE5D1" w14:textId="77777777" w:rsidR="00C729F2" w:rsidRPr="00A61B20" w:rsidRDefault="00C729F2" w:rsidP="00C729F2">
      <w:pPr>
        <w:pStyle w:val="ListParagraph"/>
        <w:numPr>
          <w:ilvl w:val="0"/>
          <w:numId w:val="7"/>
        </w:numPr>
      </w:pPr>
    </w:p>
    <w:p w14:paraId="33A683CE" w14:textId="77777777" w:rsidR="00C729F2" w:rsidRPr="00A61B20" w:rsidRDefault="00C729F2" w:rsidP="00C729F2">
      <w:pPr>
        <w:rPr>
          <w:b/>
        </w:rPr>
      </w:pPr>
      <w:r w:rsidRPr="00A61B20">
        <w:rPr>
          <w:b/>
        </w:rPr>
        <w:t>Weaknesses:</w:t>
      </w:r>
    </w:p>
    <w:p w14:paraId="161B3980" w14:textId="77777777" w:rsidR="00C729F2" w:rsidRPr="00A61B20" w:rsidRDefault="00C729F2" w:rsidP="00C729F2">
      <w:pPr>
        <w:pStyle w:val="ListParagraph"/>
        <w:numPr>
          <w:ilvl w:val="0"/>
          <w:numId w:val="7"/>
        </w:numPr>
      </w:pPr>
      <w:r w:rsidRPr="00A61B20">
        <w:t xml:space="preserve"> </w:t>
      </w:r>
    </w:p>
    <w:p w14:paraId="2D7997CD" w14:textId="77777777" w:rsidR="00C729F2" w:rsidRPr="00A61B20" w:rsidRDefault="00C729F2" w:rsidP="00C729F2">
      <w:pPr>
        <w:pStyle w:val="ListParagraph"/>
        <w:numPr>
          <w:ilvl w:val="0"/>
          <w:numId w:val="7"/>
        </w:numPr>
      </w:pPr>
    </w:p>
    <w:p w14:paraId="2CC16512" w14:textId="77777777" w:rsidR="00C729F2" w:rsidRPr="00A61B20" w:rsidRDefault="00C729F2" w:rsidP="00C729F2">
      <w:pPr>
        <w:rPr>
          <w:b/>
        </w:rPr>
      </w:pPr>
      <w:r w:rsidRPr="00A61B20">
        <w:rPr>
          <w:b/>
        </w:rPr>
        <w:t>Required Changes:</w:t>
      </w:r>
    </w:p>
    <w:p w14:paraId="124F35F7" w14:textId="77777777" w:rsidR="00C729F2" w:rsidRPr="00A61B20" w:rsidRDefault="00C729F2" w:rsidP="00C729F2">
      <w:pPr>
        <w:pStyle w:val="ListParagraph"/>
        <w:numPr>
          <w:ilvl w:val="0"/>
          <w:numId w:val="7"/>
        </w:numPr>
      </w:pPr>
      <w:r w:rsidRPr="00A61B20">
        <w:t xml:space="preserve"> </w:t>
      </w:r>
    </w:p>
    <w:p w14:paraId="03D5F0B8" w14:textId="77777777" w:rsidR="00C729F2" w:rsidRPr="00A61B20" w:rsidRDefault="00C729F2" w:rsidP="00C729F2">
      <w:pPr>
        <w:pStyle w:val="ListParagraph"/>
        <w:numPr>
          <w:ilvl w:val="0"/>
          <w:numId w:val="7"/>
        </w:numPr>
      </w:pPr>
    </w:p>
    <w:p w14:paraId="418067DC" w14:textId="77777777" w:rsidR="00C729F2" w:rsidRPr="00A61B20" w:rsidRDefault="00C729F2" w:rsidP="00C729F2"/>
    <w:tbl>
      <w:tblPr>
        <w:tblW w:w="5000" w:type="pct"/>
        <w:tblCellMar>
          <w:left w:w="0" w:type="dxa"/>
          <w:right w:w="0" w:type="dxa"/>
        </w:tblCellMar>
        <w:tblLook w:val="04A0" w:firstRow="1" w:lastRow="0" w:firstColumn="1" w:lastColumn="0" w:noHBand="0" w:noVBand="1"/>
      </w:tblPr>
      <w:tblGrid>
        <w:gridCol w:w="2524"/>
        <w:gridCol w:w="970"/>
        <w:gridCol w:w="825"/>
        <w:gridCol w:w="413"/>
        <w:gridCol w:w="2540"/>
        <w:gridCol w:w="825"/>
        <w:gridCol w:w="413"/>
        <w:gridCol w:w="1467"/>
        <w:gridCol w:w="823"/>
      </w:tblGrid>
      <w:tr w:rsidR="00C729F2" w:rsidRPr="00A61B20" w14:paraId="589A18D0" w14:textId="77777777" w:rsidTr="00C027AE">
        <w:tc>
          <w:tcPr>
            <w:tcW w:w="1168" w:type="pct"/>
          </w:tcPr>
          <w:p w14:paraId="761D326B" w14:textId="77777777" w:rsidR="00C729F2" w:rsidRPr="00A61B20" w:rsidRDefault="00C729F2" w:rsidP="00C027AE">
            <w:pPr>
              <w:rPr>
                <w:b/>
                <w:szCs w:val="24"/>
              </w:rPr>
            </w:pPr>
            <w:r w:rsidRPr="00A61B20">
              <w:rPr>
                <w:b/>
                <w:szCs w:val="24"/>
              </w:rPr>
              <w:t>RECOMMENDATION:</w:t>
            </w:r>
          </w:p>
        </w:tc>
        <w:tc>
          <w:tcPr>
            <w:tcW w:w="449" w:type="pct"/>
          </w:tcPr>
          <w:p w14:paraId="5924285C" w14:textId="77777777" w:rsidR="00C729F2" w:rsidRPr="00A61B20" w:rsidRDefault="00C729F2" w:rsidP="00C027AE">
            <w:pPr>
              <w:rPr>
                <w:szCs w:val="24"/>
              </w:rPr>
            </w:pPr>
            <w:r w:rsidRPr="00A61B20">
              <w:rPr>
                <w:szCs w:val="24"/>
              </w:rPr>
              <w:t>Funded</w:t>
            </w:r>
          </w:p>
        </w:tc>
        <w:tc>
          <w:tcPr>
            <w:tcW w:w="382" w:type="pct"/>
            <w:tcBorders>
              <w:bottom w:val="single" w:sz="4" w:space="0" w:color="000000" w:themeColor="text1"/>
            </w:tcBorders>
          </w:tcPr>
          <w:p w14:paraId="5B2D2411" w14:textId="77777777" w:rsidR="00C729F2" w:rsidRPr="00A61B20" w:rsidRDefault="00C729F2" w:rsidP="00C027AE">
            <w:pPr>
              <w:jc w:val="center"/>
              <w:rPr>
                <w:b/>
                <w:szCs w:val="24"/>
              </w:rPr>
            </w:pPr>
          </w:p>
        </w:tc>
        <w:tc>
          <w:tcPr>
            <w:tcW w:w="191" w:type="pct"/>
          </w:tcPr>
          <w:p w14:paraId="6DCD876D" w14:textId="77777777" w:rsidR="00C729F2" w:rsidRPr="00A61B20" w:rsidRDefault="00C729F2" w:rsidP="00C027AE">
            <w:pPr>
              <w:rPr>
                <w:szCs w:val="24"/>
              </w:rPr>
            </w:pPr>
          </w:p>
        </w:tc>
        <w:tc>
          <w:tcPr>
            <w:tcW w:w="1176" w:type="pct"/>
          </w:tcPr>
          <w:p w14:paraId="00D145FB" w14:textId="77777777" w:rsidR="00C729F2" w:rsidRPr="00A61B20" w:rsidRDefault="00C729F2" w:rsidP="00C027AE">
            <w:pPr>
              <w:rPr>
                <w:szCs w:val="24"/>
              </w:rPr>
            </w:pPr>
            <w:r w:rsidRPr="00A61B20">
              <w:rPr>
                <w:szCs w:val="24"/>
              </w:rPr>
              <w:t>Funded with Changes</w:t>
            </w:r>
          </w:p>
        </w:tc>
        <w:tc>
          <w:tcPr>
            <w:tcW w:w="382" w:type="pct"/>
            <w:tcBorders>
              <w:bottom w:val="single" w:sz="4" w:space="0" w:color="000000" w:themeColor="text1"/>
            </w:tcBorders>
          </w:tcPr>
          <w:p w14:paraId="77765884" w14:textId="77777777" w:rsidR="00C729F2" w:rsidRPr="00A61B20" w:rsidRDefault="00C729F2" w:rsidP="00C027AE">
            <w:pPr>
              <w:jc w:val="center"/>
              <w:rPr>
                <w:b/>
                <w:szCs w:val="24"/>
              </w:rPr>
            </w:pPr>
          </w:p>
        </w:tc>
        <w:tc>
          <w:tcPr>
            <w:tcW w:w="191" w:type="pct"/>
          </w:tcPr>
          <w:p w14:paraId="122EB1D9" w14:textId="77777777" w:rsidR="00C729F2" w:rsidRPr="00A61B20" w:rsidRDefault="00C729F2" w:rsidP="00C027AE">
            <w:pPr>
              <w:rPr>
                <w:szCs w:val="24"/>
              </w:rPr>
            </w:pPr>
          </w:p>
        </w:tc>
        <w:tc>
          <w:tcPr>
            <w:tcW w:w="679" w:type="pct"/>
          </w:tcPr>
          <w:p w14:paraId="24699472" w14:textId="77777777" w:rsidR="00C729F2" w:rsidRPr="00A61B20" w:rsidRDefault="00C729F2" w:rsidP="00C027AE">
            <w:pPr>
              <w:rPr>
                <w:szCs w:val="24"/>
              </w:rPr>
            </w:pPr>
            <w:r w:rsidRPr="00A61B20">
              <w:rPr>
                <w:szCs w:val="24"/>
              </w:rPr>
              <w:t>Not Funded</w:t>
            </w:r>
          </w:p>
        </w:tc>
        <w:tc>
          <w:tcPr>
            <w:tcW w:w="381" w:type="pct"/>
            <w:tcBorders>
              <w:bottom w:val="single" w:sz="4" w:space="0" w:color="000000" w:themeColor="text1"/>
            </w:tcBorders>
          </w:tcPr>
          <w:p w14:paraId="01709F40" w14:textId="77777777" w:rsidR="00C729F2" w:rsidRPr="00A61B20" w:rsidRDefault="00C729F2" w:rsidP="00C027AE">
            <w:pPr>
              <w:jc w:val="center"/>
              <w:rPr>
                <w:b/>
                <w:szCs w:val="24"/>
              </w:rPr>
            </w:pPr>
          </w:p>
        </w:tc>
      </w:tr>
    </w:tbl>
    <w:p w14:paraId="2AB6D71B" w14:textId="77777777" w:rsidR="00C729F2" w:rsidRPr="00A61B20" w:rsidRDefault="00C729F2" w:rsidP="00C729F2"/>
    <w:p w14:paraId="4366E932" w14:textId="77777777" w:rsidR="00C729F2" w:rsidRPr="00A61B20" w:rsidRDefault="00C729F2" w:rsidP="00C729F2">
      <w:pPr>
        <w:spacing w:after="160" w:line="259" w:lineRule="auto"/>
        <w:contextualSpacing w:val="0"/>
        <w:rPr>
          <w:b/>
          <w:sz w:val="28"/>
          <w:szCs w:val="28"/>
        </w:rPr>
      </w:pPr>
      <w:r w:rsidRPr="00A61B20">
        <w:br w:type="page"/>
      </w:r>
    </w:p>
    <w:p w14:paraId="4457897B" w14:textId="5E0CFA74" w:rsidR="00FA5BA8" w:rsidRPr="00A61B20" w:rsidRDefault="00FA5BA8" w:rsidP="00FA5BA8">
      <w:pPr>
        <w:pStyle w:val="Heading1"/>
      </w:pPr>
      <w:r w:rsidRPr="00A61B20">
        <w:lastRenderedPageBreak/>
        <w:t>Attachment A: Required Signature Pages</w:t>
      </w:r>
      <w:bookmarkEnd w:id="69"/>
    </w:p>
    <w:p w14:paraId="1426CF35" w14:textId="582952BA" w:rsidR="00FA5BA8" w:rsidRPr="00A61B20" w:rsidRDefault="00FA5BA8" w:rsidP="006D3728">
      <w:pPr>
        <w:pStyle w:val="Heading8"/>
      </w:pPr>
      <w:r w:rsidRPr="00A61B20">
        <w:t>Center Expectations: Principal and Superintendent Sign-off Form</w:t>
      </w:r>
    </w:p>
    <w:p w14:paraId="2FE7E3DF" w14:textId="77777777" w:rsidR="00FA5BA8" w:rsidRPr="00A61B20" w:rsidRDefault="00FA5BA8" w:rsidP="00FA5BA8">
      <w:pPr>
        <w:contextualSpacing w:val="0"/>
        <w:rPr>
          <w:sz w:val="18"/>
          <w:szCs w:val="18"/>
        </w:rPr>
      </w:pPr>
      <w:r w:rsidRPr="00A61B20">
        <w:rPr>
          <w:rFonts w:cstheme="minorHAnsi"/>
          <w:bCs/>
          <w:sz w:val="18"/>
          <w:szCs w:val="18"/>
        </w:rPr>
        <w:t xml:space="preserve">The principal and district superintendent of each participating school must sign the “Center Expectations: Principal and Superintendent Sign-off Form” outlining school responsibilities. </w:t>
      </w:r>
      <w:r w:rsidRPr="00A61B20">
        <w:rPr>
          <w:sz w:val="18"/>
          <w:szCs w:val="18"/>
        </w:rPr>
        <w:t>This form must be submitted for each center for which the applicant is applying and will be resubmitted on an annual basis if applicant is awarded the 21</w:t>
      </w:r>
      <w:r w:rsidRPr="00A61B20">
        <w:rPr>
          <w:sz w:val="18"/>
          <w:szCs w:val="18"/>
          <w:vertAlign w:val="superscript"/>
        </w:rPr>
        <w:t>st</w:t>
      </w:r>
      <w:r w:rsidRPr="00A61B20">
        <w:rPr>
          <w:sz w:val="18"/>
          <w:szCs w:val="18"/>
        </w:rPr>
        <w:t xml:space="preserve"> CCLC Grant.</w:t>
      </w:r>
    </w:p>
    <w:tbl>
      <w:tblPr>
        <w:tblW w:w="5000" w:type="pct"/>
        <w:tblCellMar>
          <w:left w:w="43" w:type="dxa"/>
          <w:right w:w="43" w:type="dxa"/>
        </w:tblCellMar>
        <w:tblLook w:val="04A0" w:firstRow="1" w:lastRow="0" w:firstColumn="1" w:lastColumn="0" w:noHBand="0" w:noVBand="1"/>
      </w:tblPr>
      <w:tblGrid>
        <w:gridCol w:w="1545"/>
        <w:gridCol w:w="514"/>
        <w:gridCol w:w="3089"/>
        <w:gridCol w:w="2233"/>
        <w:gridCol w:w="3419"/>
      </w:tblGrid>
      <w:tr w:rsidR="00FA5BA8" w:rsidRPr="00A61B20" w14:paraId="0FAA4B2E" w14:textId="77777777" w:rsidTr="00096BCF">
        <w:trPr>
          <w:trHeight w:val="360"/>
        </w:trPr>
        <w:tc>
          <w:tcPr>
            <w:tcW w:w="953" w:type="pct"/>
            <w:gridSpan w:val="2"/>
            <w:tcMar>
              <w:left w:w="0" w:type="dxa"/>
            </w:tcMar>
            <w:vAlign w:val="bottom"/>
          </w:tcPr>
          <w:p w14:paraId="6E1D9DA7" w14:textId="77777777" w:rsidR="00FA5BA8" w:rsidRPr="00A61B20" w:rsidRDefault="00FA5BA8" w:rsidP="00096BCF">
            <w:pPr>
              <w:rPr>
                <w:rFonts w:cstheme="minorHAnsi"/>
                <w:b/>
                <w:sz w:val="20"/>
                <w:szCs w:val="20"/>
              </w:rPr>
            </w:pPr>
            <w:r w:rsidRPr="00A61B20">
              <w:rPr>
                <w:rFonts w:cstheme="minorHAnsi"/>
                <w:b/>
                <w:sz w:val="20"/>
                <w:szCs w:val="20"/>
              </w:rPr>
              <w:t>Center/School Name:</w:t>
            </w:r>
          </w:p>
        </w:tc>
        <w:tc>
          <w:tcPr>
            <w:tcW w:w="4047" w:type="pct"/>
            <w:gridSpan w:val="3"/>
            <w:tcBorders>
              <w:bottom w:val="single" w:sz="4" w:space="0" w:color="auto"/>
            </w:tcBorders>
            <w:vAlign w:val="bottom"/>
          </w:tcPr>
          <w:p w14:paraId="0135FFFD" w14:textId="77777777" w:rsidR="00FA5BA8" w:rsidRPr="00A61B20" w:rsidRDefault="00FA5BA8" w:rsidP="00096BCF">
            <w:pPr>
              <w:ind w:right="694"/>
              <w:rPr>
                <w:rFonts w:cstheme="minorHAnsi"/>
                <w:sz w:val="20"/>
                <w:szCs w:val="20"/>
              </w:rPr>
            </w:pPr>
          </w:p>
        </w:tc>
      </w:tr>
      <w:tr w:rsidR="00FA5BA8" w:rsidRPr="00A61B20" w14:paraId="3F528E60" w14:textId="77777777" w:rsidTr="00096BCF">
        <w:trPr>
          <w:trHeight w:val="360"/>
        </w:trPr>
        <w:tc>
          <w:tcPr>
            <w:tcW w:w="715" w:type="pct"/>
            <w:tcMar>
              <w:left w:w="0" w:type="dxa"/>
            </w:tcMar>
            <w:vAlign w:val="bottom"/>
          </w:tcPr>
          <w:p w14:paraId="1312D505" w14:textId="77777777" w:rsidR="00FA5BA8" w:rsidRPr="00A61B20" w:rsidRDefault="00FA5BA8" w:rsidP="00096BCF">
            <w:pPr>
              <w:rPr>
                <w:rFonts w:cstheme="minorHAnsi"/>
                <w:b/>
                <w:sz w:val="20"/>
                <w:szCs w:val="20"/>
              </w:rPr>
            </w:pPr>
            <w:r w:rsidRPr="00A61B20">
              <w:rPr>
                <w:rFonts w:cstheme="minorHAnsi"/>
                <w:b/>
                <w:sz w:val="20"/>
                <w:szCs w:val="20"/>
              </w:rPr>
              <w:t>Program Director:</w:t>
            </w:r>
          </w:p>
        </w:tc>
        <w:tc>
          <w:tcPr>
            <w:tcW w:w="1668" w:type="pct"/>
            <w:gridSpan w:val="2"/>
            <w:tcBorders>
              <w:bottom w:val="single" w:sz="4" w:space="0" w:color="auto"/>
            </w:tcBorders>
            <w:vAlign w:val="bottom"/>
          </w:tcPr>
          <w:p w14:paraId="5482CD5C" w14:textId="77777777" w:rsidR="00FA5BA8" w:rsidRPr="00A61B20" w:rsidRDefault="00FA5BA8" w:rsidP="00096BCF">
            <w:pPr>
              <w:rPr>
                <w:rFonts w:cstheme="minorHAnsi"/>
                <w:sz w:val="20"/>
                <w:szCs w:val="20"/>
              </w:rPr>
            </w:pPr>
          </w:p>
        </w:tc>
        <w:tc>
          <w:tcPr>
            <w:tcW w:w="1034" w:type="pct"/>
            <w:vAlign w:val="bottom"/>
          </w:tcPr>
          <w:p w14:paraId="390D2EE2" w14:textId="77777777" w:rsidR="00FA5BA8" w:rsidRPr="00A61B20" w:rsidRDefault="00FA5BA8" w:rsidP="00096BCF">
            <w:pPr>
              <w:jc w:val="center"/>
              <w:rPr>
                <w:rFonts w:cstheme="minorHAnsi"/>
                <w:b/>
                <w:sz w:val="20"/>
                <w:szCs w:val="20"/>
              </w:rPr>
            </w:pPr>
            <w:r w:rsidRPr="00A61B20">
              <w:rPr>
                <w:rFonts w:cstheme="minorHAnsi"/>
                <w:b/>
                <w:sz w:val="20"/>
                <w:szCs w:val="20"/>
              </w:rPr>
              <w:t>Center Coordinator:</w:t>
            </w:r>
          </w:p>
        </w:tc>
        <w:tc>
          <w:tcPr>
            <w:tcW w:w="1582" w:type="pct"/>
            <w:tcBorders>
              <w:bottom w:val="single" w:sz="4" w:space="0" w:color="auto"/>
            </w:tcBorders>
            <w:vAlign w:val="bottom"/>
          </w:tcPr>
          <w:p w14:paraId="49CC57D6" w14:textId="77777777" w:rsidR="00FA5BA8" w:rsidRPr="00A61B20" w:rsidRDefault="00FA5BA8" w:rsidP="00096BCF">
            <w:pPr>
              <w:rPr>
                <w:rFonts w:cstheme="minorHAnsi"/>
                <w:sz w:val="20"/>
                <w:szCs w:val="20"/>
              </w:rPr>
            </w:pPr>
          </w:p>
        </w:tc>
      </w:tr>
    </w:tbl>
    <w:p w14:paraId="5D2CC659" w14:textId="77777777" w:rsidR="00FA5BA8" w:rsidRPr="00A61B20" w:rsidRDefault="00FA5BA8" w:rsidP="00FA5BA8">
      <w:pPr>
        <w:rPr>
          <w:rFonts w:cstheme="minorHAnsi"/>
          <w:sz w:val="20"/>
          <w:szCs w:val="20"/>
        </w:rPr>
      </w:pPr>
    </w:p>
    <w:p w14:paraId="19C23D7E" w14:textId="5C274E49" w:rsidR="00FA5BA8" w:rsidRPr="00A61B20" w:rsidRDefault="00FA5BA8" w:rsidP="00FA5BA8">
      <w:pPr>
        <w:rPr>
          <w:rFonts w:cstheme="minorHAnsi"/>
          <w:sz w:val="20"/>
          <w:szCs w:val="20"/>
        </w:rPr>
      </w:pPr>
      <w:r w:rsidRPr="00A61B20">
        <w:rPr>
          <w:rFonts w:cstheme="minorHAnsi"/>
          <w:sz w:val="20"/>
          <w:szCs w:val="20"/>
        </w:rPr>
        <w:t>By accepting 21</w:t>
      </w:r>
      <w:r w:rsidRPr="00A61B20">
        <w:rPr>
          <w:rFonts w:cstheme="minorHAnsi"/>
          <w:sz w:val="20"/>
          <w:szCs w:val="20"/>
          <w:vertAlign w:val="superscript"/>
        </w:rPr>
        <w:t>st</w:t>
      </w:r>
      <w:r w:rsidRPr="00A61B20">
        <w:rPr>
          <w:rFonts w:cstheme="minorHAnsi"/>
          <w:sz w:val="20"/>
          <w:szCs w:val="20"/>
        </w:rPr>
        <w:t xml:space="preserve"> CCLC funding at your school, you are committing to actively supporting both the quality and compliance of the program. Research shows that programs with supportive host administrations make a more significant and lasting impact on the school community than those programs that operate in a silo within a building. For more information on 21</w:t>
      </w:r>
      <w:r w:rsidRPr="00A61B20">
        <w:rPr>
          <w:rFonts w:cstheme="minorHAnsi"/>
          <w:sz w:val="20"/>
          <w:szCs w:val="20"/>
          <w:vertAlign w:val="superscript"/>
        </w:rPr>
        <w:t>st</w:t>
      </w:r>
      <w:r w:rsidRPr="00A61B20">
        <w:rPr>
          <w:rFonts w:cstheme="minorHAnsi"/>
          <w:sz w:val="20"/>
          <w:szCs w:val="20"/>
        </w:rPr>
        <w:t xml:space="preserve"> CCLC programs, please visit</w:t>
      </w:r>
      <w:r w:rsidR="00653AC0" w:rsidRPr="00A61B20">
        <w:rPr>
          <w:rFonts w:cstheme="minorHAnsi"/>
          <w:sz w:val="20"/>
          <w:szCs w:val="20"/>
        </w:rPr>
        <w:t xml:space="preserve"> </w:t>
      </w:r>
      <w:hyperlink r:id="rId34" w:history="1">
        <w:r w:rsidR="00653AC0" w:rsidRPr="00A61B20">
          <w:rPr>
            <w:rStyle w:val="Hyperlink"/>
            <w:rFonts w:cstheme="minorHAnsi"/>
            <w:sz w:val="20"/>
            <w:szCs w:val="20"/>
          </w:rPr>
          <w:t>CDE’s 21</w:t>
        </w:r>
        <w:r w:rsidR="00653AC0" w:rsidRPr="00A61B20">
          <w:rPr>
            <w:rStyle w:val="Hyperlink"/>
            <w:rFonts w:cstheme="minorHAnsi"/>
            <w:sz w:val="20"/>
            <w:szCs w:val="20"/>
            <w:vertAlign w:val="superscript"/>
          </w:rPr>
          <w:t>st</w:t>
        </w:r>
        <w:r w:rsidR="00653AC0" w:rsidRPr="00A61B20">
          <w:rPr>
            <w:rStyle w:val="Hyperlink"/>
            <w:rFonts w:cstheme="minorHAnsi"/>
            <w:sz w:val="20"/>
            <w:szCs w:val="20"/>
          </w:rPr>
          <w:t xml:space="preserve"> CCLC webpage</w:t>
        </w:r>
      </w:hyperlink>
      <w:r w:rsidRPr="00A61B20">
        <w:rPr>
          <w:rFonts w:cstheme="minorHAnsi"/>
          <w:sz w:val="20"/>
          <w:szCs w:val="20"/>
        </w:rPr>
        <w:t>.</w:t>
      </w:r>
    </w:p>
    <w:p w14:paraId="4BBDD999" w14:textId="77777777" w:rsidR="00FA5BA8" w:rsidRPr="00A61B20" w:rsidRDefault="00FA5BA8" w:rsidP="00FA5BA8">
      <w:pPr>
        <w:rPr>
          <w:rFonts w:cstheme="minorHAnsi"/>
          <w:sz w:val="20"/>
          <w:szCs w:val="20"/>
        </w:rPr>
      </w:pPr>
    </w:p>
    <w:p w14:paraId="4D519FB8" w14:textId="77777777" w:rsidR="00FA5BA8" w:rsidRPr="00A61B20" w:rsidRDefault="00FA5BA8" w:rsidP="00FA5BA8">
      <w:pPr>
        <w:rPr>
          <w:rFonts w:cstheme="minorHAnsi"/>
          <w:sz w:val="20"/>
          <w:szCs w:val="20"/>
        </w:rPr>
      </w:pPr>
      <w:r w:rsidRPr="00A61B20">
        <w:rPr>
          <w:rFonts w:cstheme="minorHAnsi"/>
          <w:sz w:val="20"/>
          <w:szCs w:val="20"/>
        </w:rPr>
        <w:t>By signing below, you are agreeing to support your 21</w:t>
      </w:r>
      <w:r w:rsidRPr="00A61B20">
        <w:rPr>
          <w:rFonts w:cstheme="minorHAnsi"/>
          <w:sz w:val="20"/>
          <w:szCs w:val="20"/>
          <w:vertAlign w:val="superscript"/>
        </w:rPr>
        <w:t>st</w:t>
      </w:r>
      <w:r w:rsidRPr="00A61B20">
        <w:rPr>
          <w:rFonts w:cstheme="minorHAnsi"/>
          <w:sz w:val="20"/>
          <w:szCs w:val="20"/>
        </w:rPr>
        <w:t xml:space="preserve"> CCLC program in the following areas:</w:t>
      </w:r>
    </w:p>
    <w:p w14:paraId="4F692737" w14:textId="6BBF05A0"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Designating a Primary Contact</w:t>
      </w:r>
      <w:r w:rsidRPr="00A61B20">
        <w:rPr>
          <w:rFonts w:cstheme="minorHAnsi"/>
          <w:sz w:val="20"/>
          <w:szCs w:val="20"/>
        </w:rPr>
        <w:t>: 21</w:t>
      </w:r>
      <w:r w:rsidRPr="00A61B20">
        <w:rPr>
          <w:rFonts w:cstheme="minorHAnsi"/>
          <w:sz w:val="20"/>
          <w:szCs w:val="20"/>
          <w:vertAlign w:val="superscript"/>
        </w:rPr>
        <w:t>st</w:t>
      </w:r>
      <w:r w:rsidRPr="00A61B20">
        <w:rPr>
          <w:rFonts w:cstheme="minorHAnsi"/>
          <w:sz w:val="20"/>
          <w:szCs w:val="20"/>
        </w:rPr>
        <w:t xml:space="preserve"> CCLC programs should have a primary contact within the administration of the host school to support ongoing alignment and coordination between the school and the program</w:t>
      </w:r>
      <w:r w:rsidRPr="00A61B20">
        <w:rPr>
          <w:rFonts w:cstheme="minorHAnsi"/>
          <w:color w:val="auto"/>
          <w:sz w:val="20"/>
          <w:szCs w:val="20"/>
        </w:rPr>
        <w:t>. It is the expectation that the principal and/or superintendent plays a leadership role in collaborating with 21</w:t>
      </w:r>
      <w:r w:rsidRPr="00A61B20">
        <w:rPr>
          <w:rFonts w:cstheme="minorHAnsi"/>
          <w:color w:val="auto"/>
          <w:sz w:val="20"/>
          <w:szCs w:val="20"/>
          <w:vertAlign w:val="superscript"/>
        </w:rPr>
        <w:t>st</w:t>
      </w:r>
      <w:r w:rsidRPr="00A61B20">
        <w:rPr>
          <w:rFonts w:cstheme="minorHAnsi"/>
          <w:color w:val="auto"/>
          <w:sz w:val="20"/>
          <w:szCs w:val="20"/>
        </w:rPr>
        <w:t xml:space="preserve"> CCLC programs. While a designated contact may be appointed, the responsibility for school collaboration lies in the Principal role.</w:t>
      </w:r>
    </w:p>
    <w:p w14:paraId="10124CDD" w14:textId="40AA3AD9"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Access to Student Data:</w:t>
      </w:r>
      <w:r w:rsidRPr="00A61B20">
        <w:rPr>
          <w:rFonts w:cstheme="minorHAnsi"/>
          <w:sz w:val="20"/>
          <w:szCs w:val="20"/>
        </w:rPr>
        <w:t xml:space="preserve"> The federal government requires 21</w:t>
      </w:r>
      <w:r w:rsidRPr="00A61B20">
        <w:rPr>
          <w:rFonts w:cstheme="minorHAnsi"/>
          <w:sz w:val="20"/>
          <w:szCs w:val="20"/>
          <w:vertAlign w:val="superscript"/>
        </w:rPr>
        <w:t>st</w:t>
      </w:r>
      <w:r w:rsidRPr="00A61B20">
        <w:rPr>
          <w:rFonts w:cstheme="minorHAnsi"/>
          <w:sz w:val="20"/>
          <w:szCs w:val="20"/>
        </w:rPr>
        <w:t xml:space="preserve"> CCLC subgrantees to report on multiple data points for students attending the program, including attendance, and demographic data as well as federally mandated performance measures (GPRA). Funded centers report regularly to CDE on these data points, which in turn reports aggregated and non-personally identifiable information to the U.S. Department of Education. In addition, each funded grant application has a specific set of performance measures, determined by the subgrantee, which is reported on annually to CDE. By signing this form, you agree to assist the 21</w:t>
      </w:r>
      <w:r w:rsidRPr="00A61B20">
        <w:rPr>
          <w:rFonts w:cstheme="minorHAnsi"/>
          <w:sz w:val="20"/>
          <w:szCs w:val="20"/>
          <w:vertAlign w:val="superscript"/>
        </w:rPr>
        <w:t>st</w:t>
      </w:r>
      <w:r w:rsidRPr="00A61B20">
        <w:rPr>
          <w:rFonts w:cstheme="minorHAnsi"/>
          <w:sz w:val="20"/>
          <w:szCs w:val="20"/>
        </w:rPr>
        <w:t xml:space="preserve"> CCLC program at your school with obtaining this data for reporting purposes. Further, to ensure student privacy, you agree to not include any student or educator personally identifiable information.</w:t>
      </w:r>
    </w:p>
    <w:p w14:paraId="291B72A2"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Access to Appropriate Program Space:</w:t>
      </w:r>
      <w:r w:rsidRPr="00A61B20">
        <w:rPr>
          <w:rFonts w:cstheme="minorHAnsi"/>
          <w:sz w:val="20"/>
          <w:szCs w:val="20"/>
        </w:rPr>
        <w:t xml:space="preserve"> Safe and appropriate space is essential for successful programming. This may include access to classrooms, libraries, gymnasiums, technology labs, and outdoor fields during out-of-school hours. Programs may also need office space for staff members and storage space for program equipment. While it is not expected that the 21</w:t>
      </w:r>
      <w:r w:rsidRPr="00A61B20">
        <w:rPr>
          <w:rFonts w:cstheme="minorHAnsi"/>
          <w:sz w:val="20"/>
          <w:szCs w:val="20"/>
          <w:vertAlign w:val="superscript"/>
        </w:rPr>
        <w:t>st</w:t>
      </w:r>
      <w:r w:rsidRPr="00A61B20">
        <w:rPr>
          <w:rFonts w:cstheme="minorHAnsi"/>
          <w:sz w:val="20"/>
          <w:szCs w:val="20"/>
        </w:rPr>
        <w:t xml:space="preserve"> CCLC program be given priority usage over other programs, host centers are expected to reasonably accommodate the space needs of the program.</w:t>
      </w:r>
    </w:p>
    <w:p w14:paraId="1D097B1C"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Alignment with the School Day:</w:t>
      </w:r>
      <w:r w:rsidRPr="00A61B20">
        <w:rPr>
          <w:rFonts w:cstheme="minorHAnsi"/>
          <w:sz w:val="20"/>
          <w:szCs w:val="20"/>
        </w:rPr>
        <w:t xml:space="preserve"> Programs are expected to align with and augment the learning that happens for students during the traditional school day. Programs can support the learning goals of specific students or reinforce the educational priorities within a building. This happens most effectively through intentional coordination between the 21</w:t>
      </w:r>
      <w:r w:rsidRPr="00A61B20">
        <w:rPr>
          <w:rFonts w:cstheme="minorHAnsi"/>
          <w:sz w:val="20"/>
          <w:szCs w:val="20"/>
          <w:vertAlign w:val="superscript"/>
        </w:rPr>
        <w:t>st</w:t>
      </w:r>
      <w:r w:rsidRPr="00A61B20">
        <w:rPr>
          <w:rFonts w:cstheme="minorHAnsi"/>
          <w:sz w:val="20"/>
          <w:szCs w:val="20"/>
        </w:rPr>
        <w:t xml:space="preserve"> CCLC program and day school staff.</w:t>
      </w:r>
    </w:p>
    <w:p w14:paraId="0FC494E0"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Recruitment and Outreach:</w:t>
      </w:r>
      <w:r w:rsidRPr="00A61B20">
        <w:rPr>
          <w:rFonts w:cstheme="minorHAnsi"/>
          <w:sz w:val="20"/>
          <w:szCs w:val="20"/>
        </w:rPr>
        <w:t xml:space="preserve"> 21</w:t>
      </w:r>
      <w:r w:rsidRPr="00A61B20">
        <w:rPr>
          <w:rFonts w:cstheme="minorHAnsi"/>
          <w:sz w:val="20"/>
          <w:szCs w:val="20"/>
          <w:vertAlign w:val="superscript"/>
        </w:rPr>
        <w:t>st</w:t>
      </w:r>
      <w:r w:rsidRPr="00A61B20">
        <w:rPr>
          <w:rFonts w:cstheme="minorHAnsi"/>
          <w:sz w:val="20"/>
          <w:szCs w:val="20"/>
        </w:rPr>
        <w:t xml:space="preserve"> CCLC programs have baseline participation expectations for both students and family members that are articulated in the original grant application. Continued 21</w:t>
      </w:r>
      <w:r w:rsidRPr="00A61B20">
        <w:rPr>
          <w:rFonts w:cstheme="minorHAnsi"/>
          <w:sz w:val="20"/>
          <w:szCs w:val="20"/>
          <w:vertAlign w:val="superscript"/>
        </w:rPr>
        <w:t>st</w:t>
      </w:r>
      <w:r w:rsidRPr="00A61B20">
        <w:rPr>
          <w:rFonts w:cstheme="minorHAnsi"/>
          <w:sz w:val="20"/>
          <w:szCs w:val="20"/>
        </w:rPr>
        <w:t xml:space="preserve"> CCLC funding is contingent on meeting these participation expectations. For that reason, it is essential that host centers support ongoing recruitment of students and outreach to the community about the program.</w:t>
      </w:r>
    </w:p>
    <w:p w14:paraId="03901598"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Sustainability:</w:t>
      </w:r>
      <w:r w:rsidRPr="00A61B20">
        <w:rPr>
          <w:rFonts w:cstheme="minorHAnsi"/>
          <w:sz w:val="20"/>
          <w:szCs w:val="20"/>
        </w:rPr>
        <w:t xml:space="preserve"> The 21</w:t>
      </w:r>
      <w:r w:rsidRPr="00A61B20">
        <w:rPr>
          <w:rFonts w:cstheme="minorHAnsi"/>
          <w:sz w:val="20"/>
          <w:szCs w:val="20"/>
          <w:vertAlign w:val="superscript"/>
        </w:rPr>
        <w:t>st</w:t>
      </w:r>
      <w:r w:rsidRPr="00A61B20">
        <w:rPr>
          <w:rFonts w:cstheme="minorHAnsi"/>
          <w:sz w:val="20"/>
          <w:szCs w:val="20"/>
        </w:rPr>
        <w:t xml:space="preserve"> CCLC program 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stakeholders, including host administrators.</w:t>
      </w:r>
    </w:p>
    <w:p w14:paraId="49990EE2"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Participation in CDE Monitoring Visits:</w:t>
      </w:r>
      <w:r w:rsidRPr="00A61B20">
        <w:rPr>
          <w:rFonts w:cstheme="minorHAnsi"/>
          <w:sz w:val="20"/>
          <w:szCs w:val="20"/>
        </w:rPr>
        <w:t xml:space="preserve"> During each grant period, CDE is required to conduct onsite monitoring of the compliance and quality of funded programs. These visits include program observations, a review of fiscal grant management, and meetings with key stakeholders of the program, including host administrators.</w:t>
      </w:r>
    </w:p>
    <w:tbl>
      <w:tblPr>
        <w:tblW w:w="5100" w:type="pct"/>
        <w:tblCellMar>
          <w:left w:w="43" w:type="dxa"/>
          <w:right w:w="43" w:type="dxa"/>
        </w:tblCellMar>
        <w:tblLook w:val="04A0" w:firstRow="1" w:lastRow="0" w:firstColumn="1" w:lastColumn="0" w:noHBand="0" w:noVBand="1"/>
      </w:tblPr>
      <w:tblGrid>
        <w:gridCol w:w="1982"/>
        <w:gridCol w:w="2521"/>
        <w:gridCol w:w="849"/>
        <w:gridCol w:w="3067"/>
        <w:gridCol w:w="729"/>
        <w:gridCol w:w="1868"/>
      </w:tblGrid>
      <w:tr w:rsidR="00FA5BA8" w:rsidRPr="00A61B20" w14:paraId="5A92DF28" w14:textId="77777777" w:rsidTr="00096BCF">
        <w:trPr>
          <w:trHeight w:val="360"/>
        </w:trPr>
        <w:tc>
          <w:tcPr>
            <w:tcW w:w="898" w:type="pct"/>
            <w:tcMar>
              <w:left w:w="0" w:type="dxa"/>
            </w:tcMar>
            <w:vAlign w:val="bottom"/>
          </w:tcPr>
          <w:p w14:paraId="0FDCC374" w14:textId="77777777" w:rsidR="00FA5BA8" w:rsidRPr="00A61B20" w:rsidRDefault="00FA5BA8" w:rsidP="00096BCF">
            <w:pPr>
              <w:rPr>
                <w:rFonts w:cstheme="minorHAnsi"/>
                <w:b/>
                <w:sz w:val="20"/>
                <w:szCs w:val="20"/>
              </w:rPr>
            </w:pPr>
            <w:r w:rsidRPr="00A61B20">
              <w:rPr>
                <w:rFonts w:cstheme="minorHAnsi"/>
                <w:b/>
                <w:sz w:val="20"/>
                <w:szCs w:val="20"/>
              </w:rPr>
              <w:t>Principal Name:</w:t>
            </w:r>
          </w:p>
        </w:tc>
        <w:tc>
          <w:tcPr>
            <w:tcW w:w="1144" w:type="pct"/>
            <w:tcBorders>
              <w:bottom w:val="single" w:sz="4" w:space="0" w:color="auto"/>
            </w:tcBorders>
            <w:vAlign w:val="bottom"/>
          </w:tcPr>
          <w:p w14:paraId="2342FA55" w14:textId="77777777" w:rsidR="00FA5BA8" w:rsidRPr="00A61B20" w:rsidRDefault="00FA5BA8" w:rsidP="00096BCF">
            <w:pPr>
              <w:rPr>
                <w:rFonts w:cstheme="minorHAnsi"/>
                <w:sz w:val="20"/>
                <w:szCs w:val="20"/>
              </w:rPr>
            </w:pPr>
          </w:p>
        </w:tc>
        <w:tc>
          <w:tcPr>
            <w:tcW w:w="385" w:type="pct"/>
            <w:vAlign w:val="bottom"/>
          </w:tcPr>
          <w:p w14:paraId="5B8A4367" w14:textId="77777777" w:rsidR="00FA5BA8" w:rsidRPr="00A61B20" w:rsidRDefault="00FA5BA8" w:rsidP="00096BCF">
            <w:pPr>
              <w:jc w:val="right"/>
              <w:rPr>
                <w:rFonts w:cstheme="minorHAnsi"/>
                <w:b/>
                <w:sz w:val="20"/>
                <w:szCs w:val="20"/>
              </w:rPr>
            </w:pPr>
            <w:r w:rsidRPr="00A61B20">
              <w:rPr>
                <w:rFonts w:cstheme="minorHAnsi"/>
                <w:b/>
                <w:sz w:val="20"/>
                <w:szCs w:val="20"/>
              </w:rPr>
              <w:t>E-mail:</w:t>
            </w:r>
          </w:p>
        </w:tc>
        <w:tc>
          <w:tcPr>
            <w:tcW w:w="1392" w:type="pct"/>
            <w:tcBorders>
              <w:bottom w:val="single" w:sz="4" w:space="0" w:color="auto"/>
            </w:tcBorders>
            <w:vAlign w:val="bottom"/>
          </w:tcPr>
          <w:p w14:paraId="6248ACEB" w14:textId="77777777" w:rsidR="00FA5BA8" w:rsidRPr="00A61B20" w:rsidRDefault="00FA5BA8" w:rsidP="00096BCF">
            <w:pPr>
              <w:rPr>
                <w:rFonts w:cstheme="minorHAnsi"/>
                <w:sz w:val="20"/>
                <w:szCs w:val="20"/>
              </w:rPr>
            </w:pPr>
          </w:p>
        </w:tc>
        <w:tc>
          <w:tcPr>
            <w:tcW w:w="331" w:type="pct"/>
            <w:vAlign w:val="bottom"/>
          </w:tcPr>
          <w:p w14:paraId="191E9FCC" w14:textId="77777777" w:rsidR="00FA5BA8" w:rsidRPr="00A61B20" w:rsidRDefault="00FA5BA8" w:rsidP="00096BCF">
            <w:pPr>
              <w:jc w:val="right"/>
              <w:rPr>
                <w:rFonts w:cstheme="minorHAnsi"/>
                <w:b/>
                <w:sz w:val="20"/>
                <w:szCs w:val="20"/>
              </w:rPr>
            </w:pPr>
            <w:r w:rsidRPr="00A61B20">
              <w:rPr>
                <w:rFonts w:cstheme="minorHAnsi"/>
                <w:b/>
                <w:sz w:val="20"/>
                <w:szCs w:val="20"/>
              </w:rPr>
              <w:t>Phone:</w:t>
            </w:r>
          </w:p>
        </w:tc>
        <w:tc>
          <w:tcPr>
            <w:tcW w:w="848" w:type="pct"/>
            <w:tcBorders>
              <w:bottom w:val="single" w:sz="4" w:space="0" w:color="auto"/>
            </w:tcBorders>
            <w:vAlign w:val="bottom"/>
          </w:tcPr>
          <w:p w14:paraId="46E50237" w14:textId="77777777" w:rsidR="00FA5BA8" w:rsidRPr="00A61B20" w:rsidRDefault="00FA5BA8" w:rsidP="00096BCF">
            <w:pPr>
              <w:rPr>
                <w:rFonts w:cstheme="minorHAnsi"/>
                <w:sz w:val="20"/>
                <w:szCs w:val="20"/>
              </w:rPr>
            </w:pPr>
          </w:p>
        </w:tc>
      </w:tr>
      <w:tr w:rsidR="00FA5BA8" w:rsidRPr="00A61B20" w14:paraId="52A16DF2" w14:textId="77777777" w:rsidTr="00096BCF">
        <w:trPr>
          <w:trHeight w:val="360"/>
        </w:trPr>
        <w:tc>
          <w:tcPr>
            <w:tcW w:w="899" w:type="pct"/>
            <w:tcMar>
              <w:left w:w="0" w:type="dxa"/>
            </w:tcMar>
            <w:vAlign w:val="bottom"/>
          </w:tcPr>
          <w:p w14:paraId="4F87DFF1" w14:textId="77777777" w:rsidR="00FA5BA8" w:rsidRPr="00A61B20" w:rsidRDefault="00FA5BA8" w:rsidP="00096BCF">
            <w:pPr>
              <w:rPr>
                <w:rFonts w:cstheme="minorHAnsi"/>
                <w:b/>
                <w:sz w:val="20"/>
                <w:szCs w:val="20"/>
              </w:rPr>
            </w:pPr>
            <w:r w:rsidRPr="00A61B20">
              <w:rPr>
                <w:rFonts w:cstheme="minorHAnsi"/>
                <w:b/>
                <w:sz w:val="20"/>
                <w:szCs w:val="20"/>
              </w:rPr>
              <w:t>Superintendent Name:</w:t>
            </w:r>
          </w:p>
        </w:tc>
        <w:tc>
          <w:tcPr>
            <w:tcW w:w="1144" w:type="pct"/>
            <w:tcBorders>
              <w:top w:val="single" w:sz="4" w:space="0" w:color="auto"/>
              <w:bottom w:val="single" w:sz="4" w:space="0" w:color="auto"/>
            </w:tcBorders>
            <w:vAlign w:val="bottom"/>
          </w:tcPr>
          <w:p w14:paraId="2AA6F54C" w14:textId="77777777" w:rsidR="00FA5BA8" w:rsidRPr="00A61B20" w:rsidRDefault="00FA5BA8" w:rsidP="00096BCF">
            <w:pPr>
              <w:rPr>
                <w:rFonts w:cstheme="minorHAnsi"/>
                <w:sz w:val="20"/>
                <w:szCs w:val="20"/>
              </w:rPr>
            </w:pPr>
          </w:p>
        </w:tc>
        <w:tc>
          <w:tcPr>
            <w:tcW w:w="385" w:type="pct"/>
            <w:vAlign w:val="bottom"/>
          </w:tcPr>
          <w:p w14:paraId="621D28CB" w14:textId="77777777" w:rsidR="00FA5BA8" w:rsidRPr="00A61B20" w:rsidRDefault="00FA5BA8" w:rsidP="00096BCF">
            <w:pPr>
              <w:jc w:val="right"/>
              <w:rPr>
                <w:rFonts w:cstheme="minorHAnsi"/>
                <w:b/>
                <w:sz w:val="20"/>
                <w:szCs w:val="20"/>
              </w:rPr>
            </w:pPr>
            <w:r w:rsidRPr="00A61B20">
              <w:rPr>
                <w:rFonts w:cstheme="minorHAnsi"/>
                <w:b/>
                <w:sz w:val="20"/>
                <w:szCs w:val="20"/>
              </w:rPr>
              <w:t>E-mail:</w:t>
            </w:r>
          </w:p>
        </w:tc>
        <w:tc>
          <w:tcPr>
            <w:tcW w:w="1392" w:type="pct"/>
            <w:tcBorders>
              <w:top w:val="single" w:sz="4" w:space="0" w:color="auto"/>
              <w:bottom w:val="single" w:sz="4" w:space="0" w:color="auto"/>
            </w:tcBorders>
            <w:vAlign w:val="bottom"/>
          </w:tcPr>
          <w:p w14:paraId="13B2D8D4" w14:textId="77777777" w:rsidR="00FA5BA8" w:rsidRPr="00A61B20" w:rsidRDefault="00FA5BA8" w:rsidP="00096BCF">
            <w:pPr>
              <w:rPr>
                <w:rFonts w:cstheme="minorHAnsi"/>
                <w:sz w:val="20"/>
                <w:szCs w:val="20"/>
              </w:rPr>
            </w:pPr>
          </w:p>
        </w:tc>
        <w:tc>
          <w:tcPr>
            <w:tcW w:w="331" w:type="pct"/>
            <w:vAlign w:val="bottom"/>
          </w:tcPr>
          <w:p w14:paraId="4F34F1C4" w14:textId="77777777" w:rsidR="00FA5BA8" w:rsidRPr="00A61B20" w:rsidRDefault="00FA5BA8" w:rsidP="00096BCF">
            <w:pPr>
              <w:jc w:val="right"/>
              <w:rPr>
                <w:rFonts w:cstheme="minorHAnsi"/>
                <w:b/>
                <w:sz w:val="20"/>
                <w:szCs w:val="20"/>
              </w:rPr>
            </w:pPr>
            <w:r w:rsidRPr="00A61B20">
              <w:rPr>
                <w:rFonts w:cstheme="minorHAnsi"/>
                <w:b/>
                <w:sz w:val="20"/>
                <w:szCs w:val="20"/>
              </w:rPr>
              <w:t>Phone:</w:t>
            </w:r>
          </w:p>
        </w:tc>
        <w:tc>
          <w:tcPr>
            <w:tcW w:w="848" w:type="pct"/>
            <w:tcBorders>
              <w:top w:val="single" w:sz="4" w:space="0" w:color="auto"/>
              <w:bottom w:val="single" w:sz="4" w:space="0" w:color="auto"/>
            </w:tcBorders>
            <w:vAlign w:val="bottom"/>
          </w:tcPr>
          <w:p w14:paraId="3D2BC13F" w14:textId="77777777" w:rsidR="00FA5BA8" w:rsidRPr="00A61B20" w:rsidRDefault="00FA5BA8" w:rsidP="00096BCF">
            <w:pPr>
              <w:rPr>
                <w:rFonts w:cstheme="minorHAnsi"/>
                <w:sz w:val="20"/>
                <w:szCs w:val="20"/>
              </w:rPr>
            </w:pPr>
          </w:p>
        </w:tc>
      </w:tr>
    </w:tbl>
    <w:p w14:paraId="1603B183" w14:textId="77777777" w:rsidR="00FA5BA8" w:rsidRPr="00A61B20" w:rsidRDefault="00FA5BA8" w:rsidP="00FA5BA8">
      <w:pPr>
        <w:rPr>
          <w:rFonts w:cstheme="minorHAnsi"/>
          <w:sz w:val="20"/>
          <w:szCs w:val="20"/>
        </w:rPr>
      </w:pPr>
    </w:p>
    <w:p w14:paraId="26BDA4D7" w14:textId="77777777" w:rsidR="00FA5BA8" w:rsidRPr="00A61B20" w:rsidRDefault="00FA5BA8" w:rsidP="00FA5BA8">
      <w:pPr>
        <w:rPr>
          <w:rFonts w:cstheme="minorHAnsi"/>
          <w:b/>
          <w:i/>
          <w:iCs/>
          <w:color w:val="auto"/>
          <w:sz w:val="20"/>
          <w:szCs w:val="20"/>
        </w:rPr>
      </w:pPr>
      <w:r w:rsidRPr="00A61B20">
        <w:rPr>
          <w:rFonts w:cstheme="minorHAnsi"/>
          <w:b/>
          <w:i/>
          <w:iCs/>
          <w:color w:val="auto"/>
          <w:sz w:val="20"/>
          <w:szCs w:val="20"/>
        </w:rPr>
        <w:t>Please confirm your commitment to supporting the 21</w:t>
      </w:r>
      <w:r w:rsidRPr="00A61B20">
        <w:rPr>
          <w:rFonts w:cstheme="minorHAnsi"/>
          <w:b/>
          <w:i/>
          <w:iCs/>
          <w:color w:val="auto"/>
          <w:sz w:val="20"/>
          <w:szCs w:val="20"/>
          <w:vertAlign w:val="superscript"/>
        </w:rPr>
        <w:t>st</w:t>
      </w:r>
      <w:r w:rsidRPr="00A61B20">
        <w:rPr>
          <w:rFonts w:cstheme="minorHAnsi"/>
          <w:b/>
          <w:i/>
          <w:iCs/>
          <w:color w:val="auto"/>
          <w:sz w:val="20"/>
          <w:szCs w:val="20"/>
        </w:rPr>
        <w:t xml:space="preserve"> CCLC program in your building and/or district by signing below. </w:t>
      </w:r>
    </w:p>
    <w:tbl>
      <w:tblPr>
        <w:tblW w:w="4837" w:type="pct"/>
        <w:tblCellMar>
          <w:left w:w="43" w:type="dxa"/>
          <w:right w:w="43" w:type="dxa"/>
        </w:tblCellMar>
        <w:tblLook w:val="04A0" w:firstRow="1" w:lastRow="0" w:firstColumn="1" w:lastColumn="0" w:noHBand="0" w:noVBand="1"/>
      </w:tblPr>
      <w:tblGrid>
        <w:gridCol w:w="2340"/>
        <w:gridCol w:w="5661"/>
        <w:gridCol w:w="637"/>
        <w:gridCol w:w="1810"/>
      </w:tblGrid>
      <w:tr w:rsidR="00FA5BA8" w:rsidRPr="00A61B20" w14:paraId="6D480626" w14:textId="77777777" w:rsidTr="00096BCF">
        <w:trPr>
          <w:trHeight w:val="360"/>
        </w:trPr>
        <w:tc>
          <w:tcPr>
            <w:tcW w:w="1120" w:type="pct"/>
            <w:tcMar>
              <w:left w:w="0" w:type="dxa"/>
            </w:tcMar>
            <w:vAlign w:val="bottom"/>
          </w:tcPr>
          <w:p w14:paraId="54699310" w14:textId="77777777" w:rsidR="00FA5BA8" w:rsidRPr="00A61B20" w:rsidRDefault="00FA5BA8" w:rsidP="00096BCF">
            <w:pPr>
              <w:rPr>
                <w:rFonts w:cstheme="minorHAnsi"/>
                <w:b/>
                <w:sz w:val="20"/>
                <w:szCs w:val="20"/>
              </w:rPr>
            </w:pPr>
            <w:r w:rsidRPr="00A61B20">
              <w:rPr>
                <w:rFonts w:cstheme="minorHAnsi"/>
                <w:b/>
                <w:sz w:val="20"/>
                <w:szCs w:val="20"/>
              </w:rPr>
              <w:t>Principal Signature:</w:t>
            </w:r>
          </w:p>
        </w:tc>
        <w:tc>
          <w:tcPr>
            <w:tcW w:w="2709" w:type="pct"/>
            <w:tcBorders>
              <w:bottom w:val="single" w:sz="4" w:space="0" w:color="auto"/>
            </w:tcBorders>
            <w:vAlign w:val="bottom"/>
          </w:tcPr>
          <w:p w14:paraId="713BA72C" w14:textId="77777777" w:rsidR="00FA5BA8" w:rsidRPr="00A61B20" w:rsidRDefault="00FA5BA8" w:rsidP="00096BCF">
            <w:pPr>
              <w:rPr>
                <w:rFonts w:cstheme="minorHAnsi"/>
                <w:sz w:val="20"/>
                <w:szCs w:val="20"/>
              </w:rPr>
            </w:pPr>
          </w:p>
        </w:tc>
        <w:tc>
          <w:tcPr>
            <w:tcW w:w="305" w:type="pct"/>
            <w:vAlign w:val="bottom"/>
          </w:tcPr>
          <w:p w14:paraId="18894570" w14:textId="77777777" w:rsidR="00FA5BA8" w:rsidRPr="00A61B20" w:rsidRDefault="00FA5BA8" w:rsidP="00096BCF">
            <w:pPr>
              <w:jc w:val="right"/>
              <w:rPr>
                <w:rFonts w:cstheme="minorHAnsi"/>
                <w:b/>
                <w:sz w:val="20"/>
                <w:szCs w:val="20"/>
              </w:rPr>
            </w:pPr>
            <w:r w:rsidRPr="00A61B20">
              <w:rPr>
                <w:rFonts w:cstheme="minorHAnsi"/>
                <w:b/>
                <w:sz w:val="20"/>
                <w:szCs w:val="20"/>
              </w:rPr>
              <w:t>Date:</w:t>
            </w:r>
          </w:p>
        </w:tc>
        <w:tc>
          <w:tcPr>
            <w:tcW w:w="866" w:type="pct"/>
            <w:tcBorders>
              <w:bottom w:val="single" w:sz="4" w:space="0" w:color="auto"/>
            </w:tcBorders>
            <w:vAlign w:val="bottom"/>
          </w:tcPr>
          <w:p w14:paraId="6539964D" w14:textId="77777777" w:rsidR="00FA5BA8" w:rsidRPr="00A61B20" w:rsidRDefault="00FA5BA8" w:rsidP="00096BCF">
            <w:pPr>
              <w:rPr>
                <w:rFonts w:cstheme="minorHAnsi"/>
                <w:sz w:val="20"/>
                <w:szCs w:val="20"/>
              </w:rPr>
            </w:pPr>
          </w:p>
        </w:tc>
      </w:tr>
      <w:tr w:rsidR="00FA5BA8" w:rsidRPr="00A61B20" w14:paraId="396C3E49" w14:textId="77777777" w:rsidTr="00096BCF">
        <w:trPr>
          <w:trHeight w:val="360"/>
        </w:trPr>
        <w:tc>
          <w:tcPr>
            <w:tcW w:w="1120" w:type="pct"/>
            <w:tcMar>
              <w:left w:w="0" w:type="dxa"/>
            </w:tcMar>
            <w:vAlign w:val="bottom"/>
          </w:tcPr>
          <w:p w14:paraId="7F20DB82" w14:textId="77777777" w:rsidR="00FA5BA8" w:rsidRPr="00A61B20" w:rsidRDefault="00FA5BA8" w:rsidP="00096BCF">
            <w:pPr>
              <w:rPr>
                <w:rFonts w:cstheme="minorHAnsi"/>
                <w:b/>
                <w:sz w:val="20"/>
                <w:szCs w:val="20"/>
              </w:rPr>
            </w:pPr>
            <w:r w:rsidRPr="00A61B20">
              <w:rPr>
                <w:rFonts w:cstheme="minorHAnsi"/>
                <w:b/>
                <w:sz w:val="20"/>
                <w:szCs w:val="20"/>
              </w:rPr>
              <w:t>Superintendent Signature:</w:t>
            </w:r>
          </w:p>
        </w:tc>
        <w:tc>
          <w:tcPr>
            <w:tcW w:w="2709" w:type="pct"/>
            <w:tcBorders>
              <w:bottom w:val="single" w:sz="4" w:space="0" w:color="auto"/>
            </w:tcBorders>
            <w:vAlign w:val="bottom"/>
          </w:tcPr>
          <w:p w14:paraId="2A92063C" w14:textId="77777777" w:rsidR="00FA5BA8" w:rsidRPr="00A61B20" w:rsidRDefault="00FA5BA8" w:rsidP="00096BCF">
            <w:pPr>
              <w:rPr>
                <w:rFonts w:cstheme="minorHAnsi"/>
                <w:sz w:val="20"/>
                <w:szCs w:val="20"/>
              </w:rPr>
            </w:pPr>
          </w:p>
        </w:tc>
        <w:tc>
          <w:tcPr>
            <w:tcW w:w="305" w:type="pct"/>
            <w:vAlign w:val="bottom"/>
          </w:tcPr>
          <w:p w14:paraId="3F05F6F3" w14:textId="77777777" w:rsidR="00FA5BA8" w:rsidRPr="00A61B20" w:rsidRDefault="00FA5BA8" w:rsidP="00096BCF">
            <w:pPr>
              <w:jc w:val="right"/>
              <w:rPr>
                <w:rFonts w:cstheme="minorHAnsi"/>
                <w:b/>
                <w:sz w:val="20"/>
                <w:szCs w:val="20"/>
              </w:rPr>
            </w:pPr>
            <w:r w:rsidRPr="00A61B20">
              <w:rPr>
                <w:rFonts w:cstheme="minorHAnsi"/>
                <w:b/>
                <w:sz w:val="20"/>
                <w:szCs w:val="20"/>
              </w:rPr>
              <w:t>Date:</w:t>
            </w:r>
          </w:p>
        </w:tc>
        <w:tc>
          <w:tcPr>
            <w:tcW w:w="866" w:type="pct"/>
            <w:tcBorders>
              <w:bottom w:val="single" w:sz="4" w:space="0" w:color="auto"/>
            </w:tcBorders>
            <w:vAlign w:val="bottom"/>
          </w:tcPr>
          <w:p w14:paraId="62DFA93C" w14:textId="77777777" w:rsidR="00FA5BA8" w:rsidRPr="00A61B20" w:rsidRDefault="00FA5BA8" w:rsidP="00096BCF">
            <w:pPr>
              <w:rPr>
                <w:rFonts w:cstheme="minorHAnsi"/>
                <w:sz w:val="20"/>
                <w:szCs w:val="20"/>
              </w:rPr>
            </w:pPr>
          </w:p>
        </w:tc>
      </w:tr>
    </w:tbl>
    <w:p w14:paraId="089E480C" w14:textId="77777777" w:rsidR="00FA5BA8" w:rsidRPr="00A61B20" w:rsidRDefault="00FA5BA8" w:rsidP="00FA5BA8">
      <w:pPr>
        <w:rPr>
          <w:rFonts w:cstheme="minorHAnsi"/>
          <w:sz w:val="20"/>
          <w:szCs w:val="20"/>
          <w:highlight w:val="yellow"/>
        </w:rPr>
      </w:pPr>
    </w:p>
    <w:p w14:paraId="0ECCC75A" w14:textId="23567B8D" w:rsidR="00FA5BA8" w:rsidRPr="00A61B20" w:rsidRDefault="000B593E" w:rsidP="006D3728">
      <w:pPr>
        <w:pStyle w:val="Heading8"/>
        <w:jc w:val="center"/>
      </w:pPr>
      <w:r w:rsidRPr="00A61B20">
        <w:lastRenderedPageBreak/>
        <w:t>One-Time General Assurances, Requirements, And Certifications Form</w:t>
      </w:r>
    </w:p>
    <w:p w14:paraId="610883F0" w14:textId="77777777" w:rsidR="00FA5BA8" w:rsidRPr="00A61B20" w:rsidRDefault="00FA5BA8" w:rsidP="00FA5BA8">
      <w:pPr>
        <w:jc w:val="center"/>
        <w:rPr>
          <w:rFonts w:cstheme="minorHAnsi"/>
        </w:rPr>
      </w:pPr>
      <w:r w:rsidRPr="00A61B20">
        <w:rPr>
          <w:rFonts w:cstheme="minorHAnsi"/>
          <w:b/>
        </w:rPr>
        <w:t xml:space="preserve">For State-Administered Federal Education Programs </w:t>
      </w:r>
    </w:p>
    <w:p w14:paraId="1EBA6987" w14:textId="77777777" w:rsidR="00FA5BA8" w:rsidRPr="00A61B20" w:rsidRDefault="00FA5BA8" w:rsidP="00FA5BA8">
      <w:pPr>
        <w:rPr>
          <w:rFonts w:cstheme="minorHAnsi"/>
          <w:u w:val="single"/>
        </w:rPr>
      </w:pPr>
    </w:p>
    <w:p w14:paraId="706F23A0" w14:textId="77777777" w:rsidR="00FA5BA8" w:rsidRPr="00A61B20" w:rsidRDefault="00FA5BA8" w:rsidP="00FA5BA8">
      <w:pPr>
        <w:numPr>
          <w:ilvl w:val="12"/>
          <w:numId w:val="0"/>
        </w:numPr>
        <w:suppressAutoHyphens/>
        <w:rPr>
          <w:rFonts w:cstheme="minorHAnsi"/>
        </w:rPr>
      </w:pPr>
      <w:r w:rsidRPr="00A61B20">
        <w:rPr>
          <w:rFonts w:cstheme="minorHAnsi"/>
        </w:rPr>
        <w:t>The application must include signed assurances, which are promises to perform, and certifications, which includes document-based verification of claim. They are based upon federal and state law, statute, non-regulatory guidance, and policy/procedures. If an applicant is not funded, then they are not bound by the assurances and certifications for purposes of this grant application period.</w:t>
      </w:r>
    </w:p>
    <w:p w14:paraId="72B6AB2E" w14:textId="77777777" w:rsidR="00FA5BA8" w:rsidRPr="00A61B20" w:rsidRDefault="00FA5BA8" w:rsidP="00FA5BA8">
      <w:pPr>
        <w:rPr>
          <w:rFonts w:cstheme="minorHAnsi"/>
        </w:rPr>
      </w:pPr>
    </w:p>
    <w:p w14:paraId="64D1FFDD" w14:textId="77777777" w:rsidR="00FA5BA8" w:rsidRPr="00A61B20" w:rsidRDefault="00FA5BA8" w:rsidP="00FA5BA8">
      <w:pPr>
        <w:rPr>
          <w:rFonts w:cstheme="minorHAnsi"/>
        </w:rPr>
      </w:pPr>
      <w:r w:rsidRPr="00A61B20">
        <w:rPr>
          <w:rFonts w:cstheme="minorHAnsi"/>
        </w:rPr>
        <w:t>By signing below, the applicant assures that they will comply with all assurances and certifications found in this application.</w:t>
      </w:r>
    </w:p>
    <w:p w14:paraId="6751C0BC" w14:textId="77777777" w:rsidR="00FA5BA8" w:rsidRPr="00A61B20" w:rsidRDefault="00FA5BA8" w:rsidP="00FA5BA8">
      <w:pPr>
        <w:rPr>
          <w:rFonts w:cstheme="minorHAnsi"/>
        </w:rPr>
      </w:pPr>
    </w:p>
    <w:tbl>
      <w:tblPr>
        <w:tblW w:w="5042" w:type="pct"/>
        <w:tblCellMar>
          <w:left w:w="0" w:type="dxa"/>
          <w:right w:w="43" w:type="dxa"/>
        </w:tblCellMar>
        <w:tblLook w:val="04A0" w:firstRow="1" w:lastRow="0" w:firstColumn="1" w:lastColumn="0" w:noHBand="0" w:noVBand="1"/>
      </w:tblPr>
      <w:tblGrid>
        <w:gridCol w:w="1083"/>
        <w:gridCol w:w="2071"/>
        <w:gridCol w:w="1172"/>
        <w:gridCol w:w="629"/>
        <w:gridCol w:w="264"/>
        <w:gridCol w:w="540"/>
        <w:gridCol w:w="2435"/>
        <w:gridCol w:w="1893"/>
        <w:gridCol w:w="538"/>
        <w:gridCol w:w="179"/>
        <w:gridCol w:w="87"/>
      </w:tblGrid>
      <w:tr w:rsidR="00FA5BA8" w:rsidRPr="00A61B20" w14:paraId="0328DBC8" w14:textId="77777777" w:rsidTr="00B56FAB">
        <w:trPr>
          <w:gridAfter w:val="1"/>
          <w:wAfter w:w="40" w:type="pct"/>
        </w:trPr>
        <w:tc>
          <w:tcPr>
            <w:tcW w:w="497" w:type="pct"/>
            <w:vAlign w:val="bottom"/>
          </w:tcPr>
          <w:p w14:paraId="465BEB60" w14:textId="77777777" w:rsidR="00FA5BA8" w:rsidRPr="00A61B20" w:rsidRDefault="00FA5BA8" w:rsidP="00B56FAB">
            <w:pPr>
              <w:rPr>
                <w:rFonts w:cstheme="minorHAnsi"/>
                <w:b/>
              </w:rPr>
            </w:pPr>
            <w:r w:rsidRPr="00A61B20">
              <w:rPr>
                <w:rFonts w:cstheme="minorHAnsi"/>
                <w:b/>
              </w:rPr>
              <w:t>Dated this</w:t>
            </w:r>
          </w:p>
        </w:tc>
        <w:tc>
          <w:tcPr>
            <w:tcW w:w="1489" w:type="pct"/>
            <w:gridSpan w:val="2"/>
            <w:tcBorders>
              <w:bottom w:val="single" w:sz="4" w:space="0" w:color="auto"/>
            </w:tcBorders>
            <w:vAlign w:val="bottom"/>
          </w:tcPr>
          <w:p w14:paraId="4F619E1C" w14:textId="77777777" w:rsidR="00FA5BA8" w:rsidRPr="00A61B20" w:rsidRDefault="00FA5BA8" w:rsidP="00B56FAB">
            <w:pPr>
              <w:rPr>
                <w:rFonts w:cstheme="minorHAnsi"/>
              </w:rPr>
            </w:pPr>
          </w:p>
        </w:tc>
        <w:tc>
          <w:tcPr>
            <w:tcW w:w="289" w:type="pct"/>
            <w:vAlign w:val="bottom"/>
          </w:tcPr>
          <w:p w14:paraId="6EFB8903" w14:textId="77777777" w:rsidR="00FA5BA8" w:rsidRPr="00A61B20" w:rsidRDefault="00FA5BA8" w:rsidP="00B56FAB">
            <w:pPr>
              <w:rPr>
                <w:rFonts w:cstheme="minorHAnsi"/>
                <w:b/>
              </w:rPr>
            </w:pPr>
            <w:r w:rsidRPr="00A61B20">
              <w:rPr>
                <w:rFonts w:cstheme="minorHAnsi"/>
                <w:b/>
              </w:rPr>
              <w:t>day of</w:t>
            </w:r>
          </w:p>
        </w:tc>
        <w:tc>
          <w:tcPr>
            <w:tcW w:w="2356" w:type="pct"/>
            <w:gridSpan w:val="4"/>
            <w:tcBorders>
              <w:bottom w:val="single" w:sz="4" w:space="0" w:color="auto"/>
            </w:tcBorders>
            <w:vAlign w:val="bottom"/>
          </w:tcPr>
          <w:p w14:paraId="42C4270F" w14:textId="77777777" w:rsidR="00FA5BA8" w:rsidRPr="00A61B20" w:rsidRDefault="00FA5BA8" w:rsidP="00B56FAB">
            <w:pPr>
              <w:rPr>
                <w:rFonts w:cstheme="minorHAnsi"/>
              </w:rPr>
            </w:pPr>
          </w:p>
        </w:tc>
        <w:tc>
          <w:tcPr>
            <w:tcW w:w="329" w:type="pct"/>
            <w:gridSpan w:val="2"/>
            <w:vAlign w:val="bottom"/>
          </w:tcPr>
          <w:p w14:paraId="7A1B44BC" w14:textId="4596FD5E" w:rsidR="00FA5BA8" w:rsidRPr="00A61B20" w:rsidRDefault="00FA5BA8" w:rsidP="00B56FAB">
            <w:pPr>
              <w:rPr>
                <w:rFonts w:cstheme="minorHAnsi"/>
                <w:b/>
              </w:rPr>
            </w:pPr>
            <w:r w:rsidRPr="00A61B20">
              <w:rPr>
                <w:rFonts w:cstheme="minorHAnsi"/>
                <w:b/>
              </w:rPr>
              <w:t>, 202</w:t>
            </w:r>
            <w:r w:rsidR="00944D40" w:rsidRPr="00A61B20">
              <w:rPr>
                <w:rFonts w:cstheme="minorHAnsi"/>
                <w:b/>
              </w:rPr>
              <w:t>3</w:t>
            </w:r>
            <w:r w:rsidRPr="00A61B20">
              <w:rPr>
                <w:rFonts w:cstheme="minorHAnsi"/>
                <w:b/>
              </w:rPr>
              <w:t>.</w:t>
            </w:r>
          </w:p>
        </w:tc>
      </w:tr>
      <w:tr w:rsidR="00FA5BA8" w:rsidRPr="00A61B20" w14:paraId="535850D5" w14:textId="77777777" w:rsidTr="00B56FAB">
        <w:trPr>
          <w:gridAfter w:val="2"/>
          <w:wAfter w:w="123" w:type="pct"/>
          <w:trHeight w:val="288"/>
        </w:trPr>
        <w:tc>
          <w:tcPr>
            <w:tcW w:w="1448" w:type="pct"/>
            <w:gridSpan w:val="2"/>
            <w:vAlign w:val="bottom"/>
          </w:tcPr>
          <w:p w14:paraId="51844852" w14:textId="77777777" w:rsidR="00FA5BA8" w:rsidRPr="00A61B20" w:rsidRDefault="00FA5BA8" w:rsidP="00B56FAB">
            <w:pPr>
              <w:tabs>
                <w:tab w:val="right" w:pos="3380"/>
              </w:tabs>
              <w:contextualSpacing w:val="0"/>
              <w:outlineLvl w:val="0"/>
              <w:rPr>
                <w:rFonts w:cstheme="minorHAnsi"/>
                <w:b/>
              </w:rPr>
            </w:pPr>
          </w:p>
          <w:p w14:paraId="5AD74243" w14:textId="77777777" w:rsidR="00FA5BA8" w:rsidRPr="00A61B20" w:rsidRDefault="00FA5BA8" w:rsidP="00B56FAB">
            <w:pPr>
              <w:tabs>
                <w:tab w:val="right" w:pos="3380"/>
              </w:tabs>
              <w:contextualSpacing w:val="0"/>
              <w:outlineLvl w:val="0"/>
              <w:rPr>
                <w:rFonts w:cstheme="minorHAnsi"/>
                <w:b/>
              </w:rPr>
            </w:pPr>
            <w:bookmarkStart w:id="70" w:name="_Toc125705634"/>
            <w:bookmarkStart w:id="71" w:name="_Toc126760408"/>
            <w:r w:rsidRPr="00A61B20">
              <w:rPr>
                <w:rFonts w:cstheme="minorHAnsi"/>
                <w:b/>
              </w:rPr>
              <w:t>The Superintendent/Organization President/Board of Directors of:</w:t>
            </w:r>
            <w:bookmarkEnd w:id="70"/>
            <w:bookmarkEnd w:id="71"/>
            <w:r w:rsidRPr="00A61B20">
              <w:rPr>
                <w:rFonts w:cstheme="minorHAnsi"/>
                <w:b/>
              </w:rPr>
              <w:tab/>
            </w:r>
          </w:p>
        </w:tc>
        <w:tc>
          <w:tcPr>
            <w:tcW w:w="2314" w:type="pct"/>
            <w:gridSpan w:val="5"/>
            <w:tcBorders>
              <w:bottom w:val="single" w:sz="4" w:space="0" w:color="auto"/>
            </w:tcBorders>
            <w:vAlign w:val="bottom"/>
          </w:tcPr>
          <w:p w14:paraId="0F15F855" w14:textId="77777777" w:rsidR="00FA5BA8" w:rsidRPr="00A61B20" w:rsidRDefault="00FA5BA8" w:rsidP="00B56FAB">
            <w:pPr>
              <w:contextualSpacing w:val="0"/>
              <w:outlineLvl w:val="0"/>
              <w:rPr>
                <w:rFonts w:cstheme="minorHAnsi"/>
              </w:rPr>
            </w:pPr>
          </w:p>
        </w:tc>
        <w:tc>
          <w:tcPr>
            <w:tcW w:w="1116" w:type="pct"/>
            <w:gridSpan w:val="2"/>
            <w:vAlign w:val="bottom"/>
          </w:tcPr>
          <w:p w14:paraId="58E48F3F" w14:textId="77777777" w:rsidR="00FA5BA8" w:rsidRPr="00A61B20" w:rsidRDefault="00FA5BA8" w:rsidP="00B56FAB">
            <w:pPr>
              <w:contextualSpacing w:val="0"/>
              <w:outlineLvl w:val="0"/>
              <w:rPr>
                <w:rFonts w:cstheme="minorHAnsi"/>
              </w:rPr>
            </w:pPr>
            <w:bookmarkStart w:id="72" w:name="_Toc125705635"/>
            <w:bookmarkStart w:id="73" w:name="_Toc126760409"/>
            <w:r w:rsidRPr="00A61B20">
              <w:rPr>
                <w:rFonts w:cstheme="minorHAnsi"/>
              </w:rPr>
              <w:t>(</w:t>
            </w:r>
            <w:proofErr w:type="gramStart"/>
            <w:r w:rsidRPr="00A61B20">
              <w:rPr>
                <w:rFonts w:cstheme="minorHAnsi"/>
              </w:rPr>
              <w:t>legal</w:t>
            </w:r>
            <w:proofErr w:type="gramEnd"/>
            <w:r w:rsidRPr="00A61B20">
              <w:rPr>
                <w:rFonts w:cstheme="minorHAnsi"/>
              </w:rPr>
              <w:t xml:space="preserve"> name of entity)</w:t>
            </w:r>
            <w:bookmarkEnd w:id="72"/>
            <w:bookmarkEnd w:id="73"/>
          </w:p>
        </w:tc>
      </w:tr>
      <w:tr w:rsidR="00FA5BA8" w:rsidRPr="00A61B20" w14:paraId="13724438" w14:textId="77777777" w:rsidTr="00B56FAB">
        <w:trPr>
          <w:trHeight w:val="288"/>
        </w:trPr>
        <w:tc>
          <w:tcPr>
            <w:tcW w:w="2644" w:type="pct"/>
            <w:gridSpan w:val="6"/>
          </w:tcPr>
          <w:p w14:paraId="7E21D943" w14:textId="77777777" w:rsidR="00FA5BA8" w:rsidRPr="00A61B20" w:rsidRDefault="00000000" w:rsidP="00B56FAB">
            <w:pPr>
              <w:ind w:left="360"/>
              <w:rPr>
                <w:rFonts w:cstheme="minorHAnsi"/>
                <w:color w:val="000000" w:themeColor="text1"/>
                <w:kern w:val="2"/>
              </w:rPr>
            </w:pPr>
            <w:sdt>
              <w:sdtPr>
                <w:rPr>
                  <w:rFonts w:cstheme="minorHAnsi"/>
                  <w:color w:val="000000" w:themeColor="text1"/>
                  <w:kern w:val="2"/>
                </w:rPr>
                <w:id w:val="-1624298515"/>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Local Educational Agency (public school district)</w:t>
            </w:r>
            <w:r w:rsidR="00FA5BA8" w:rsidRPr="00A61B20">
              <w:rPr>
                <w:rFonts w:cstheme="minorHAnsi"/>
                <w:color w:val="000000" w:themeColor="text1"/>
                <w:kern w:val="2"/>
              </w:rPr>
              <w:tab/>
            </w:r>
          </w:p>
          <w:p w14:paraId="7398D007" w14:textId="77777777" w:rsidR="00FA5BA8" w:rsidRPr="00A61B20" w:rsidRDefault="00000000" w:rsidP="00B56FAB">
            <w:pPr>
              <w:ind w:left="360"/>
              <w:rPr>
                <w:rFonts w:cstheme="minorHAnsi"/>
                <w:color w:val="000000" w:themeColor="text1"/>
                <w:kern w:val="2"/>
              </w:rPr>
            </w:pPr>
            <w:sdt>
              <w:sdtPr>
                <w:rPr>
                  <w:rFonts w:cstheme="minorHAnsi"/>
                  <w:color w:val="000000" w:themeColor="text1"/>
                  <w:kern w:val="2"/>
                </w:rPr>
                <w:id w:val="1646789171"/>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Board of Cooperative Educational Services (BOCES)</w:t>
            </w:r>
          </w:p>
          <w:p w14:paraId="4871A3F0" w14:textId="77777777" w:rsidR="00FA5BA8" w:rsidRPr="00A61B20" w:rsidRDefault="00000000" w:rsidP="00B56FAB">
            <w:pPr>
              <w:ind w:left="360"/>
              <w:rPr>
                <w:rFonts w:cstheme="minorHAnsi"/>
                <w:color w:val="000000" w:themeColor="text1"/>
                <w:kern w:val="2"/>
              </w:rPr>
            </w:pPr>
            <w:sdt>
              <w:sdtPr>
                <w:rPr>
                  <w:rFonts w:cstheme="minorHAnsi"/>
                  <w:color w:val="000000" w:themeColor="text1"/>
                  <w:kern w:val="2"/>
                </w:rPr>
                <w:id w:val="-1351879493"/>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Charter School Institute (CSI)</w:t>
            </w:r>
          </w:p>
          <w:p w14:paraId="4AAB10B8" w14:textId="77777777" w:rsidR="00FA5BA8" w:rsidRPr="00A61B20" w:rsidRDefault="00000000" w:rsidP="00B56FAB">
            <w:pPr>
              <w:ind w:left="360"/>
              <w:rPr>
                <w:rFonts w:cstheme="minorHAnsi"/>
                <w:color w:val="000000" w:themeColor="text1"/>
                <w:kern w:val="2"/>
              </w:rPr>
            </w:pPr>
            <w:sdt>
              <w:sdtPr>
                <w:rPr>
                  <w:rFonts w:cstheme="minorHAnsi"/>
                  <w:color w:val="000000" w:themeColor="text1"/>
                  <w:kern w:val="2"/>
                </w:rPr>
                <w:id w:val="613102776"/>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Community-Based Organization (CBO)</w:t>
            </w:r>
          </w:p>
        </w:tc>
        <w:tc>
          <w:tcPr>
            <w:tcW w:w="2356" w:type="pct"/>
            <w:gridSpan w:val="5"/>
          </w:tcPr>
          <w:p w14:paraId="1FAD3737" w14:textId="77777777" w:rsidR="00FA5BA8" w:rsidRPr="00A61B20" w:rsidRDefault="00000000" w:rsidP="00B56FAB">
            <w:pPr>
              <w:ind w:left="450" w:hanging="360"/>
              <w:rPr>
                <w:rFonts w:cstheme="minorHAnsi"/>
                <w:color w:val="000000" w:themeColor="text1"/>
                <w:kern w:val="2"/>
              </w:rPr>
            </w:pPr>
            <w:sdt>
              <w:sdtPr>
                <w:rPr>
                  <w:rFonts w:cstheme="minorHAnsi"/>
                  <w:color w:val="000000" w:themeColor="text1"/>
                  <w:kern w:val="2"/>
                </w:rPr>
                <w:id w:val="-765465650"/>
                <w14:checkbox>
                  <w14:checked w14:val="0"/>
                  <w14:checkedState w14:val="2612" w14:font="MS Gothic"/>
                  <w14:uncheckedState w14:val="2610" w14:font="MS Gothic"/>
                </w14:checkbox>
              </w:sdtPr>
              <w:sdtContent>
                <w:r w:rsidR="00FA5BA8" w:rsidRPr="00A61B20">
                  <w:rPr>
                    <w:rFonts w:ascii="MS Gothic" w:eastAsia="MS Gothic" w:hAnsi="MS Gothic" w:cstheme="minorHAnsi"/>
                    <w:color w:val="000000" w:themeColor="text1"/>
                    <w:kern w:val="2"/>
                  </w:rPr>
                  <w:t>☐</w:t>
                </w:r>
              </w:sdtContent>
            </w:sdt>
            <w:r w:rsidR="00FA5BA8" w:rsidRPr="00A61B20">
              <w:rPr>
                <w:rFonts w:cstheme="minorHAnsi"/>
                <w:color w:val="000000" w:themeColor="text1"/>
                <w:kern w:val="2"/>
              </w:rPr>
              <w:t xml:space="preserve"> Indian Tribe or tribal organization</w:t>
            </w:r>
          </w:p>
          <w:p w14:paraId="532C00B0" w14:textId="77777777" w:rsidR="00FA5BA8" w:rsidRPr="00A61B20" w:rsidRDefault="00000000" w:rsidP="00B56FAB">
            <w:pPr>
              <w:ind w:left="450" w:hanging="360"/>
              <w:rPr>
                <w:rFonts w:cstheme="minorHAnsi"/>
                <w:color w:val="000000" w:themeColor="text1"/>
                <w:kern w:val="2"/>
              </w:rPr>
            </w:pPr>
            <w:sdt>
              <w:sdtPr>
                <w:rPr>
                  <w:rFonts w:cstheme="minorHAnsi"/>
                  <w:color w:val="000000" w:themeColor="text1"/>
                  <w:kern w:val="2"/>
                </w:rPr>
                <w:id w:val="-1325741030"/>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Another public or private entity</w:t>
            </w:r>
          </w:p>
          <w:bookmarkStart w:id="74" w:name="_Toc125705636"/>
          <w:bookmarkStart w:id="75" w:name="_Toc126760410"/>
          <w:p w14:paraId="5A233342" w14:textId="77777777" w:rsidR="00FA5BA8" w:rsidRPr="00A61B20" w:rsidRDefault="00000000" w:rsidP="00B56FAB">
            <w:pPr>
              <w:tabs>
                <w:tab w:val="right" w:pos="3380"/>
              </w:tabs>
              <w:ind w:left="450" w:hanging="360"/>
              <w:contextualSpacing w:val="0"/>
              <w:outlineLvl w:val="0"/>
              <w:rPr>
                <w:rFonts w:cstheme="minorHAnsi"/>
                <w:b/>
              </w:rPr>
            </w:pPr>
            <w:sdt>
              <w:sdtPr>
                <w:rPr>
                  <w:rFonts w:cstheme="minorHAnsi"/>
                  <w:color w:val="000000" w:themeColor="text1"/>
                  <w:kern w:val="2"/>
                </w:rPr>
                <w:id w:val="1865174339"/>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Consortium of two or more agencies, organizations, or entities</w:t>
            </w:r>
            <w:bookmarkEnd w:id="74"/>
            <w:bookmarkEnd w:id="75"/>
          </w:p>
        </w:tc>
      </w:tr>
      <w:tr w:rsidR="00FA5BA8" w:rsidRPr="00A61B20" w14:paraId="5C8B0F3D" w14:textId="77777777" w:rsidTr="00B56FAB">
        <w:trPr>
          <w:gridAfter w:val="1"/>
          <w:wAfter w:w="40" w:type="pct"/>
          <w:trHeight w:val="576"/>
        </w:trPr>
        <w:tc>
          <w:tcPr>
            <w:tcW w:w="2396" w:type="pct"/>
            <w:gridSpan w:val="5"/>
            <w:tcBorders>
              <w:bottom w:val="single" w:sz="4" w:space="0" w:color="auto"/>
            </w:tcBorders>
            <w:vAlign w:val="bottom"/>
          </w:tcPr>
          <w:p w14:paraId="21AFD8A2" w14:textId="77777777" w:rsidR="00FA5BA8" w:rsidRPr="00A61B20" w:rsidRDefault="00FA5BA8" w:rsidP="00B56FAB">
            <w:pPr>
              <w:rPr>
                <w:rFonts w:cstheme="minorHAnsi"/>
              </w:rPr>
            </w:pPr>
          </w:p>
          <w:p w14:paraId="721692D8" w14:textId="77777777" w:rsidR="00FA5BA8" w:rsidRPr="00A61B20" w:rsidRDefault="00FA5BA8" w:rsidP="00B56FAB">
            <w:pPr>
              <w:rPr>
                <w:rFonts w:cstheme="minorHAnsi"/>
              </w:rPr>
            </w:pPr>
          </w:p>
        </w:tc>
        <w:tc>
          <w:tcPr>
            <w:tcW w:w="248" w:type="pct"/>
            <w:vAlign w:val="bottom"/>
          </w:tcPr>
          <w:p w14:paraId="670C5A0F" w14:textId="77777777" w:rsidR="00FA5BA8" w:rsidRPr="00A61B20" w:rsidRDefault="00FA5BA8" w:rsidP="00B56FAB">
            <w:pPr>
              <w:rPr>
                <w:rFonts w:cstheme="minorHAnsi"/>
              </w:rPr>
            </w:pPr>
          </w:p>
        </w:tc>
        <w:tc>
          <w:tcPr>
            <w:tcW w:w="2316" w:type="pct"/>
            <w:gridSpan w:val="4"/>
            <w:tcBorders>
              <w:bottom w:val="single" w:sz="4" w:space="0" w:color="auto"/>
            </w:tcBorders>
            <w:vAlign w:val="bottom"/>
          </w:tcPr>
          <w:p w14:paraId="5FE7D960" w14:textId="77777777" w:rsidR="00FA5BA8" w:rsidRPr="00A61B20" w:rsidRDefault="00FA5BA8" w:rsidP="00B56FAB">
            <w:pPr>
              <w:rPr>
                <w:rFonts w:cstheme="minorHAnsi"/>
              </w:rPr>
            </w:pPr>
          </w:p>
        </w:tc>
      </w:tr>
      <w:tr w:rsidR="00FA5BA8" w:rsidRPr="00A61B20" w14:paraId="01A2A2ED" w14:textId="77777777" w:rsidTr="00B56FAB">
        <w:trPr>
          <w:gridAfter w:val="1"/>
          <w:wAfter w:w="40" w:type="pct"/>
        </w:trPr>
        <w:tc>
          <w:tcPr>
            <w:tcW w:w="2396" w:type="pct"/>
            <w:gridSpan w:val="5"/>
            <w:tcBorders>
              <w:top w:val="single" w:sz="4" w:space="0" w:color="auto"/>
            </w:tcBorders>
          </w:tcPr>
          <w:p w14:paraId="5DD48F6B" w14:textId="77777777" w:rsidR="00FA5BA8" w:rsidRPr="00A61B20" w:rsidRDefault="00FA5BA8" w:rsidP="00B56FAB">
            <w:pPr>
              <w:jc w:val="center"/>
              <w:rPr>
                <w:rFonts w:cstheme="minorHAnsi"/>
                <w:b/>
              </w:rPr>
            </w:pPr>
            <w:r w:rsidRPr="00A61B20">
              <w:rPr>
                <w:rFonts w:cstheme="minorHAnsi"/>
                <w:b/>
              </w:rPr>
              <w:t>Signature of Superintendent/Organization President/Board President</w:t>
            </w:r>
          </w:p>
        </w:tc>
        <w:tc>
          <w:tcPr>
            <w:tcW w:w="248" w:type="pct"/>
            <w:vAlign w:val="bottom"/>
          </w:tcPr>
          <w:p w14:paraId="3E8EEA2A" w14:textId="77777777" w:rsidR="00FA5BA8" w:rsidRPr="00A61B20" w:rsidRDefault="00FA5BA8" w:rsidP="00B56FAB">
            <w:pPr>
              <w:rPr>
                <w:rFonts w:cstheme="minorHAnsi"/>
              </w:rPr>
            </w:pPr>
          </w:p>
        </w:tc>
        <w:tc>
          <w:tcPr>
            <w:tcW w:w="2316" w:type="pct"/>
            <w:gridSpan w:val="4"/>
            <w:tcBorders>
              <w:top w:val="single" w:sz="4" w:space="0" w:color="auto"/>
            </w:tcBorders>
          </w:tcPr>
          <w:p w14:paraId="0BBA357D" w14:textId="77777777" w:rsidR="00FA5BA8" w:rsidRPr="00A61B20" w:rsidRDefault="00FA5BA8" w:rsidP="00B56FAB">
            <w:pPr>
              <w:jc w:val="center"/>
              <w:rPr>
                <w:rFonts w:cstheme="minorHAnsi"/>
                <w:b/>
              </w:rPr>
            </w:pPr>
            <w:r w:rsidRPr="00A61B20">
              <w:rPr>
                <w:rFonts w:cstheme="minorHAnsi"/>
                <w:b/>
              </w:rPr>
              <w:t>Printed Name</w:t>
            </w:r>
          </w:p>
        </w:tc>
      </w:tr>
      <w:tr w:rsidR="00FA5BA8" w:rsidRPr="00A61B20" w14:paraId="0467909E" w14:textId="77777777" w:rsidTr="00B56FAB">
        <w:trPr>
          <w:gridAfter w:val="1"/>
          <w:wAfter w:w="40" w:type="pct"/>
          <w:trHeight w:val="432"/>
        </w:trPr>
        <w:tc>
          <w:tcPr>
            <w:tcW w:w="2396" w:type="pct"/>
            <w:gridSpan w:val="5"/>
            <w:tcBorders>
              <w:bottom w:val="single" w:sz="4" w:space="0" w:color="auto"/>
            </w:tcBorders>
            <w:vAlign w:val="bottom"/>
          </w:tcPr>
          <w:p w14:paraId="57511F82" w14:textId="77777777" w:rsidR="00FA5BA8" w:rsidRPr="00A61B20" w:rsidRDefault="00FA5BA8" w:rsidP="00B56FAB">
            <w:pPr>
              <w:rPr>
                <w:rFonts w:cstheme="minorHAnsi"/>
              </w:rPr>
            </w:pPr>
          </w:p>
          <w:p w14:paraId="5E32AE05" w14:textId="77777777" w:rsidR="00FA5BA8" w:rsidRPr="00A61B20" w:rsidRDefault="00FA5BA8" w:rsidP="00B56FAB">
            <w:pPr>
              <w:rPr>
                <w:rFonts w:cstheme="minorHAnsi"/>
              </w:rPr>
            </w:pPr>
          </w:p>
        </w:tc>
        <w:tc>
          <w:tcPr>
            <w:tcW w:w="248" w:type="pct"/>
            <w:vAlign w:val="bottom"/>
          </w:tcPr>
          <w:p w14:paraId="594ADB6B" w14:textId="77777777" w:rsidR="00FA5BA8" w:rsidRPr="00A61B20" w:rsidRDefault="00FA5BA8" w:rsidP="00B56FAB">
            <w:pPr>
              <w:rPr>
                <w:rFonts w:cstheme="minorHAnsi"/>
              </w:rPr>
            </w:pPr>
          </w:p>
        </w:tc>
        <w:tc>
          <w:tcPr>
            <w:tcW w:w="2316" w:type="pct"/>
            <w:gridSpan w:val="4"/>
            <w:tcBorders>
              <w:bottom w:val="single" w:sz="4" w:space="0" w:color="auto"/>
            </w:tcBorders>
            <w:vAlign w:val="bottom"/>
          </w:tcPr>
          <w:p w14:paraId="27D07D67" w14:textId="77777777" w:rsidR="00FA5BA8" w:rsidRPr="00A61B20" w:rsidRDefault="00FA5BA8" w:rsidP="00B56FAB">
            <w:pPr>
              <w:rPr>
                <w:rFonts w:cstheme="minorHAnsi"/>
              </w:rPr>
            </w:pPr>
          </w:p>
        </w:tc>
      </w:tr>
      <w:tr w:rsidR="00FA5BA8" w:rsidRPr="00A61B20" w14:paraId="2FAE0B6A" w14:textId="77777777" w:rsidTr="00B56FAB">
        <w:trPr>
          <w:gridAfter w:val="1"/>
          <w:wAfter w:w="40" w:type="pct"/>
        </w:trPr>
        <w:tc>
          <w:tcPr>
            <w:tcW w:w="2396" w:type="pct"/>
            <w:gridSpan w:val="5"/>
            <w:tcBorders>
              <w:top w:val="single" w:sz="4" w:space="0" w:color="auto"/>
            </w:tcBorders>
          </w:tcPr>
          <w:p w14:paraId="1423B9B8" w14:textId="77777777" w:rsidR="00FA5BA8" w:rsidRPr="00A61B20" w:rsidRDefault="00FA5BA8" w:rsidP="00B56FAB">
            <w:pPr>
              <w:jc w:val="center"/>
              <w:rPr>
                <w:rFonts w:cstheme="minorHAnsi"/>
                <w:b/>
              </w:rPr>
            </w:pPr>
            <w:r w:rsidRPr="00A61B20">
              <w:rPr>
                <w:rFonts w:cstheme="minorHAnsi"/>
                <w:b/>
              </w:rPr>
              <w:t>Signature of Authorized Representative</w:t>
            </w:r>
          </w:p>
          <w:p w14:paraId="399883C9" w14:textId="77777777" w:rsidR="00FA5BA8" w:rsidRPr="00A61B20" w:rsidRDefault="00FA5BA8" w:rsidP="00B56FAB">
            <w:pPr>
              <w:rPr>
                <w:rFonts w:cstheme="minorHAnsi"/>
                <w:sz w:val="18"/>
                <w:szCs w:val="18"/>
              </w:rPr>
            </w:pPr>
          </w:p>
        </w:tc>
        <w:tc>
          <w:tcPr>
            <w:tcW w:w="248" w:type="pct"/>
            <w:vAlign w:val="bottom"/>
          </w:tcPr>
          <w:p w14:paraId="2B049BD9" w14:textId="77777777" w:rsidR="00FA5BA8" w:rsidRPr="00A61B20" w:rsidRDefault="00FA5BA8" w:rsidP="00B56FAB">
            <w:pPr>
              <w:rPr>
                <w:rFonts w:cstheme="minorHAnsi"/>
              </w:rPr>
            </w:pPr>
          </w:p>
        </w:tc>
        <w:tc>
          <w:tcPr>
            <w:tcW w:w="2316" w:type="pct"/>
            <w:gridSpan w:val="4"/>
            <w:tcBorders>
              <w:top w:val="single" w:sz="4" w:space="0" w:color="auto"/>
            </w:tcBorders>
          </w:tcPr>
          <w:p w14:paraId="6ADBA7E6" w14:textId="77777777" w:rsidR="00FA5BA8" w:rsidRPr="00A61B20" w:rsidRDefault="00FA5BA8" w:rsidP="00B56FAB">
            <w:pPr>
              <w:jc w:val="center"/>
              <w:rPr>
                <w:rFonts w:cstheme="minorHAnsi"/>
                <w:b/>
              </w:rPr>
            </w:pPr>
            <w:r w:rsidRPr="00A61B20">
              <w:rPr>
                <w:rFonts w:cstheme="minorHAnsi"/>
                <w:b/>
              </w:rPr>
              <w:t>Printed Name</w:t>
            </w:r>
          </w:p>
          <w:p w14:paraId="07C51B1E" w14:textId="77777777" w:rsidR="00FA5BA8" w:rsidRPr="00A61B20" w:rsidRDefault="00FA5BA8" w:rsidP="00B56FAB">
            <w:pPr>
              <w:jc w:val="center"/>
              <w:rPr>
                <w:rFonts w:cstheme="minorHAnsi"/>
                <w:b/>
              </w:rPr>
            </w:pPr>
          </w:p>
        </w:tc>
      </w:tr>
    </w:tbl>
    <w:p w14:paraId="42F8C038" w14:textId="77777777" w:rsidR="00FA5BA8" w:rsidRPr="00A61B20" w:rsidRDefault="00FA5BA8" w:rsidP="00FA5BA8">
      <w:pPr>
        <w:jc w:val="both"/>
        <w:rPr>
          <w:rFonts w:cstheme="minorHAnsi"/>
        </w:rPr>
      </w:pPr>
      <w:r w:rsidRPr="00A61B20">
        <w:rPr>
          <w:rFonts w:cstheme="minorHAnsi"/>
        </w:rPr>
        <w:t xml:space="preserve">This assurance form shall remain in effect for the duration of the programs it covers. </w:t>
      </w:r>
    </w:p>
    <w:p w14:paraId="5BF2EE99" w14:textId="77777777" w:rsidR="00FA5BA8" w:rsidRPr="00A61B20" w:rsidRDefault="00FA5BA8" w:rsidP="00FA5BA8">
      <w:pPr>
        <w:jc w:val="both"/>
        <w:rPr>
          <w:rFonts w:cstheme="minorHAnsi"/>
        </w:rPr>
      </w:pPr>
    </w:p>
    <w:p w14:paraId="11B83DA6" w14:textId="77777777" w:rsidR="00FA5BA8" w:rsidRPr="00A61B20" w:rsidRDefault="00FA5BA8" w:rsidP="00FA5BA8">
      <w:pPr>
        <w:jc w:val="both"/>
        <w:rPr>
          <w:rFonts w:cstheme="minorHAnsi"/>
        </w:rPr>
      </w:pPr>
      <w:r w:rsidRPr="00A61B20">
        <w:rPr>
          <w:rFonts w:cstheme="minorHAnsi"/>
        </w:rPr>
        <w:t>The state shall not require the submission or amendment of this assurance form unless required by changes in federal or state law or by other significant change in circumstances affecting the assurances contained herein.</w:t>
      </w:r>
    </w:p>
    <w:p w14:paraId="6421C984" w14:textId="77777777" w:rsidR="00FA5BA8" w:rsidRPr="00A61B20" w:rsidRDefault="00000000" w:rsidP="00FA5BA8">
      <w:pPr>
        <w:rPr>
          <w:rFonts w:cstheme="minorHAnsi"/>
        </w:rPr>
      </w:pPr>
      <w:r>
        <w:rPr>
          <w:rFonts w:cstheme="minorHAnsi"/>
        </w:rPr>
        <w:pict w14:anchorId="388E8BDA">
          <v:rect id="_x0000_i1025" style="width:0;height:1.5pt" o:hralign="center" o:hrstd="t" o:hr="t" fillcolor="#a0a0a0" stroked="f"/>
        </w:pict>
      </w:r>
    </w:p>
    <w:p w14:paraId="7F3CC057" w14:textId="77777777" w:rsidR="00FA5BA8" w:rsidRPr="00A61B20" w:rsidRDefault="00FA5BA8" w:rsidP="00FA5BA8">
      <w:pPr>
        <w:rPr>
          <w:rFonts w:cstheme="minorHAnsi"/>
        </w:rPr>
      </w:pPr>
    </w:p>
    <w:p w14:paraId="58ABBF51" w14:textId="77777777" w:rsidR="00FA5BA8" w:rsidRPr="00A61B20" w:rsidRDefault="00FA5BA8" w:rsidP="00FA5BA8">
      <w:pPr>
        <w:rPr>
          <w:rFonts w:cstheme="minorHAnsi"/>
        </w:rPr>
      </w:pPr>
      <w:r w:rsidRPr="00A61B20">
        <w:rPr>
          <w:rFonts w:cstheme="minorHAnsi"/>
        </w:rPr>
        <w:t>All the following must be reviewed and assured to receive funding under this grant program. Please mark an “x” next to the following assurances to ensure the applicant has reviewed and assures the following:</w:t>
      </w:r>
    </w:p>
    <w:p w14:paraId="4FD76E0D" w14:textId="3A652160" w:rsidR="00FA5BA8" w:rsidRPr="00A61B20" w:rsidRDefault="00000000" w:rsidP="00FA5BA8">
      <w:pPr>
        <w:ind w:left="720" w:hanging="360"/>
        <w:rPr>
          <w:rFonts w:cstheme="minorHAnsi"/>
        </w:rPr>
      </w:pPr>
      <w:sdt>
        <w:sdtPr>
          <w:rPr>
            <w:rFonts w:cstheme="minorHAnsi"/>
          </w:rPr>
          <w:id w:val="1166366717"/>
          <w14:checkbox>
            <w14:checked w14:val="0"/>
            <w14:checkedState w14:val="2612" w14:font="MS Gothic"/>
            <w14:uncheckedState w14:val="2610" w14:font="MS Gothic"/>
          </w14:checkbox>
        </w:sdtPr>
        <w:sdtContent>
          <w:r w:rsidR="00FA5BA8" w:rsidRPr="00A61B20">
            <w:rPr>
              <w:rFonts w:ascii="MS Gothic" w:eastAsia="MS Gothic" w:hAnsi="MS Gothic" w:cstheme="minorHAnsi"/>
            </w:rPr>
            <w:t>☐</w:t>
          </w:r>
        </w:sdtContent>
      </w:sdt>
      <w:r w:rsidR="00FA5BA8" w:rsidRPr="00A61B20">
        <w:rPr>
          <w:rFonts w:cstheme="minorHAnsi"/>
        </w:rPr>
        <w:tab/>
        <w:t xml:space="preserve">The recipient hereby assures that they will comply with the following Federal Assurances, Regulations, and Attachments, including 3, 8, 9, 10, 11, 12, 13, 14, </w:t>
      </w:r>
      <w:r w:rsidR="00D328B3">
        <w:rPr>
          <w:rFonts w:cstheme="minorHAnsi"/>
        </w:rPr>
        <w:t xml:space="preserve">T, </w:t>
      </w:r>
      <w:r w:rsidR="00FA5BA8" w:rsidRPr="00A61B20">
        <w:rPr>
          <w:rFonts w:cstheme="minorHAnsi"/>
        </w:rPr>
        <w:t>E3, E4, and E5 found</w:t>
      </w:r>
      <w:r w:rsidR="00653AC0" w:rsidRPr="00A61B20">
        <w:rPr>
          <w:rFonts w:cstheme="minorHAnsi"/>
        </w:rPr>
        <w:t xml:space="preserve"> on </w:t>
      </w:r>
      <w:hyperlink r:id="rId35" w:history="1">
        <w:r w:rsidR="00653AC0" w:rsidRPr="00A61B20">
          <w:rPr>
            <w:rStyle w:val="Hyperlink"/>
            <w:rFonts w:cstheme="minorHAnsi"/>
          </w:rPr>
          <w:t>CDE’s Federal Attachments webpage</w:t>
        </w:r>
      </w:hyperlink>
      <w:r w:rsidR="00FA5BA8" w:rsidRPr="00A61B20">
        <w:rPr>
          <w:rFonts w:cstheme="minorHAnsi"/>
        </w:rPr>
        <w:t>.</w:t>
      </w:r>
    </w:p>
    <w:p w14:paraId="16A5CA95" w14:textId="5553D408" w:rsidR="00FA5BA8" w:rsidRPr="00A61B20" w:rsidRDefault="00000000" w:rsidP="00FA5BA8">
      <w:pPr>
        <w:ind w:left="720" w:hanging="360"/>
        <w:rPr>
          <w:rFonts w:cstheme="minorHAnsi"/>
        </w:rPr>
      </w:pPr>
      <w:sdt>
        <w:sdtPr>
          <w:rPr>
            <w:rFonts w:cstheme="minorHAnsi"/>
          </w:rPr>
          <w:id w:val="-743725620"/>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all Federal Regulations, including EDGAR as applicable; and 2 CFR as applicable, found</w:t>
      </w:r>
      <w:r w:rsidR="008A6D50" w:rsidRPr="00A61B20">
        <w:rPr>
          <w:rFonts w:cstheme="minorHAnsi"/>
        </w:rPr>
        <w:t xml:space="preserve"> on </w:t>
      </w:r>
      <w:hyperlink r:id="rId36" w:history="1">
        <w:r w:rsidR="00D328B3" w:rsidRPr="00D328B3">
          <w:rPr>
            <w:rStyle w:val="Hyperlink"/>
            <w:rFonts w:cstheme="minorHAnsi"/>
          </w:rPr>
          <w:t>the U.S. Department of Education’s webpage</w:t>
        </w:r>
      </w:hyperlink>
      <w:r w:rsidR="00D328B3">
        <w:rPr>
          <w:rFonts w:cstheme="minorHAnsi"/>
        </w:rPr>
        <w:t>.</w:t>
      </w:r>
    </w:p>
    <w:p w14:paraId="71597225" w14:textId="39C9E6EB" w:rsidR="00FA5BA8" w:rsidRPr="00A61B20" w:rsidRDefault="00000000" w:rsidP="00FA5BA8">
      <w:pPr>
        <w:ind w:left="720" w:hanging="360"/>
        <w:rPr>
          <w:rFonts w:cstheme="minorHAnsi"/>
        </w:rPr>
      </w:pPr>
      <w:sdt>
        <w:sdtPr>
          <w:rPr>
            <w:rFonts w:cstheme="minorHAnsi"/>
          </w:rPr>
          <w:id w:val="-436205302"/>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rPr>
            <w:t>☐</w:t>
          </w:r>
        </w:sdtContent>
      </w:sdt>
      <w:r w:rsidR="00FA5BA8" w:rsidRPr="00A61B20">
        <w:rPr>
          <w:rFonts w:cstheme="minorHAnsi"/>
        </w:rPr>
        <w:tab/>
        <w:t>A completed and submitted ESEA General Assurances Form found</w:t>
      </w:r>
      <w:r w:rsidR="00653AC0" w:rsidRPr="00A61B20">
        <w:rPr>
          <w:rFonts w:cstheme="minorHAnsi"/>
        </w:rPr>
        <w:t xml:space="preserve"> on </w:t>
      </w:r>
      <w:hyperlink r:id="rId37" w:history="1">
        <w:r w:rsidR="0098726A">
          <w:rPr>
            <w:rStyle w:val="Hyperlink"/>
            <w:rFonts w:cstheme="minorHAnsi"/>
          </w:rPr>
          <w:t>CDE’s 21st CCLC webpage</w:t>
        </w:r>
      </w:hyperlink>
      <w:r w:rsidR="0098726A">
        <w:t>.</w:t>
      </w:r>
    </w:p>
    <w:p w14:paraId="0F7CE23E" w14:textId="17635F06" w:rsidR="00FA5BA8" w:rsidRPr="00A61B20" w:rsidRDefault="00000000" w:rsidP="00FA5BA8">
      <w:pPr>
        <w:ind w:firstLine="360"/>
        <w:rPr>
          <w:rFonts w:cstheme="minorHAnsi"/>
        </w:rPr>
      </w:pPr>
      <w:sdt>
        <w:sdtPr>
          <w:rPr>
            <w:rFonts w:cstheme="minorHAnsi"/>
          </w:rPr>
          <w:id w:val="305441247"/>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GEPA, completing the GEPA form (</w:t>
      </w:r>
      <w:r w:rsidR="00A31E52" w:rsidRPr="00A61B20">
        <w:rPr>
          <w:rFonts w:cstheme="minorHAnsi"/>
          <w:i/>
        </w:rPr>
        <w:t>next section).</w:t>
      </w:r>
    </w:p>
    <w:p w14:paraId="45000E1C" w14:textId="77777777" w:rsidR="00FA5BA8" w:rsidRPr="00A61B20" w:rsidRDefault="00000000" w:rsidP="00FA5BA8">
      <w:pPr>
        <w:ind w:firstLine="360"/>
        <w:rPr>
          <w:rFonts w:cstheme="minorHAnsi"/>
        </w:rPr>
      </w:pPr>
      <w:sdt>
        <w:sdtPr>
          <w:rPr>
            <w:rFonts w:cstheme="minorHAnsi"/>
          </w:rPr>
          <w:id w:val="782539000"/>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federal and state statutes as applicable.</w:t>
      </w:r>
    </w:p>
    <w:p w14:paraId="2E2A1ABF" w14:textId="77777777" w:rsidR="00FA5BA8" w:rsidRPr="00A61B20" w:rsidRDefault="00000000" w:rsidP="00FA5BA8">
      <w:pPr>
        <w:ind w:left="720" w:hanging="360"/>
        <w:rPr>
          <w:rFonts w:cstheme="minorHAnsi"/>
        </w:rPr>
      </w:pPr>
      <w:sdt>
        <w:sdtPr>
          <w:rPr>
            <w:rFonts w:cstheme="minorHAnsi"/>
          </w:rPr>
          <w:id w:val="-849327333"/>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the 21</w:t>
      </w:r>
      <w:r w:rsidR="00FA5BA8" w:rsidRPr="00A61B20">
        <w:rPr>
          <w:rFonts w:cstheme="minorHAnsi"/>
          <w:vertAlign w:val="superscript"/>
        </w:rPr>
        <w:t>st</w:t>
      </w:r>
      <w:r w:rsidR="00FA5BA8" w:rsidRPr="00A61B20">
        <w:rPr>
          <w:rFonts w:cstheme="minorHAnsi"/>
        </w:rPr>
        <w:t xml:space="preserve"> CCLC assurances under Title IV, Part B of the ESEA, as amended by ESSA, found below.</w:t>
      </w:r>
    </w:p>
    <w:p w14:paraId="2050CB4F" w14:textId="77777777" w:rsidR="00FA5BA8" w:rsidRPr="00A61B20" w:rsidRDefault="00000000" w:rsidP="00FA5BA8">
      <w:pPr>
        <w:ind w:left="720" w:hanging="360"/>
        <w:rPr>
          <w:rFonts w:cstheme="minorHAnsi"/>
        </w:rPr>
      </w:pPr>
      <w:sdt>
        <w:sdtPr>
          <w:rPr>
            <w:rFonts w:cstheme="minorHAnsi"/>
          </w:rPr>
          <w:id w:val="-1517531670"/>
          <w14:checkbox>
            <w14:checked w14:val="0"/>
            <w14:checkedState w14:val="2612" w14:font="MS Gothic"/>
            <w14:uncheckedState w14:val="2610" w14:font="MS Gothic"/>
          </w14:checkbox>
        </w:sdt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the CDE administrative requirements of Colorado’s 21</w:t>
      </w:r>
      <w:r w:rsidR="00FA5BA8" w:rsidRPr="00A61B20">
        <w:rPr>
          <w:rFonts w:cstheme="minorHAnsi"/>
          <w:vertAlign w:val="superscript"/>
        </w:rPr>
        <w:t>st</w:t>
      </w:r>
      <w:r w:rsidR="00FA5BA8" w:rsidRPr="00A61B20">
        <w:rPr>
          <w:rFonts w:cstheme="minorHAnsi"/>
        </w:rPr>
        <w:t xml:space="preserve"> CCLC Grant Program, found below.</w:t>
      </w:r>
    </w:p>
    <w:p w14:paraId="569458D5" w14:textId="0D629C7C" w:rsidR="00FA5BA8" w:rsidRPr="00A61B20" w:rsidRDefault="00FA5BA8" w:rsidP="00FA5BA8">
      <w:pPr>
        <w:rPr>
          <w:rFonts w:cstheme="minorHAnsi"/>
        </w:rPr>
      </w:pPr>
    </w:p>
    <w:p w14:paraId="1B1A0888" w14:textId="4C731089" w:rsidR="00D40775" w:rsidRPr="00A61B20" w:rsidRDefault="00D40775" w:rsidP="00FA5BA8">
      <w:pPr>
        <w:rPr>
          <w:rFonts w:cstheme="minorHAnsi"/>
        </w:rPr>
      </w:pPr>
    </w:p>
    <w:p w14:paraId="754E4277" w14:textId="77777777" w:rsidR="00D40775" w:rsidRPr="00A61B20" w:rsidRDefault="00D40775" w:rsidP="00FA5BA8">
      <w:pPr>
        <w:rPr>
          <w:rFonts w:cstheme="minorHAnsi"/>
        </w:rPr>
      </w:pPr>
    </w:p>
    <w:p w14:paraId="1420D9FE" w14:textId="77777777" w:rsidR="00FA5BA8" w:rsidRPr="00A61B20" w:rsidRDefault="00FA5BA8" w:rsidP="00FA5BA8">
      <w:pPr>
        <w:rPr>
          <w:rFonts w:cstheme="minorHAnsi"/>
          <w:b/>
          <w:sz w:val="24"/>
          <w:szCs w:val="24"/>
        </w:rPr>
      </w:pPr>
      <w:r w:rsidRPr="00A61B20">
        <w:rPr>
          <w:rFonts w:cstheme="minorHAnsi"/>
          <w:b/>
          <w:sz w:val="24"/>
          <w:szCs w:val="24"/>
        </w:rPr>
        <w:t>21</w:t>
      </w:r>
      <w:r w:rsidRPr="00A61B20">
        <w:rPr>
          <w:rFonts w:cstheme="minorHAnsi"/>
          <w:b/>
          <w:sz w:val="24"/>
          <w:szCs w:val="24"/>
          <w:vertAlign w:val="superscript"/>
        </w:rPr>
        <w:t>st</w:t>
      </w:r>
      <w:r w:rsidRPr="00A61B20">
        <w:rPr>
          <w:rFonts w:cstheme="minorHAnsi"/>
          <w:b/>
          <w:sz w:val="24"/>
          <w:szCs w:val="24"/>
        </w:rPr>
        <w:t xml:space="preserve"> CCLC assurances under Title IV, Part B of the ESEA, as amended by ESSA: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634"/>
        <w:gridCol w:w="2156"/>
      </w:tblGrid>
      <w:tr w:rsidR="00FA5BA8" w:rsidRPr="00A61B20" w14:paraId="5644FB8E" w14:textId="77777777" w:rsidTr="00B56FAB">
        <w:tc>
          <w:tcPr>
            <w:tcW w:w="4001" w:type="pct"/>
          </w:tcPr>
          <w:p w14:paraId="4B57AD5B" w14:textId="77777777" w:rsidR="00FA5BA8" w:rsidRPr="00A61B20" w:rsidRDefault="00FA5BA8" w:rsidP="00B56FAB">
            <w:pPr>
              <w:outlineLvl w:val="0"/>
              <w:rPr>
                <w:rFonts w:cstheme="minorHAnsi"/>
                <w:b/>
                <w:sz w:val="20"/>
                <w:szCs w:val="20"/>
              </w:rPr>
            </w:pPr>
            <w:bookmarkStart w:id="76" w:name="_Toc125705637"/>
            <w:bookmarkStart w:id="77" w:name="_Toc126760411"/>
            <w:r w:rsidRPr="00A61B20">
              <w:rPr>
                <w:rFonts w:cstheme="minorHAnsi"/>
                <w:b/>
                <w:sz w:val="20"/>
                <w:szCs w:val="20"/>
              </w:rPr>
              <w:t>21</w:t>
            </w:r>
            <w:r w:rsidRPr="00A61B20">
              <w:rPr>
                <w:rFonts w:cstheme="minorHAnsi"/>
                <w:b/>
                <w:sz w:val="20"/>
                <w:szCs w:val="20"/>
                <w:vertAlign w:val="superscript"/>
              </w:rPr>
              <w:t>st</w:t>
            </w:r>
            <w:r w:rsidRPr="00A61B20">
              <w:rPr>
                <w:rFonts w:cstheme="minorHAnsi"/>
                <w:b/>
                <w:sz w:val="20"/>
                <w:szCs w:val="20"/>
              </w:rPr>
              <w:t xml:space="preserve"> CCLC Assurances</w:t>
            </w:r>
            <w:bookmarkEnd w:id="76"/>
            <w:bookmarkEnd w:id="77"/>
          </w:p>
        </w:tc>
        <w:tc>
          <w:tcPr>
            <w:tcW w:w="999" w:type="pct"/>
          </w:tcPr>
          <w:p w14:paraId="7DA24BDB" w14:textId="77777777" w:rsidR="00FA5BA8" w:rsidRPr="00A61B20" w:rsidRDefault="00FA5BA8" w:rsidP="00B56FAB">
            <w:pPr>
              <w:outlineLvl w:val="0"/>
              <w:rPr>
                <w:rFonts w:cstheme="minorHAnsi"/>
                <w:b/>
                <w:sz w:val="20"/>
                <w:szCs w:val="20"/>
              </w:rPr>
            </w:pPr>
            <w:bookmarkStart w:id="78" w:name="_Toc125705638"/>
            <w:bookmarkStart w:id="79" w:name="_Toc126760412"/>
            <w:r w:rsidRPr="00A61B20">
              <w:rPr>
                <w:rFonts w:cstheme="minorHAnsi"/>
                <w:b/>
                <w:sz w:val="20"/>
                <w:szCs w:val="20"/>
              </w:rPr>
              <w:t>Source</w:t>
            </w:r>
            <w:bookmarkEnd w:id="78"/>
            <w:bookmarkEnd w:id="79"/>
          </w:p>
        </w:tc>
      </w:tr>
      <w:tr w:rsidR="00FA5BA8" w:rsidRPr="00A61B20" w14:paraId="49FB3E07" w14:textId="77777777" w:rsidTr="00B56FAB">
        <w:tc>
          <w:tcPr>
            <w:tcW w:w="4001" w:type="pct"/>
          </w:tcPr>
          <w:p w14:paraId="2F735F1D" w14:textId="77777777"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lastRenderedPageBreak/>
              <w:t>Any eligible entity that receives an award under this part from the State will align the activities provided by the program with the challenging State academic standards.</w:t>
            </w:r>
          </w:p>
        </w:tc>
        <w:tc>
          <w:tcPr>
            <w:tcW w:w="999" w:type="pct"/>
          </w:tcPr>
          <w:p w14:paraId="78149DEB" w14:textId="77777777" w:rsidR="00FA5BA8" w:rsidRPr="00A61B20" w:rsidRDefault="00FA5BA8" w:rsidP="00B56FAB">
            <w:pPr>
              <w:outlineLvl w:val="0"/>
              <w:rPr>
                <w:rFonts w:cstheme="minorHAnsi"/>
                <w:sz w:val="20"/>
                <w:szCs w:val="20"/>
              </w:rPr>
            </w:pPr>
            <w:bookmarkStart w:id="80" w:name="_Toc125705639"/>
            <w:bookmarkStart w:id="81" w:name="_Toc126760413"/>
            <w:r w:rsidRPr="00A61B20">
              <w:rPr>
                <w:rFonts w:cstheme="minorHAnsi"/>
                <w:sz w:val="20"/>
                <w:szCs w:val="20"/>
              </w:rPr>
              <w:t>ESEA Title IV, Part B, 4203(c)(3)(E)</w:t>
            </w:r>
            <w:bookmarkEnd w:id="80"/>
            <w:bookmarkEnd w:id="81"/>
          </w:p>
        </w:tc>
      </w:tr>
      <w:tr w:rsidR="00FA5BA8" w:rsidRPr="00A61B20" w14:paraId="2DD51978" w14:textId="77777777" w:rsidTr="00B56FAB">
        <w:tc>
          <w:tcPr>
            <w:tcW w:w="4001" w:type="pct"/>
          </w:tcPr>
          <w:p w14:paraId="46875D8C" w14:textId="0FD6EF20"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Any such eligible entity that receives an award under this part from the State identifies and partners with external organization</w:t>
            </w:r>
            <w:r w:rsidR="00C975A0" w:rsidRPr="00A61B20">
              <w:rPr>
                <w:rFonts w:cstheme="minorHAnsi"/>
                <w:color w:val="000000"/>
                <w:sz w:val="20"/>
                <w:szCs w:val="20"/>
              </w:rPr>
              <w:t>(</w:t>
            </w:r>
            <w:r w:rsidRPr="00A61B20">
              <w:rPr>
                <w:rFonts w:cstheme="minorHAnsi"/>
                <w:color w:val="000000"/>
                <w:sz w:val="20"/>
                <w:szCs w:val="20"/>
              </w:rPr>
              <w:t>s</w:t>
            </w:r>
            <w:r w:rsidR="00C975A0" w:rsidRPr="00A61B20">
              <w:rPr>
                <w:rFonts w:cstheme="minorHAnsi"/>
                <w:color w:val="000000"/>
                <w:sz w:val="20"/>
                <w:szCs w:val="20"/>
              </w:rPr>
              <w:t>)</w:t>
            </w:r>
            <w:r w:rsidRPr="00A61B20">
              <w:rPr>
                <w:rFonts w:cstheme="minorHAnsi"/>
                <w:color w:val="000000"/>
                <w:sz w:val="20"/>
                <w:szCs w:val="20"/>
              </w:rPr>
              <w:t>, if available, in the community.</w:t>
            </w:r>
          </w:p>
        </w:tc>
        <w:tc>
          <w:tcPr>
            <w:tcW w:w="999" w:type="pct"/>
          </w:tcPr>
          <w:p w14:paraId="521C96E1" w14:textId="77777777" w:rsidR="00FA5BA8" w:rsidRPr="00A61B20" w:rsidRDefault="00FA5BA8" w:rsidP="00B56FAB">
            <w:pPr>
              <w:outlineLvl w:val="0"/>
              <w:rPr>
                <w:rFonts w:cstheme="minorHAnsi"/>
                <w:sz w:val="20"/>
                <w:szCs w:val="20"/>
              </w:rPr>
            </w:pPr>
            <w:bookmarkStart w:id="82" w:name="_Toc125705640"/>
            <w:bookmarkStart w:id="83" w:name="_Toc126760414"/>
            <w:r w:rsidRPr="00A61B20">
              <w:rPr>
                <w:rFonts w:cstheme="minorHAnsi"/>
                <w:sz w:val="20"/>
                <w:szCs w:val="20"/>
              </w:rPr>
              <w:t>ESEA Title IV, Part B, 4203(c)(3)(F)</w:t>
            </w:r>
            <w:bookmarkEnd w:id="82"/>
            <w:bookmarkEnd w:id="83"/>
          </w:p>
        </w:tc>
      </w:tr>
      <w:tr w:rsidR="00FA5BA8" w:rsidRPr="00A61B20" w14:paraId="29D78442" w14:textId="77777777" w:rsidTr="00B56FAB">
        <w:tc>
          <w:tcPr>
            <w:tcW w:w="4001" w:type="pct"/>
          </w:tcPr>
          <w:p w14:paraId="633EE15D" w14:textId="26C339E0"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Funds appropriated to carry out this part will be used to supplement, and not supplant, other Federal, State, and local public funds expended to provide programs and activities authorized under this part</w:t>
            </w:r>
            <w:r w:rsidR="00A61B20">
              <w:rPr>
                <w:rFonts w:cstheme="minorHAnsi"/>
                <w:color w:val="000000"/>
                <w:sz w:val="20"/>
                <w:szCs w:val="20"/>
              </w:rPr>
              <w:t>,</w:t>
            </w:r>
            <w:r w:rsidRPr="00A61B20">
              <w:rPr>
                <w:rFonts w:cstheme="minorHAnsi"/>
                <w:color w:val="000000"/>
                <w:sz w:val="20"/>
                <w:szCs w:val="20"/>
              </w:rPr>
              <w:t xml:space="preserve"> and other similar programs.</w:t>
            </w:r>
          </w:p>
        </w:tc>
        <w:tc>
          <w:tcPr>
            <w:tcW w:w="999" w:type="pct"/>
          </w:tcPr>
          <w:p w14:paraId="7E58A5A4" w14:textId="77777777" w:rsidR="00FA5BA8" w:rsidRPr="00A61B20" w:rsidRDefault="00FA5BA8" w:rsidP="00B56FAB">
            <w:pPr>
              <w:outlineLvl w:val="0"/>
              <w:rPr>
                <w:rFonts w:cstheme="minorHAnsi"/>
                <w:sz w:val="20"/>
                <w:szCs w:val="20"/>
              </w:rPr>
            </w:pPr>
            <w:bookmarkStart w:id="84" w:name="_Toc125705641"/>
            <w:bookmarkStart w:id="85" w:name="_Toc126760415"/>
            <w:r w:rsidRPr="00A61B20">
              <w:rPr>
                <w:rFonts w:cstheme="minorHAnsi"/>
                <w:sz w:val="20"/>
                <w:szCs w:val="20"/>
              </w:rPr>
              <w:t>ESEA Title IV, Part B, 4203(a)(9)</w:t>
            </w:r>
            <w:bookmarkEnd w:id="84"/>
            <w:bookmarkEnd w:id="85"/>
          </w:p>
        </w:tc>
      </w:tr>
      <w:tr w:rsidR="00FA5BA8" w:rsidRPr="00A61B20" w14:paraId="40E0E216" w14:textId="77777777" w:rsidTr="00B56FAB">
        <w:tc>
          <w:tcPr>
            <w:tcW w:w="4001" w:type="pct"/>
          </w:tcPr>
          <w:p w14:paraId="4BF99F3C" w14:textId="77777777"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The program will take place in a safe and easily accessible facility.</w:t>
            </w:r>
          </w:p>
        </w:tc>
        <w:tc>
          <w:tcPr>
            <w:tcW w:w="999" w:type="pct"/>
          </w:tcPr>
          <w:p w14:paraId="425E90AC" w14:textId="77777777" w:rsidR="00FA5BA8" w:rsidRPr="00A61B20" w:rsidRDefault="00FA5BA8" w:rsidP="00B56FAB">
            <w:pPr>
              <w:outlineLvl w:val="0"/>
              <w:rPr>
                <w:rFonts w:cstheme="minorHAnsi"/>
                <w:sz w:val="20"/>
                <w:szCs w:val="20"/>
              </w:rPr>
            </w:pPr>
            <w:bookmarkStart w:id="86" w:name="_Toc125705642"/>
            <w:bookmarkStart w:id="87" w:name="_Toc126760416"/>
            <w:r w:rsidRPr="00A61B20">
              <w:rPr>
                <w:rFonts w:cstheme="minorHAnsi"/>
                <w:sz w:val="20"/>
                <w:szCs w:val="20"/>
              </w:rPr>
              <w:t>ESEA Title IV, Part B, 4204 (b)(2)(A)(i)</w:t>
            </w:r>
            <w:bookmarkEnd w:id="86"/>
            <w:bookmarkEnd w:id="87"/>
          </w:p>
        </w:tc>
      </w:tr>
      <w:tr w:rsidR="00FA5BA8" w:rsidRPr="00A61B20" w14:paraId="5C183EB2" w14:textId="77777777" w:rsidTr="00B56FAB">
        <w:tc>
          <w:tcPr>
            <w:tcW w:w="4001" w:type="pct"/>
          </w:tcPr>
          <w:p w14:paraId="0E4E4A66" w14:textId="57F2A19A" w:rsidR="00FA5BA8" w:rsidRPr="00A61B20" w:rsidRDefault="00FA5BA8" w:rsidP="00B56FAB">
            <w:pPr>
              <w:pStyle w:val="ListParagraph"/>
              <w:numPr>
                <w:ilvl w:val="0"/>
                <w:numId w:val="35"/>
              </w:numPr>
              <w:outlineLvl w:val="0"/>
              <w:rPr>
                <w:rFonts w:cstheme="minorHAnsi"/>
                <w:b/>
                <w:sz w:val="20"/>
                <w:szCs w:val="20"/>
              </w:rPr>
            </w:pPr>
            <w:bookmarkStart w:id="88" w:name="_Toc125705643"/>
            <w:bookmarkStart w:id="89" w:name="_Toc126760417"/>
            <w:r w:rsidRPr="00A61B20">
              <w:rPr>
                <w:rFonts w:cstheme="minorHAnsi"/>
                <w:color w:val="000000"/>
                <w:sz w:val="20"/>
                <w:szCs w:val="20"/>
              </w:rPr>
              <w:t>The proposed program was developed, and will be carried out, in active collaboration with the school</w:t>
            </w:r>
            <w:r w:rsidR="00C975A0" w:rsidRPr="00A61B20">
              <w:rPr>
                <w:rFonts w:cstheme="minorHAnsi"/>
                <w:color w:val="000000"/>
                <w:sz w:val="20"/>
                <w:szCs w:val="20"/>
              </w:rPr>
              <w:t>(</w:t>
            </w:r>
            <w:r w:rsidRPr="00A61B20">
              <w:rPr>
                <w:rFonts w:cstheme="minorHAnsi"/>
                <w:color w:val="000000"/>
                <w:sz w:val="20"/>
                <w:szCs w:val="20"/>
              </w:rPr>
              <w:t>s</w:t>
            </w:r>
            <w:r w:rsidR="00C975A0" w:rsidRPr="00A61B20">
              <w:rPr>
                <w:rFonts w:cstheme="minorHAnsi"/>
                <w:color w:val="000000"/>
                <w:sz w:val="20"/>
                <w:szCs w:val="20"/>
              </w:rPr>
              <w:t>)</w:t>
            </w:r>
            <w:r w:rsidRPr="00A61B20">
              <w:rPr>
                <w:rFonts w:cstheme="minorHAnsi"/>
                <w:color w:val="000000"/>
                <w:sz w:val="20"/>
                <w:szCs w:val="20"/>
              </w:rPr>
              <w:t xml:space="preserve"> that participating students attend (including through the sharing of relevant data among the schools), all participants of the eligible entity, and any partnership entities described in subparagraph (H) (which includes partnerships between an LEA, a community-based organization, and other public entity or private entity, if appropriate), in compliance with applicable laws relating to privacy and confidentiality.</w:t>
            </w:r>
            <w:bookmarkEnd w:id="88"/>
            <w:bookmarkEnd w:id="89"/>
          </w:p>
        </w:tc>
        <w:tc>
          <w:tcPr>
            <w:tcW w:w="999" w:type="pct"/>
          </w:tcPr>
          <w:p w14:paraId="6C88EDD0" w14:textId="77777777" w:rsidR="00FA5BA8" w:rsidRPr="00A61B20" w:rsidRDefault="00FA5BA8" w:rsidP="00B56FAB">
            <w:pPr>
              <w:outlineLvl w:val="0"/>
              <w:rPr>
                <w:rFonts w:cstheme="minorHAnsi"/>
                <w:sz w:val="20"/>
                <w:szCs w:val="20"/>
              </w:rPr>
            </w:pPr>
            <w:bookmarkStart w:id="90" w:name="_Toc125705644"/>
            <w:bookmarkStart w:id="91" w:name="_Toc126760418"/>
            <w:r w:rsidRPr="00A61B20">
              <w:rPr>
                <w:rFonts w:cstheme="minorHAnsi"/>
                <w:sz w:val="20"/>
                <w:szCs w:val="20"/>
              </w:rPr>
              <w:t>ESEA Title IV, Part B, 4204 (b)(2)(D)(i)</w:t>
            </w:r>
            <w:bookmarkEnd w:id="90"/>
            <w:bookmarkEnd w:id="91"/>
          </w:p>
        </w:tc>
      </w:tr>
      <w:tr w:rsidR="00FA5BA8" w:rsidRPr="00A61B20" w14:paraId="475326C9" w14:textId="77777777" w:rsidTr="00B56FAB">
        <w:tc>
          <w:tcPr>
            <w:tcW w:w="4001" w:type="pct"/>
          </w:tcPr>
          <w:p w14:paraId="292A0F80" w14:textId="77777777" w:rsidR="00FA5BA8" w:rsidRPr="00A61B20" w:rsidRDefault="00FA5BA8" w:rsidP="00B56FAB">
            <w:pPr>
              <w:pStyle w:val="ListParagraph"/>
              <w:numPr>
                <w:ilvl w:val="0"/>
                <w:numId w:val="35"/>
              </w:numPr>
              <w:rPr>
                <w:rFonts w:cstheme="minorHAnsi"/>
                <w:color w:val="00B050"/>
                <w:sz w:val="20"/>
                <w:szCs w:val="20"/>
              </w:rPr>
            </w:pPr>
            <w:r w:rsidRPr="00A61B20">
              <w:rPr>
                <w:rFonts w:cstheme="minorHAnsi"/>
                <w:color w:val="000000"/>
                <w:sz w:val="20"/>
                <w:szCs w:val="20"/>
              </w:rPr>
              <w:t>The proposed program was developed and will be carried out in alignment with the challenging State academic standards and any local academic standards.</w:t>
            </w:r>
          </w:p>
        </w:tc>
        <w:tc>
          <w:tcPr>
            <w:tcW w:w="999" w:type="pct"/>
          </w:tcPr>
          <w:p w14:paraId="4DA17D5D" w14:textId="77777777" w:rsidR="00FA5BA8" w:rsidRPr="00A61B20" w:rsidRDefault="00FA5BA8" w:rsidP="00B56FAB">
            <w:pPr>
              <w:outlineLvl w:val="0"/>
              <w:rPr>
                <w:rFonts w:cstheme="minorHAnsi"/>
                <w:sz w:val="20"/>
                <w:szCs w:val="20"/>
              </w:rPr>
            </w:pPr>
            <w:bookmarkStart w:id="92" w:name="_Toc125705645"/>
            <w:bookmarkStart w:id="93" w:name="_Toc126760419"/>
            <w:r w:rsidRPr="00A61B20">
              <w:rPr>
                <w:rFonts w:cstheme="minorHAnsi"/>
                <w:sz w:val="20"/>
                <w:szCs w:val="20"/>
              </w:rPr>
              <w:t>ESEA Title IV, Part B, 4204 (b)(2)(D)(II)</w:t>
            </w:r>
            <w:bookmarkEnd w:id="92"/>
            <w:bookmarkEnd w:id="93"/>
          </w:p>
        </w:tc>
      </w:tr>
      <w:tr w:rsidR="00FA5BA8" w:rsidRPr="00A61B20" w14:paraId="6B20B8B0" w14:textId="77777777" w:rsidTr="00B56FAB">
        <w:tc>
          <w:tcPr>
            <w:tcW w:w="4001" w:type="pct"/>
          </w:tcPr>
          <w:p w14:paraId="5C03CA3B" w14:textId="77777777"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The program will primarily target students who attend schools eligible for schoolwide programs under section 1114 of ESEA and the families of such students.</w:t>
            </w:r>
          </w:p>
        </w:tc>
        <w:tc>
          <w:tcPr>
            <w:tcW w:w="999" w:type="pct"/>
          </w:tcPr>
          <w:p w14:paraId="187211C7" w14:textId="77777777" w:rsidR="00FA5BA8" w:rsidRPr="00A61B20" w:rsidRDefault="00FA5BA8" w:rsidP="00B56FAB">
            <w:pPr>
              <w:outlineLvl w:val="0"/>
              <w:rPr>
                <w:rFonts w:cstheme="minorHAnsi"/>
                <w:sz w:val="20"/>
                <w:szCs w:val="20"/>
              </w:rPr>
            </w:pPr>
            <w:bookmarkStart w:id="94" w:name="_Toc125705646"/>
            <w:bookmarkStart w:id="95" w:name="_Toc126760420"/>
            <w:r w:rsidRPr="00A61B20">
              <w:rPr>
                <w:rFonts w:cstheme="minorHAnsi"/>
                <w:sz w:val="20"/>
                <w:szCs w:val="20"/>
              </w:rPr>
              <w:t>ESEA Title IV, Part B, 4204 (b)(2)(F)</w:t>
            </w:r>
            <w:bookmarkEnd w:id="94"/>
            <w:bookmarkEnd w:id="95"/>
          </w:p>
        </w:tc>
      </w:tr>
      <w:tr w:rsidR="00FA5BA8" w:rsidRPr="00A61B20" w14:paraId="12694157" w14:textId="77777777" w:rsidTr="00B56FAB">
        <w:tc>
          <w:tcPr>
            <w:tcW w:w="4001" w:type="pct"/>
          </w:tcPr>
          <w:p w14:paraId="615A1705" w14:textId="77777777" w:rsidR="00FA5BA8" w:rsidRPr="00A61B20" w:rsidRDefault="00FA5BA8" w:rsidP="00B56FAB">
            <w:pPr>
              <w:pStyle w:val="ListParagraph"/>
              <w:numPr>
                <w:ilvl w:val="0"/>
                <w:numId w:val="35"/>
              </w:numPr>
              <w:outlineLvl w:val="0"/>
              <w:rPr>
                <w:rFonts w:cstheme="minorHAnsi"/>
                <w:b/>
                <w:sz w:val="20"/>
                <w:szCs w:val="20"/>
              </w:rPr>
            </w:pPr>
            <w:bookmarkStart w:id="96" w:name="_Toc125705647"/>
            <w:bookmarkStart w:id="97" w:name="_Toc126760421"/>
            <w:r w:rsidRPr="00A61B20">
              <w:rPr>
                <w:rFonts w:cstheme="minorHAnsi"/>
                <w:color w:val="000000"/>
                <w:sz w:val="20"/>
                <w:szCs w:val="20"/>
              </w:rPr>
              <w:t>Funds under this part will be used to increase the level of state, local, and other non-federal funds that would, in the absence of funds under this part, be made available for programs and activities authorized under this part, and in no case supplant federal, state, local, or non-federal funds.</w:t>
            </w:r>
            <w:bookmarkEnd w:id="96"/>
            <w:bookmarkEnd w:id="97"/>
          </w:p>
        </w:tc>
        <w:tc>
          <w:tcPr>
            <w:tcW w:w="999" w:type="pct"/>
          </w:tcPr>
          <w:p w14:paraId="583207FC" w14:textId="77777777" w:rsidR="00FA5BA8" w:rsidRPr="00A61B20" w:rsidRDefault="00FA5BA8" w:rsidP="00B56FAB">
            <w:pPr>
              <w:outlineLvl w:val="0"/>
              <w:rPr>
                <w:rFonts w:cstheme="minorHAnsi"/>
                <w:sz w:val="20"/>
                <w:szCs w:val="20"/>
              </w:rPr>
            </w:pPr>
            <w:bookmarkStart w:id="98" w:name="_Toc125705648"/>
            <w:bookmarkStart w:id="99" w:name="_Toc126760422"/>
            <w:r w:rsidRPr="00A61B20">
              <w:rPr>
                <w:rFonts w:cstheme="minorHAnsi"/>
                <w:sz w:val="20"/>
                <w:szCs w:val="20"/>
              </w:rPr>
              <w:t>ESEA Title IV, Part B, 4204 (b)(2)(G)</w:t>
            </w:r>
            <w:bookmarkEnd w:id="98"/>
            <w:bookmarkEnd w:id="99"/>
          </w:p>
        </w:tc>
      </w:tr>
      <w:tr w:rsidR="00FA5BA8" w:rsidRPr="00A61B20" w14:paraId="11A5B135" w14:textId="77777777" w:rsidTr="00B56FAB">
        <w:tc>
          <w:tcPr>
            <w:tcW w:w="4001" w:type="pct"/>
          </w:tcPr>
          <w:p w14:paraId="6AFC6492" w14:textId="2CF3A445"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The community will be given notice of an intent to submit an application and that the application and any waiver request</w:t>
            </w:r>
            <w:r w:rsidR="00A61B20">
              <w:rPr>
                <w:rFonts w:cstheme="minorHAnsi"/>
                <w:color w:val="000000"/>
                <w:sz w:val="20"/>
                <w:szCs w:val="20"/>
              </w:rPr>
              <w:t>s</w:t>
            </w:r>
            <w:r w:rsidRPr="00A61B20">
              <w:rPr>
                <w:rFonts w:cstheme="minorHAnsi"/>
                <w:color w:val="000000"/>
                <w:sz w:val="20"/>
                <w:szCs w:val="20"/>
              </w:rPr>
              <w:t xml:space="preserve"> will be available for public review after submission of the application.</w:t>
            </w:r>
          </w:p>
        </w:tc>
        <w:tc>
          <w:tcPr>
            <w:tcW w:w="999" w:type="pct"/>
          </w:tcPr>
          <w:p w14:paraId="6FAB1731" w14:textId="77777777" w:rsidR="00FA5BA8" w:rsidRPr="00A61B20" w:rsidRDefault="00FA5BA8" w:rsidP="00B56FAB">
            <w:pPr>
              <w:outlineLvl w:val="0"/>
              <w:rPr>
                <w:rFonts w:cstheme="minorHAnsi"/>
                <w:sz w:val="20"/>
                <w:szCs w:val="20"/>
              </w:rPr>
            </w:pPr>
            <w:bookmarkStart w:id="100" w:name="_Toc125705649"/>
            <w:bookmarkStart w:id="101" w:name="_Toc126760423"/>
            <w:r w:rsidRPr="00A61B20">
              <w:rPr>
                <w:rFonts w:cstheme="minorHAnsi"/>
                <w:sz w:val="20"/>
                <w:szCs w:val="20"/>
              </w:rPr>
              <w:t>ESEA Title IV, Part B, 4204 (b)(2)(L)</w:t>
            </w:r>
            <w:bookmarkEnd w:id="100"/>
            <w:bookmarkEnd w:id="101"/>
          </w:p>
        </w:tc>
      </w:tr>
      <w:tr w:rsidR="00FA5BA8" w:rsidRPr="00A61B20" w14:paraId="573467A5" w14:textId="77777777" w:rsidTr="00B56FAB">
        <w:tc>
          <w:tcPr>
            <w:tcW w:w="4001" w:type="pct"/>
          </w:tcPr>
          <w:p w14:paraId="1C8C0237" w14:textId="77777777"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The LEA has engaged in timely and meaningful consultation with private school officials regarding the provision of equitable 21</w:t>
            </w:r>
            <w:r w:rsidRPr="00A61B20">
              <w:rPr>
                <w:rFonts w:cstheme="minorHAnsi"/>
                <w:color w:val="000000"/>
                <w:sz w:val="20"/>
                <w:szCs w:val="20"/>
                <w:vertAlign w:val="superscript"/>
              </w:rPr>
              <w:t>st</w:t>
            </w:r>
            <w:r w:rsidRPr="00A61B20">
              <w:rPr>
                <w:rFonts w:cstheme="minorHAnsi"/>
                <w:color w:val="000000"/>
                <w:sz w:val="20"/>
                <w:szCs w:val="20"/>
              </w:rPr>
              <w:t xml:space="preserve"> CCLC activities and services to private school children.</w:t>
            </w:r>
          </w:p>
        </w:tc>
        <w:tc>
          <w:tcPr>
            <w:tcW w:w="999" w:type="pct"/>
          </w:tcPr>
          <w:p w14:paraId="423DC827" w14:textId="77777777" w:rsidR="00FA5BA8" w:rsidRPr="00A61B20" w:rsidRDefault="00FA5BA8" w:rsidP="00B56FAB">
            <w:pPr>
              <w:outlineLvl w:val="0"/>
              <w:rPr>
                <w:rFonts w:cstheme="minorHAnsi"/>
                <w:sz w:val="20"/>
                <w:szCs w:val="20"/>
              </w:rPr>
            </w:pPr>
            <w:bookmarkStart w:id="102" w:name="_Toc125705650"/>
            <w:bookmarkStart w:id="103" w:name="_Toc126760424"/>
            <w:r w:rsidRPr="00A61B20">
              <w:rPr>
                <w:rFonts w:cstheme="minorHAnsi"/>
                <w:color w:val="000000"/>
                <w:sz w:val="20"/>
                <w:szCs w:val="20"/>
              </w:rPr>
              <w:t>§ 1112(c)(2), § 1117(a)(1)(A), § 1117(b)</w:t>
            </w:r>
            <w:bookmarkEnd w:id="102"/>
            <w:bookmarkEnd w:id="103"/>
          </w:p>
        </w:tc>
      </w:tr>
    </w:tbl>
    <w:p w14:paraId="1078F8DD" w14:textId="77777777" w:rsidR="00FA5BA8" w:rsidRPr="00A61B20" w:rsidRDefault="00FA5BA8" w:rsidP="00FA5BA8">
      <w:pPr>
        <w:pStyle w:val="Header"/>
        <w:tabs>
          <w:tab w:val="clear" w:pos="4680"/>
          <w:tab w:val="clear" w:pos="9360"/>
        </w:tabs>
        <w:rPr>
          <w:rFonts w:cstheme="minorHAnsi"/>
        </w:rPr>
      </w:pPr>
    </w:p>
    <w:p w14:paraId="0BEFFA8C" w14:textId="77777777" w:rsidR="00FA5BA8" w:rsidRPr="00A61B20" w:rsidRDefault="00FA5BA8" w:rsidP="00FA5BA8">
      <w:pPr>
        <w:pStyle w:val="Header"/>
        <w:tabs>
          <w:tab w:val="clear" w:pos="4680"/>
          <w:tab w:val="clear" w:pos="9360"/>
        </w:tabs>
        <w:rPr>
          <w:rFonts w:cstheme="minorHAnsi"/>
        </w:rPr>
      </w:pPr>
      <w:r w:rsidRPr="00A61B20">
        <w:rPr>
          <w:rFonts w:cstheme="minorHAnsi"/>
        </w:rPr>
        <w:t>The following are required of subgrantees that are awarded funds and participate in the 21</w:t>
      </w:r>
      <w:r w:rsidRPr="00A61B20">
        <w:rPr>
          <w:rFonts w:cstheme="minorHAnsi"/>
          <w:vertAlign w:val="superscript"/>
        </w:rPr>
        <w:t>st</w:t>
      </w:r>
      <w:r w:rsidRPr="00A61B20">
        <w:rPr>
          <w:rFonts w:cstheme="minorHAnsi"/>
        </w:rPr>
        <w:t xml:space="preserve"> CCLC grant program: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790"/>
      </w:tblGrid>
      <w:tr w:rsidR="00FA5BA8" w:rsidRPr="00A61B20" w14:paraId="09E1B57E" w14:textId="77777777" w:rsidTr="00B56FAB">
        <w:trPr>
          <w:jc w:val="center"/>
        </w:trPr>
        <w:tc>
          <w:tcPr>
            <w:tcW w:w="5000" w:type="pct"/>
            <w:vAlign w:val="center"/>
          </w:tcPr>
          <w:p w14:paraId="106B928C" w14:textId="77777777" w:rsidR="00FA5BA8" w:rsidRPr="00A61B20" w:rsidRDefault="00FA5BA8" w:rsidP="00B56FAB">
            <w:pPr>
              <w:rPr>
                <w:rFonts w:cstheme="minorHAnsi"/>
                <w:b/>
                <w:sz w:val="20"/>
                <w:szCs w:val="20"/>
              </w:rPr>
            </w:pPr>
            <w:r w:rsidRPr="00A61B20">
              <w:rPr>
                <w:rFonts w:cstheme="minorHAnsi"/>
                <w:b/>
                <w:sz w:val="20"/>
                <w:szCs w:val="20"/>
              </w:rPr>
              <w:t>21</w:t>
            </w:r>
            <w:r w:rsidRPr="00A61B20">
              <w:rPr>
                <w:rFonts w:cstheme="minorHAnsi"/>
                <w:b/>
                <w:sz w:val="20"/>
                <w:szCs w:val="20"/>
                <w:vertAlign w:val="superscript"/>
              </w:rPr>
              <w:t>st</w:t>
            </w:r>
            <w:r w:rsidRPr="00A61B20">
              <w:rPr>
                <w:rFonts w:cstheme="minorHAnsi"/>
                <w:b/>
                <w:sz w:val="20"/>
                <w:szCs w:val="20"/>
              </w:rPr>
              <w:t xml:space="preserve"> CCLC Administrative Grant Program and Fiscal Requirements</w:t>
            </w:r>
          </w:p>
        </w:tc>
      </w:tr>
      <w:tr w:rsidR="00FA5BA8" w:rsidRPr="00A61B20" w14:paraId="14DC0E8E" w14:textId="77777777" w:rsidTr="00B56FAB">
        <w:trPr>
          <w:jc w:val="center"/>
        </w:trPr>
        <w:tc>
          <w:tcPr>
            <w:tcW w:w="5000" w:type="pct"/>
          </w:tcPr>
          <w:p w14:paraId="32FC51D4" w14:textId="67C77813"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Community learning centers must offer services exclusively during non-school hours or periods when school is not in session, including before school, afterschool, evenings, weekends or during school breaks. Exception: If applying under the ELT option, services may be offered during the school day (see section on Application Types and </w:t>
            </w:r>
            <w:r w:rsidR="00A31E52" w:rsidRPr="00A61B20">
              <w:rPr>
                <w:rFonts w:cstheme="minorHAnsi"/>
                <w:i/>
                <w:sz w:val="20"/>
                <w:szCs w:val="20"/>
              </w:rPr>
              <w:t>Attachment</w:t>
            </w:r>
            <w:r w:rsidRPr="00A61B20">
              <w:rPr>
                <w:rFonts w:cstheme="minorHAnsi"/>
                <w:i/>
                <w:sz w:val="20"/>
                <w:szCs w:val="20"/>
              </w:rPr>
              <w:t xml:space="preserve"> B</w:t>
            </w:r>
            <w:r w:rsidRPr="00A61B20">
              <w:rPr>
                <w:rFonts w:cstheme="minorHAnsi"/>
                <w:sz w:val="20"/>
                <w:szCs w:val="20"/>
              </w:rPr>
              <w:t>).</w:t>
            </w:r>
          </w:p>
        </w:tc>
      </w:tr>
      <w:tr w:rsidR="00FA5BA8" w:rsidRPr="00A61B20" w14:paraId="4CA66EE3" w14:textId="77777777" w:rsidTr="00B56FAB">
        <w:trPr>
          <w:jc w:val="center"/>
        </w:trPr>
        <w:tc>
          <w:tcPr>
            <w:tcW w:w="5000" w:type="pct"/>
          </w:tcPr>
          <w:p w14:paraId="59271D93"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Section 4204(b)(2)(H) of Title IV, Part B, of ESSA requires districts applying for local grants to provide a description of the partnership between a local educational agency, a community-based organization (CBO), and other public or private organizations, if appropriate. If the local applicant is another public or private organization (e.g., an organization other than a school district), it must provide an assurance that its program was developed and will be carried out in active collaboration with the schools the students attend. </w:t>
            </w:r>
          </w:p>
        </w:tc>
      </w:tr>
      <w:tr w:rsidR="00FA5BA8" w:rsidRPr="00A61B20" w14:paraId="103D62C7" w14:textId="77777777" w:rsidTr="00B56FAB">
        <w:trPr>
          <w:jc w:val="center"/>
        </w:trPr>
        <w:tc>
          <w:tcPr>
            <w:tcW w:w="5000" w:type="pct"/>
          </w:tcPr>
          <w:p w14:paraId="27F8D62E"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The proposed community learning center may </w:t>
            </w:r>
            <w:proofErr w:type="gramStart"/>
            <w:r w:rsidRPr="00A61B20">
              <w:rPr>
                <w:rFonts w:cstheme="minorHAnsi"/>
                <w:sz w:val="20"/>
                <w:szCs w:val="20"/>
              </w:rPr>
              <w:t>be located in</w:t>
            </w:r>
            <w:proofErr w:type="gramEnd"/>
            <w:r w:rsidRPr="00A61B20">
              <w:rPr>
                <w:rFonts w:cstheme="minorHAnsi"/>
                <w:sz w:val="20"/>
                <w:szCs w:val="20"/>
              </w:rPr>
              <w:t xml:space="preserve"> a facility other than an elementary or secondary school. However, the alternate facility must be at least as available and accessible to the participants as if the program </w:t>
            </w:r>
            <w:proofErr w:type="gramStart"/>
            <w:r w:rsidRPr="00A61B20">
              <w:rPr>
                <w:rFonts w:cstheme="minorHAnsi"/>
                <w:sz w:val="20"/>
                <w:szCs w:val="20"/>
              </w:rPr>
              <w:t>were located in</w:t>
            </w:r>
            <w:proofErr w:type="gramEnd"/>
            <w:r w:rsidRPr="00A61B20">
              <w:rPr>
                <w:rFonts w:cstheme="minorHAnsi"/>
                <w:sz w:val="20"/>
                <w:szCs w:val="20"/>
              </w:rPr>
              <w:t xml:space="preserve"> an elementary or secondary school. </w:t>
            </w:r>
          </w:p>
        </w:tc>
      </w:tr>
      <w:tr w:rsidR="00FA5BA8" w:rsidRPr="00A61B20" w14:paraId="7AA42631" w14:textId="77777777" w:rsidTr="00B56FAB">
        <w:trPr>
          <w:jc w:val="center"/>
        </w:trPr>
        <w:tc>
          <w:tcPr>
            <w:tcW w:w="5000" w:type="pct"/>
          </w:tcPr>
          <w:p w14:paraId="1E032B63"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A public school or other public or private organization that is awarded a grant must provide equitable services to private school students, and their families, if those students are part of the target population. </w:t>
            </w:r>
          </w:p>
        </w:tc>
      </w:tr>
      <w:tr w:rsidR="00FA5BA8" w:rsidRPr="00A61B20" w14:paraId="47A251E0" w14:textId="77777777" w:rsidTr="00B56FAB">
        <w:trPr>
          <w:jc w:val="center"/>
        </w:trPr>
        <w:tc>
          <w:tcPr>
            <w:tcW w:w="5000" w:type="pct"/>
          </w:tcPr>
          <w:p w14:paraId="065A0C9B"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21</w:t>
            </w:r>
            <w:r w:rsidRPr="00A61B20">
              <w:rPr>
                <w:rFonts w:cstheme="minorHAnsi"/>
                <w:sz w:val="20"/>
                <w:szCs w:val="20"/>
                <w:vertAlign w:val="superscript"/>
              </w:rPr>
              <w:t>st</w:t>
            </w:r>
            <w:r w:rsidRPr="00A61B20">
              <w:rPr>
                <w:rFonts w:cstheme="minorHAnsi"/>
                <w:sz w:val="20"/>
                <w:szCs w:val="20"/>
              </w:rPr>
              <w:t xml:space="preserve"> CCLC staff members, volunteers, and community partners working directly with students in 21</w:t>
            </w:r>
            <w:r w:rsidRPr="00A61B20">
              <w:rPr>
                <w:rFonts w:cstheme="minorHAnsi"/>
                <w:sz w:val="20"/>
                <w:szCs w:val="20"/>
                <w:vertAlign w:val="superscript"/>
              </w:rPr>
              <w:t>st</w:t>
            </w:r>
            <w:r w:rsidRPr="00A61B20">
              <w:rPr>
                <w:rFonts w:cstheme="minorHAnsi"/>
                <w:sz w:val="20"/>
                <w:szCs w:val="20"/>
              </w:rPr>
              <w:t xml:space="preserve"> CCLC programs must adhere to the same level of mandatory reporting requirements of the partner school(s)/districts(s) of the students and family members being served.</w:t>
            </w:r>
          </w:p>
        </w:tc>
      </w:tr>
      <w:tr w:rsidR="00FA5BA8" w:rsidRPr="00A61B20" w14:paraId="64658CE1" w14:textId="77777777" w:rsidTr="00B56FAB">
        <w:trPr>
          <w:jc w:val="center"/>
        </w:trPr>
        <w:tc>
          <w:tcPr>
            <w:tcW w:w="5000" w:type="pct"/>
          </w:tcPr>
          <w:p w14:paraId="392BE7BA" w14:textId="6D421AF8"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Orientation, Annual Conference</w:t>
            </w:r>
            <w:r w:rsidR="00A31E52" w:rsidRPr="00A61B20">
              <w:rPr>
                <w:rFonts w:cstheme="minorHAnsi"/>
                <w:sz w:val="20"/>
                <w:szCs w:val="20"/>
              </w:rPr>
              <w:t>s</w:t>
            </w:r>
            <w:r w:rsidRPr="00A61B20">
              <w:rPr>
                <w:rFonts w:cstheme="minorHAnsi"/>
                <w:sz w:val="20"/>
                <w:szCs w:val="20"/>
              </w:rPr>
              <w:t xml:space="preserve">, and Regional Trainings: New subgrantees are required to attend a one-time grant orientation. In each year of the grant period, all subgrantees are required to participate in </w:t>
            </w:r>
            <w:r w:rsidR="00A31E52" w:rsidRPr="00A61B20">
              <w:rPr>
                <w:rFonts w:cstheme="minorHAnsi"/>
                <w:sz w:val="20"/>
                <w:szCs w:val="20"/>
              </w:rPr>
              <w:t xml:space="preserve">at least </w:t>
            </w:r>
            <w:r w:rsidR="007907FE" w:rsidRPr="00A61B20">
              <w:rPr>
                <w:rFonts w:cstheme="minorHAnsi"/>
                <w:sz w:val="20"/>
                <w:szCs w:val="20"/>
              </w:rPr>
              <w:t xml:space="preserve">subgrantee meetings (may be held regionally) each fiscal year </w:t>
            </w:r>
            <w:r w:rsidRPr="00A61B20">
              <w:rPr>
                <w:rFonts w:cstheme="minorHAnsi"/>
                <w:sz w:val="20"/>
                <w:szCs w:val="20"/>
              </w:rPr>
              <w:t>to discuss implementation and access technical assistance. Substitute time and travel expenses to support participation in these sessions should be built into the project budget.</w:t>
            </w:r>
          </w:p>
        </w:tc>
      </w:tr>
      <w:tr w:rsidR="00FA5BA8" w:rsidRPr="00A61B20" w14:paraId="28FD46A6" w14:textId="77777777" w:rsidTr="00B56FAB">
        <w:trPr>
          <w:jc w:val="center"/>
        </w:trPr>
        <w:tc>
          <w:tcPr>
            <w:tcW w:w="5000" w:type="pct"/>
          </w:tcPr>
          <w:p w14:paraId="26DA8A6D" w14:textId="77777777" w:rsidR="00FA5BA8" w:rsidRPr="00A61B20" w:rsidRDefault="00FA5BA8" w:rsidP="00B56FAB">
            <w:pPr>
              <w:pStyle w:val="ListParagraph"/>
              <w:widowControl w:val="0"/>
              <w:numPr>
                <w:ilvl w:val="0"/>
                <w:numId w:val="22"/>
              </w:numPr>
              <w:suppressAutoHyphens/>
              <w:contextualSpacing w:val="0"/>
              <w:rPr>
                <w:rFonts w:cstheme="minorHAnsi"/>
                <w:sz w:val="20"/>
                <w:szCs w:val="20"/>
              </w:rPr>
            </w:pPr>
            <w:r w:rsidRPr="00A61B20">
              <w:rPr>
                <w:rFonts w:cstheme="minorHAnsi"/>
                <w:sz w:val="20"/>
                <w:szCs w:val="20"/>
              </w:rPr>
              <w:t>Applicants must submit all federal and state mandated data as outlined in the evaluation section of this application. 21</w:t>
            </w:r>
            <w:r w:rsidRPr="00A61B20">
              <w:rPr>
                <w:rFonts w:cstheme="minorHAnsi"/>
                <w:sz w:val="20"/>
                <w:szCs w:val="20"/>
                <w:vertAlign w:val="superscript"/>
              </w:rPr>
              <w:t>st</w:t>
            </w:r>
            <w:r w:rsidRPr="00A61B20">
              <w:rPr>
                <w:rFonts w:cstheme="minorHAnsi"/>
                <w:sz w:val="20"/>
                <w:szCs w:val="20"/>
              </w:rPr>
              <w:t xml:space="preserve"> CCLC participation data should be submitted through the Colorado EZReports data submission system.</w:t>
            </w:r>
          </w:p>
        </w:tc>
      </w:tr>
      <w:tr w:rsidR="00FA5BA8" w:rsidRPr="00A61B20" w14:paraId="74CD9D8E" w14:textId="77777777" w:rsidTr="00B56FAB">
        <w:trPr>
          <w:jc w:val="center"/>
        </w:trPr>
        <w:tc>
          <w:tcPr>
            <w:tcW w:w="5000" w:type="pct"/>
          </w:tcPr>
          <w:p w14:paraId="178C19FC" w14:textId="30EB2CD2"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The application must provide assurances of specific state and federal requirements. See Assurances and Certifications in </w:t>
            </w:r>
            <w:r w:rsidR="00A31E52" w:rsidRPr="00A61B20">
              <w:rPr>
                <w:rFonts w:cstheme="minorHAnsi"/>
                <w:i/>
                <w:sz w:val="20"/>
                <w:szCs w:val="20"/>
              </w:rPr>
              <w:t>Attachment A.</w:t>
            </w:r>
            <w:r w:rsidRPr="00A61B20">
              <w:rPr>
                <w:rFonts w:cstheme="minorHAnsi"/>
                <w:sz w:val="20"/>
                <w:szCs w:val="20"/>
              </w:rPr>
              <w:t xml:space="preserve"> </w:t>
            </w:r>
          </w:p>
        </w:tc>
      </w:tr>
      <w:tr w:rsidR="00FA5BA8" w:rsidRPr="00A61B20" w14:paraId="2E6EB600" w14:textId="77777777" w:rsidTr="00B56FAB">
        <w:trPr>
          <w:jc w:val="center"/>
        </w:trPr>
        <w:tc>
          <w:tcPr>
            <w:tcW w:w="5000" w:type="pct"/>
          </w:tcPr>
          <w:p w14:paraId="0F223598" w14:textId="404BDA2F"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As required by federal law, school districts submitting applications must consult with all private schools in their attendance areas to provide the opportunity for staff at those schools to participate in an equitable basis of this program. Private schools that choose to participate should be involved in the program’s development as well as its implementation and need only participate at levels equivalent to their </w:t>
            </w:r>
            <w:proofErr w:type="gramStart"/>
            <w:r w:rsidRPr="00A61B20">
              <w:rPr>
                <w:rFonts w:cstheme="minorHAnsi"/>
                <w:sz w:val="20"/>
                <w:szCs w:val="20"/>
              </w:rPr>
              <w:t>public school</w:t>
            </w:r>
            <w:proofErr w:type="gramEnd"/>
            <w:r w:rsidRPr="00A61B20">
              <w:rPr>
                <w:rFonts w:cstheme="minorHAnsi"/>
                <w:sz w:val="20"/>
                <w:szCs w:val="20"/>
              </w:rPr>
              <w:t xml:space="preserve"> counterparts in a given district. Applicants will be required to produce for CDE written </w:t>
            </w:r>
            <w:r w:rsidRPr="00A61B20">
              <w:rPr>
                <w:rFonts w:cstheme="minorHAnsi"/>
                <w:sz w:val="20"/>
                <w:szCs w:val="20"/>
              </w:rPr>
              <w:lastRenderedPageBreak/>
              <w:t xml:space="preserve">documentation of private school notification and consultation through the private school notification template. This template is not required to be submitted with the application materials but must be completed and on file to submit to CDE upon request and during the initial technical assistance visit and each subsequent year of the awarded grant. The private school notification template can be found </w:t>
            </w:r>
            <w:r w:rsidR="008A6D50" w:rsidRPr="00A61B20">
              <w:rPr>
                <w:rFonts w:cstheme="minorHAnsi"/>
                <w:sz w:val="20"/>
                <w:szCs w:val="20"/>
              </w:rPr>
              <w:t xml:space="preserve">on </w:t>
            </w:r>
            <w:hyperlink r:id="rId38" w:history="1">
              <w:r w:rsidR="008A6D50" w:rsidRPr="00A61B20">
                <w:rPr>
                  <w:rStyle w:val="Hyperlink"/>
                  <w:rFonts w:cstheme="minorHAnsi"/>
                  <w:sz w:val="20"/>
                  <w:szCs w:val="20"/>
                </w:rPr>
                <w:t>CDE’s 21</w:t>
              </w:r>
              <w:r w:rsidR="008A6D50" w:rsidRPr="00A61B20">
                <w:rPr>
                  <w:rStyle w:val="Hyperlink"/>
                  <w:rFonts w:cstheme="minorHAnsi"/>
                  <w:sz w:val="20"/>
                  <w:szCs w:val="20"/>
                  <w:vertAlign w:val="superscript"/>
                </w:rPr>
                <w:t>st</w:t>
              </w:r>
              <w:r w:rsidR="008A6D50" w:rsidRPr="00A61B20">
                <w:rPr>
                  <w:rStyle w:val="Hyperlink"/>
                  <w:rFonts w:cstheme="minorHAnsi"/>
                  <w:sz w:val="20"/>
                  <w:szCs w:val="20"/>
                </w:rPr>
                <w:t xml:space="preserve"> CCLC webpage</w:t>
              </w:r>
            </w:hyperlink>
            <w:r w:rsidRPr="00A61B20">
              <w:rPr>
                <w:rFonts w:cstheme="minorHAnsi"/>
                <w:sz w:val="20"/>
                <w:szCs w:val="20"/>
              </w:rPr>
              <w:t xml:space="preserve">. </w:t>
            </w:r>
          </w:p>
        </w:tc>
      </w:tr>
      <w:tr w:rsidR="00FA5BA8" w:rsidRPr="00A61B20" w14:paraId="523EE5F1" w14:textId="77777777" w:rsidTr="00B56FAB">
        <w:trPr>
          <w:jc w:val="center"/>
        </w:trPr>
        <w:tc>
          <w:tcPr>
            <w:tcW w:w="5000" w:type="pct"/>
          </w:tcPr>
          <w:p w14:paraId="6848F72A"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lastRenderedPageBreak/>
              <w:t>Subgrantees must designate a primary program and fiscal contact that will be responsible for submitting all required reports and requests for funds. Changes in these key personnel must be communicated to CDE prior to change occurring.</w:t>
            </w:r>
          </w:p>
        </w:tc>
      </w:tr>
      <w:tr w:rsidR="00FA5BA8" w:rsidRPr="00A61B20" w14:paraId="1DC038FA" w14:textId="77777777" w:rsidTr="00B56FAB">
        <w:trPr>
          <w:jc w:val="center"/>
        </w:trPr>
        <w:tc>
          <w:tcPr>
            <w:tcW w:w="5000" w:type="pct"/>
          </w:tcPr>
          <w:p w14:paraId="520826AA" w14:textId="181ED12A"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Applicants that are requesting the use of 21</w:t>
            </w:r>
            <w:r w:rsidRPr="00A61B20">
              <w:rPr>
                <w:rFonts w:cstheme="minorHAnsi"/>
                <w:sz w:val="20"/>
                <w:szCs w:val="20"/>
                <w:vertAlign w:val="superscript"/>
              </w:rPr>
              <w:t>st</w:t>
            </w:r>
            <w:r w:rsidRPr="00A61B20">
              <w:rPr>
                <w:rFonts w:cstheme="minorHAnsi"/>
                <w:sz w:val="20"/>
                <w:szCs w:val="20"/>
              </w:rPr>
              <w:t xml:space="preserve"> CCLC funds to partially fund ELT programming must provide in the grant application a comprehensive ELT plan* that includes strategies/interventions that are proposed for all students and proposed new school schedule. See </w:t>
            </w:r>
            <w:r w:rsidR="00A31E52" w:rsidRPr="00A61B20">
              <w:rPr>
                <w:rFonts w:cstheme="minorHAnsi"/>
                <w:i/>
                <w:iCs/>
                <w:sz w:val="20"/>
                <w:szCs w:val="20"/>
              </w:rPr>
              <w:t>Attachment</w:t>
            </w:r>
            <w:r w:rsidRPr="00A61B20">
              <w:rPr>
                <w:rFonts w:cstheme="minorHAnsi"/>
                <w:i/>
                <w:sz w:val="20"/>
                <w:szCs w:val="20"/>
              </w:rPr>
              <w:t xml:space="preserve"> B</w:t>
            </w:r>
            <w:r w:rsidRPr="00A61B20">
              <w:rPr>
                <w:rFonts w:cstheme="minorHAnsi"/>
                <w:sz w:val="20"/>
                <w:szCs w:val="20"/>
              </w:rPr>
              <w:t xml:space="preserve"> for Comprehensive ELT Plan components.</w:t>
            </w:r>
          </w:p>
        </w:tc>
      </w:tr>
      <w:tr w:rsidR="00FA5BA8" w:rsidRPr="00A61B20" w14:paraId="7E74F0E3" w14:textId="77777777" w:rsidTr="00B56FAB">
        <w:trPr>
          <w:jc w:val="center"/>
        </w:trPr>
        <w:tc>
          <w:tcPr>
            <w:tcW w:w="5000" w:type="pct"/>
          </w:tcPr>
          <w:p w14:paraId="725693E7" w14:textId="77777777" w:rsidR="00FA5BA8" w:rsidRPr="00A61B20" w:rsidRDefault="00FA5BA8" w:rsidP="00B56FAB">
            <w:pPr>
              <w:pStyle w:val="ListParagraph"/>
              <w:widowControl w:val="0"/>
              <w:numPr>
                <w:ilvl w:val="0"/>
                <w:numId w:val="22"/>
              </w:numPr>
              <w:suppressAutoHyphens/>
              <w:contextualSpacing w:val="0"/>
              <w:rPr>
                <w:rFonts w:cstheme="minorHAnsi"/>
                <w:sz w:val="20"/>
                <w:szCs w:val="20"/>
              </w:rPr>
            </w:pPr>
            <w:r w:rsidRPr="00A61B20">
              <w:rPr>
                <w:rFonts w:cstheme="minorHAnsi"/>
                <w:sz w:val="20"/>
                <w:szCs w:val="20"/>
              </w:rPr>
              <w:t>The applicant will provide the Colorado Department of Education such information as may be required to determine if the subgrantee is making satisfactory progress toward achieving the goals of the grant program within periods specified by the state office (e.g., State Assessment by State Assigned Student IDs, Federal Reporting System). By accepting grant funds, applicants agree to participate in the federal and state evaluation of the Colorado 21</w:t>
            </w:r>
            <w:r w:rsidRPr="00A61B20">
              <w:rPr>
                <w:rFonts w:cstheme="minorHAnsi"/>
                <w:sz w:val="20"/>
                <w:szCs w:val="20"/>
                <w:vertAlign w:val="superscript"/>
              </w:rPr>
              <w:t>st</w:t>
            </w:r>
            <w:r w:rsidRPr="00A61B20">
              <w:rPr>
                <w:rFonts w:cstheme="minorHAnsi"/>
                <w:sz w:val="20"/>
                <w:szCs w:val="20"/>
              </w:rPr>
              <w:t xml:space="preserve"> CCLC program, as well as provide individual student data by SASID. </w:t>
            </w:r>
          </w:p>
        </w:tc>
      </w:tr>
      <w:tr w:rsidR="00FA5BA8" w:rsidRPr="00A61B20" w14:paraId="235DA6AF" w14:textId="77777777" w:rsidTr="00B56FAB">
        <w:trPr>
          <w:jc w:val="center"/>
        </w:trPr>
        <w:tc>
          <w:tcPr>
            <w:tcW w:w="5000" w:type="pct"/>
          </w:tcPr>
          <w:p w14:paraId="674A2AED" w14:textId="77777777" w:rsidR="00FA5BA8" w:rsidRPr="00A61B20" w:rsidRDefault="00FA5BA8" w:rsidP="00B56FAB">
            <w:pPr>
              <w:pStyle w:val="ListParagraph"/>
              <w:widowControl w:val="0"/>
              <w:numPr>
                <w:ilvl w:val="0"/>
                <w:numId w:val="22"/>
              </w:numPr>
              <w:suppressAutoHyphens/>
              <w:contextualSpacing w:val="0"/>
              <w:jc w:val="both"/>
              <w:rPr>
                <w:rFonts w:cstheme="minorHAnsi"/>
                <w:sz w:val="20"/>
                <w:szCs w:val="20"/>
              </w:rPr>
            </w:pPr>
            <w:r w:rsidRPr="00A61B20">
              <w:rPr>
                <w:rFonts w:cstheme="minorHAnsi"/>
                <w:sz w:val="20"/>
                <w:szCs w:val="20"/>
              </w:rPr>
              <w:t>The school district will provide Free and Reduced Lunch data to the applicant and utilize the federal Afterschool Snack Program, if applicable.</w:t>
            </w:r>
          </w:p>
        </w:tc>
      </w:tr>
      <w:tr w:rsidR="00FA5BA8" w:rsidRPr="00A61B20" w14:paraId="023C8A7A" w14:textId="77777777" w:rsidTr="00B56FAB">
        <w:trPr>
          <w:jc w:val="center"/>
        </w:trPr>
        <w:tc>
          <w:tcPr>
            <w:tcW w:w="5000" w:type="pct"/>
          </w:tcPr>
          <w:p w14:paraId="5AD04038" w14:textId="332529D5" w:rsidR="00FA5BA8" w:rsidRPr="00A61B20" w:rsidRDefault="00FA5BA8" w:rsidP="00B56FAB">
            <w:pPr>
              <w:pStyle w:val="ListParagraph"/>
              <w:numPr>
                <w:ilvl w:val="0"/>
                <w:numId w:val="22"/>
              </w:numPr>
              <w:rPr>
                <w:rFonts w:cstheme="minorHAnsi"/>
                <w:color w:val="auto"/>
                <w:sz w:val="20"/>
                <w:szCs w:val="20"/>
              </w:rPr>
            </w:pPr>
            <w:r w:rsidRPr="00A61B20">
              <w:rPr>
                <w:rFonts w:cstheme="minorHAnsi"/>
                <w:color w:val="auto"/>
                <w:sz w:val="20"/>
                <w:szCs w:val="20"/>
              </w:rPr>
              <w:t>The applicant will successfully follow the required annual 21</w:t>
            </w:r>
            <w:r w:rsidRPr="00A61B20">
              <w:rPr>
                <w:rFonts w:cstheme="minorHAnsi"/>
                <w:color w:val="auto"/>
                <w:sz w:val="20"/>
                <w:szCs w:val="20"/>
                <w:vertAlign w:val="superscript"/>
              </w:rPr>
              <w:t>st</w:t>
            </w:r>
            <w:r w:rsidRPr="00A61B20">
              <w:rPr>
                <w:rFonts w:cstheme="minorHAnsi"/>
                <w:color w:val="auto"/>
                <w:sz w:val="20"/>
                <w:szCs w:val="20"/>
              </w:rPr>
              <w:t xml:space="preserve"> CCLC Evaluation mandates outlined in the Monitoring, Evaluation, and Reporting section of this RFA and in </w:t>
            </w:r>
            <w:r w:rsidRPr="00A61B20">
              <w:rPr>
                <w:rFonts w:cstheme="minorHAnsi"/>
                <w:i/>
                <w:color w:val="auto"/>
                <w:sz w:val="20"/>
                <w:szCs w:val="20"/>
              </w:rPr>
              <w:t xml:space="preserve">Appendix </w:t>
            </w:r>
            <w:r w:rsidR="00A31E52" w:rsidRPr="00A61B20">
              <w:rPr>
                <w:rFonts w:cstheme="minorHAnsi"/>
                <w:i/>
                <w:color w:val="auto"/>
                <w:sz w:val="20"/>
                <w:szCs w:val="20"/>
              </w:rPr>
              <w:t>D</w:t>
            </w:r>
            <w:r w:rsidRPr="00A61B20">
              <w:rPr>
                <w:rFonts w:cstheme="minorHAnsi"/>
                <w:color w:val="auto"/>
                <w:sz w:val="20"/>
                <w:szCs w:val="20"/>
              </w:rPr>
              <w:t>.</w:t>
            </w:r>
          </w:p>
        </w:tc>
      </w:tr>
      <w:tr w:rsidR="00FA5BA8" w:rsidRPr="00A61B20" w14:paraId="75A928D8" w14:textId="77777777" w:rsidTr="00B56FAB">
        <w:trPr>
          <w:jc w:val="center"/>
        </w:trPr>
        <w:tc>
          <w:tcPr>
            <w:tcW w:w="5000" w:type="pct"/>
          </w:tcPr>
          <w:p w14:paraId="67990D89" w14:textId="77777777" w:rsidR="00FA5BA8" w:rsidRPr="00A61B20" w:rsidRDefault="00FA5BA8" w:rsidP="00B56FAB">
            <w:pPr>
              <w:pStyle w:val="ListParagraph"/>
              <w:numPr>
                <w:ilvl w:val="0"/>
                <w:numId w:val="22"/>
              </w:numPr>
              <w:rPr>
                <w:rFonts w:cstheme="minorHAnsi"/>
                <w:color w:val="auto"/>
                <w:sz w:val="20"/>
                <w:szCs w:val="20"/>
              </w:rPr>
            </w:pPr>
            <w:r w:rsidRPr="00A61B20">
              <w:rPr>
                <w:rFonts w:cstheme="minorHAnsi"/>
                <w:sz w:val="20"/>
                <w:szCs w:val="20"/>
              </w:rPr>
              <w:t>The application will maintain appropriate fiscal and program records that are made available for fiscal audits of funds under this program, conducted by the recipient agencies annually as a part of their regular audit and by CDE as part of their regular monitoring cycle. Auditors should be aware of the Federal audit requirements contained in the Single Audit Act of 1984.</w:t>
            </w:r>
          </w:p>
        </w:tc>
      </w:tr>
      <w:tr w:rsidR="00FA5BA8" w:rsidRPr="00A61B20" w14:paraId="5258ACF5" w14:textId="77777777" w:rsidTr="00B56FAB">
        <w:trPr>
          <w:jc w:val="center"/>
        </w:trPr>
        <w:tc>
          <w:tcPr>
            <w:tcW w:w="5000" w:type="pct"/>
          </w:tcPr>
          <w:p w14:paraId="7590E2C6" w14:textId="3B236551" w:rsidR="00FA5BA8" w:rsidRPr="00A61B20" w:rsidRDefault="00FA5BA8" w:rsidP="00B56FAB">
            <w:pPr>
              <w:pStyle w:val="ListParagraph"/>
              <w:numPr>
                <w:ilvl w:val="0"/>
                <w:numId w:val="22"/>
              </w:numPr>
              <w:rPr>
                <w:rFonts w:cstheme="minorHAnsi"/>
                <w:sz w:val="20"/>
                <w:szCs w:val="20"/>
              </w:rPr>
            </w:pPr>
            <w:r w:rsidRPr="00A61B20">
              <w:rPr>
                <w:rFonts w:cstheme="minorHAnsi"/>
                <w:sz w:val="20"/>
                <w:szCs w:val="20"/>
              </w:rPr>
              <w:t xml:space="preserve">Applicants approved for this grant shall request reimbursement using the CDE-designated tool at a minimum of a quarterly basis and are also required to </w:t>
            </w:r>
            <w:r w:rsidR="004241A4" w:rsidRPr="00A61B20">
              <w:rPr>
                <w:rFonts w:cstheme="minorHAnsi"/>
                <w:sz w:val="20"/>
                <w:szCs w:val="20"/>
              </w:rPr>
              <w:t xml:space="preserve">an </w:t>
            </w:r>
            <w:r w:rsidRPr="00A61B20">
              <w:rPr>
                <w:rFonts w:cstheme="minorHAnsi"/>
                <w:sz w:val="20"/>
                <w:szCs w:val="20"/>
              </w:rPr>
              <w:t xml:space="preserve">submit Interim Financial Report (IFRs) </w:t>
            </w:r>
            <w:r w:rsidR="004241A4" w:rsidRPr="00A61B20">
              <w:rPr>
                <w:rFonts w:cstheme="minorHAnsi"/>
                <w:sz w:val="20"/>
                <w:szCs w:val="20"/>
              </w:rPr>
              <w:t>once</w:t>
            </w:r>
            <w:r w:rsidRPr="00A61B20">
              <w:rPr>
                <w:rFonts w:cstheme="minorHAnsi"/>
                <w:sz w:val="20"/>
                <w:szCs w:val="20"/>
              </w:rPr>
              <w:t xml:space="preserve"> a year (March of each fiscal year) and an Annual Financial Report (AFR) at the end of September of each fiscal year for the previous year. </w:t>
            </w:r>
          </w:p>
        </w:tc>
      </w:tr>
      <w:tr w:rsidR="00FA5BA8" w:rsidRPr="00A61B20" w14:paraId="48C51C2D" w14:textId="77777777" w:rsidTr="00B56FAB">
        <w:trPr>
          <w:jc w:val="center"/>
        </w:trPr>
        <w:tc>
          <w:tcPr>
            <w:tcW w:w="5000" w:type="pct"/>
          </w:tcPr>
          <w:p w14:paraId="2EF0038E" w14:textId="77777777" w:rsidR="00FA5BA8" w:rsidRPr="00A61B20" w:rsidRDefault="00FA5BA8" w:rsidP="00B56FAB">
            <w:pPr>
              <w:pStyle w:val="ListParagraph"/>
              <w:numPr>
                <w:ilvl w:val="0"/>
                <w:numId w:val="22"/>
              </w:numPr>
              <w:rPr>
                <w:rFonts w:cstheme="minorHAnsi"/>
                <w:sz w:val="20"/>
                <w:szCs w:val="20"/>
              </w:rPr>
            </w:pPr>
            <w:r w:rsidRPr="00A61B20">
              <w:rPr>
                <w:rFonts w:cstheme="minorHAnsi"/>
                <w:sz w:val="20"/>
                <w:szCs w:val="20"/>
              </w:rPr>
              <w:t>During each year of the grant period, subgrantees will participate in an annual subgrantee training to discuss implementation issues and access technical assistance. In addition, new subgrantees and new program leadership in previously funded 21</w:t>
            </w:r>
            <w:r w:rsidRPr="00A61B20">
              <w:rPr>
                <w:rFonts w:cstheme="minorHAnsi"/>
                <w:sz w:val="20"/>
                <w:szCs w:val="20"/>
                <w:vertAlign w:val="superscript"/>
              </w:rPr>
              <w:t>st</w:t>
            </w:r>
            <w:r w:rsidRPr="00A61B20">
              <w:rPr>
                <w:rFonts w:cstheme="minorHAnsi"/>
                <w:sz w:val="20"/>
                <w:szCs w:val="20"/>
              </w:rPr>
              <w:t xml:space="preserve"> CCLC programs will attend a grant program orientation.</w:t>
            </w:r>
          </w:p>
        </w:tc>
      </w:tr>
      <w:tr w:rsidR="00FA5BA8" w:rsidRPr="00A61B20" w14:paraId="67F762AC" w14:textId="77777777" w:rsidTr="00B56FAB">
        <w:trPr>
          <w:jc w:val="center"/>
        </w:trPr>
        <w:tc>
          <w:tcPr>
            <w:tcW w:w="5000" w:type="pct"/>
          </w:tcPr>
          <w:p w14:paraId="4CD6D006" w14:textId="77777777" w:rsidR="00FA5BA8" w:rsidRPr="00A61B20" w:rsidRDefault="00FA5BA8" w:rsidP="00B56FAB">
            <w:pPr>
              <w:pStyle w:val="ListParagraph"/>
              <w:numPr>
                <w:ilvl w:val="0"/>
                <w:numId w:val="22"/>
              </w:numPr>
              <w:rPr>
                <w:rFonts w:cstheme="minorHAnsi"/>
                <w:sz w:val="20"/>
                <w:szCs w:val="20"/>
              </w:rPr>
            </w:pPr>
            <w:r w:rsidRPr="00A61B20">
              <w:rPr>
                <w:rFonts w:cstheme="minorHAnsi"/>
                <w:sz w:val="20"/>
                <w:szCs w:val="20"/>
              </w:rPr>
              <w:t xml:space="preserve">If utilizing an external evaluator, the annual contract will not exceed 6% of the allocation per center and based upon approved justification in </w:t>
            </w:r>
            <w:r w:rsidRPr="00A61B20">
              <w:rPr>
                <w:rFonts w:cstheme="minorHAnsi"/>
                <w:i/>
                <w:sz w:val="20"/>
                <w:szCs w:val="20"/>
              </w:rPr>
              <w:t>Section F: Subgrantee-Level Evaluation</w:t>
            </w:r>
            <w:r w:rsidRPr="00A61B20">
              <w:rPr>
                <w:rFonts w:cstheme="minorHAnsi"/>
                <w:sz w:val="20"/>
                <w:szCs w:val="20"/>
              </w:rPr>
              <w:t>.</w:t>
            </w:r>
          </w:p>
        </w:tc>
      </w:tr>
      <w:tr w:rsidR="00FA5BA8" w:rsidRPr="00A61B20" w14:paraId="1C4E1094" w14:textId="77777777" w:rsidTr="00B56FAB">
        <w:trPr>
          <w:jc w:val="center"/>
        </w:trPr>
        <w:tc>
          <w:tcPr>
            <w:tcW w:w="5000" w:type="pct"/>
          </w:tcPr>
          <w:p w14:paraId="1891614A" w14:textId="77777777" w:rsidR="00FA5BA8" w:rsidRPr="00A61B20" w:rsidRDefault="00FA5BA8" w:rsidP="00B56FAB">
            <w:pPr>
              <w:pStyle w:val="ListParagraph"/>
              <w:widowControl w:val="0"/>
              <w:numPr>
                <w:ilvl w:val="0"/>
                <w:numId w:val="22"/>
              </w:numPr>
              <w:contextualSpacing w:val="0"/>
              <w:rPr>
                <w:rFonts w:cstheme="minorHAnsi"/>
                <w:sz w:val="20"/>
                <w:szCs w:val="20"/>
              </w:rPr>
            </w:pPr>
            <w:r w:rsidRPr="00A61B20">
              <w:rPr>
                <w:rFonts w:cstheme="minorHAnsi"/>
                <w:sz w:val="20"/>
                <w:szCs w:val="20"/>
              </w:rPr>
              <w:t>If any findings of misuse of these funds are discovered, project funds will be returned to CDE.</w:t>
            </w:r>
          </w:p>
        </w:tc>
      </w:tr>
      <w:tr w:rsidR="00FA5BA8" w:rsidRPr="00A61B20" w14:paraId="700020A8" w14:textId="77777777" w:rsidTr="00B56FAB">
        <w:trPr>
          <w:jc w:val="center"/>
        </w:trPr>
        <w:tc>
          <w:tcPr>
            <w:tcW w:w="5000" w:type="pct"/>
          </w:tcPr>
          <w:p w14:paraId="79DEB62F" w14:textId="77777777" w:rsidR="00FA5BA8" w:rsidRPr="00A61B20" w:rsidRDefault="00FA5BA8" w:rsidP="00B56FAB">
            <w:pPr>
              <w:pStyle w:val="ListParagraph"/>
              <w:widowControl w:val="0"/>
              <w:numPr>
                <w:ilvl w:val="0"/>
                <w:numId w:val="22"/>
              </w:numPr>
              <w:contextualSpacing w:val="0"/>
              <w:rPr>
                <w:rFonts w:cstheme="minorHAnsi"/>
                <w:b/>
                <w:sz w:val="20"/>
                <w:szCs w:val="20"/>
              </w:rPr>
            </w:pPr>
            <w:r w:rsidRPr="00A61B20">
              <w:rPr>
                <w:rFonts w:cstheme="minorHAnsi"/>
                <w:sz w:val="20"/>
                <w:szCs w:val="20"/>
              </w:rPr>
              <w:t>The applicant will maintain sole responsibility for the project even though subcontractors may be used to perform certain services.</w:t>
            </w:r>
          </w:p>
        </w:tc>
      </w:tr>
      <w:tr w:rsidR="00FA5BA8" w:rsidRPr="00A61B20" w14:paraId="09C5CF46" w14:textId="77777777" w:rsidTr="00B56FAB">
        <w:trPr>
          <w:jc w:val="center"/>
        </w:trPr>
        <w:tc>
          <w:tcPr>
            <w:tcW w:w="5000" w:type="pct"/>
          </w:tcPr>
          <w:p w14:paraId="4FF1C956" w14:textId="04F035A2" w:rsidR="00FA5BA8" w:rsidRPr="00A61B20" w:rsidRDefault="00FA5BA8" w:rsidP="00B56FAB">
            <w:pPr>
              <w:pStyle w:val="ListParagraph"/>
              <w:widowControl w:val="0"/>
              <w:numPr>
                <w:ilvl w:val="0"/>
                <w:numId w:val="22"/>
              </w:numPr>
              <w:contextualSpacing w:val="0"/>
              <w:rPr>
                <w:rFonts w:cstheme="minorHAnsi"/>
                <w:b/>
                <w:sz w:val="20"/>
                <w:szCs w:val="20"/>
              </w:rPr>
            </w:pPr>
            <w:r w:rsidRPr="00A61B20">
              <w:rPr>
                <w:rFonts w:cstheme="minorHAnsi"/>
                <w:sz w:val="20"/>
                <w:szCs w:val="20"/>
              </w:rPr>
              <w:t>The applicant will complete and submit to CDE a 21</w:t>
            </w:r>
            <w:r w:rsidRPr="00A61B20">
              <w:rPr>
                <w:rFonts w:cstheme="minorHAnsi"/>
                <w:sz w:val="20"/>
                <w:szCs w:val="20"/>
                <w:vertAlign w:val="superscript"/>
              </w:rPr>
              <w:t>st</w:t>
            </w:r>
            <w:r w:rsidRPr="00A61B20">
              <w:rPr>
                <w:rFonts w:cstheme="minorHAnsi"/>
                <w:sz w:val="20"/>
                <w:szCs w:val="20"/>
              </w:rPr>
              <w:t xml:space="preserve"> CCLC sustainability plan by the end of the second year of funding. The sustainability plan template is found </w:t>
            </w:r>
            <w:r w:rsidR="008A6D50" w:rsidRPr="00A61B20">
              <w:rPr>
                <w:rFonts w:cstheme="minorHAnsi"/>
                <w:sz w:val="20"/>
                <w:szCs w:val="20"/>
              </w:rPr>
              <w:t xml:space="preserve">on </w:t>
            </w:r>
            <w:hyperlink r:id="rId39" w:history="1">
              <w:r w:rsidR="008A6D50" w:rsidRPr="00A61B20">
                <w:rPr>
                  <w:rStyle w:val="Hyperlink"/>
                  <w:rFonts w:cstheme="minorHAnsi"/>
                  <w:sz w:val="20"/>
                  <w:szCs w:val="20"/>
                </w:rPr>
                <w:t>CDE’s 21</w:t>
              </w:r>
              <w:r w:rsidR="008A6D50" w:rsidRPr="00A61B20">
                <w:rPr>
                  <w:rStyle w:val="Hyperlink"/>
                  <w:rFonts w:cstheme="minorHAnsi"/>
                  <w:sz w:val="20"/>
                  <w:szCs w:val="20"/>
                  <w:vertAlign w:val="superscript"/>
                </w:rPr>
                <w:t>st</w:t>
              </w:r>
              <w:r w:rsidR="008A6D50" w:rsidRPr="00A61B20">
                <w:rPr>
                  <w:rStyle w:val="Hyperlink"/>
                  <w:rFonts w:cstheme="minorHAnsi"/>
                  <w:sz w:val="20"/>
                  <w:szCs w:val="20"/>
                </w:rPr>
                <w:t xml:space="preserve"> CCLC webpage</w:t>
              </w:r>
            </w:hyperlink>
            <w:r w:rsidRPr="00A61B20">
              <w:rPr>
                <w:rFonts w:cstheme="minorHAnsi"/>
                <w:sz w:val="20"/>
                <w:szCs w:val="20"/>
              </w:rPr>
              <w:t>.</w:t>
            </w:r>
          </w:p>
        </w:tc>
      </w:tr>
      <w:tr w:rsidR="00FA5BA8" w:rsidRPr="00A61B20" w14:paraId="09773D1F" w14:textId="77777777" w:rsidTr="00B56FAB">
        <w:trPr>
          <w:jc w:val="center"/>
        </w:trPr>
        <w:tc>
          <w:tcPr>
            <w:tcW w:w="5000" w:type="pct"/>
          </w:tcPr>
          <w:p w14:paraId="04AD5A8B" w14:textId="77777777" w:rsidR="00FA5BA8" w:rsidRPr="00A61B20" w:rsidRDefault="00FA5BA8" w:rsidP="00B56FAB">
            <w:pPr>
              <w:pStyle w:val="ListParagraph"/>
              <w:widowControl w:val="0"/>
              <w:numPr>
                <w:ilvl w:val="0"/>
                <w:numId w:val="22"/>
              </w:numPr>
              <w:contextualSpacing w:val="0"/>
              <w:rPr>
                <w:rFonts w:cstheme="minorHAnsi"/>
                <w:b/>
                <w:sz w:val="20"/>
                <w:szCs w:val="20"/>
              </w:rPr>
            </w:pPr>
            <w:r w:rsidRPr="00A61B20">
              <w:rPr>
                <w:rFonts w:cstheme="minorHAnsi"/>
                <w:color w:val="auto"/>
                <w:sz w:val="20"/>
                <w:szCs w:val="20"/>
              </w:rPr>
              <w:t>The applicant shall remain in sound fiscal standing throughout the grant period.</w:t>
            </w:r>
          </w:p>
        </w:tc>
      </w:tr>
      <w:tr w:rsidR="00FA5BA8" w:rsidRPr="00A61B20" w14:paraId="7F9245C8" w14:textId="77777777" w:rsidTr="00B56FAB">
        <w:trPr>
          <w:jc w:val="center"/>
        </w:trPr>
        <w:tc>
          <w:tcPr>
            <w:tcW w:w="5000" w:type="pct"/>
          </w:tcPr>
          <w:p w14:paraId="3E7091B3" w14:textId="77777777" w:rsidR="00FA5BA8" w:rsidRPr="00A61B20" w:rsidRDefault="00FA5BA8" w:rsidP="00B56FAB">
            <w:pPr>
              <w:pStyle w:val="ListParagraph"/>
              <w:widowControl w:val="0"/>
              <w:numPr>
                <w:ilvl w:val="0"/>
                <w:numId w:val="22"/>
              </w:numPr>
              <w:contextualSpacing w:val="0"/>
              <w:rPr>
                <w:rFonts w:cstheme="minorHAnsi"/>
                <w:b/>
                <w:sz w:val="20"/>
                <w:szCs w:val="20"/>
              </w:rPr>
            </w:pPr>
            <w:r w:rsidRPr="00A61B20">
              <w:rPr>
                <w:rFonts w:cstheme="minorHAnsi"/>
                <w:sz w:val="20"/>
                <w:szCs w:val="20"/>
              </w:rPr>
              <w:t xml:space="preserve">The applicant will follow procurement policies and procedures as it would for any non-federal funds and comply with Uniform Grants Guide (UGG) §200.322 </w:t>
            </w:r>
          </w:p>
        </w:tc>
      </w:tr>
    </w:tbl>
    <w:p w14:paraId="305A3656" w14:textId="77777777" w:rsidR="00FA5BA8" w:rsidRPr="00A61B20" w:rsidRDefault="00FA5BA8" w:rsidP="00FA5BA8">
      <w:pPr>
        <w:suppressAutoHyphens/>
        <w:rPr>
          <w:rFonts w:cstheme="minorHAnsi"/>
          <w:sz w:val="8"/>
          <w:szCs w:val="8"/>
        </w:rPr>
      </w:pPr>
    </w:p>
    <w:p w14:paraId="0FE35BFC" w14:textId="77777777" w:rsidR="00FA5BA8" w:rsidRPr="00A61B20" w:rsidRDefault="00FA5BA8" w:rsidP="00FA5BA8">
      <w:pPr>
        <w:suppressAutoHyphens/>
        <w:rPr>
          <w:rFonts w:cstheme="minorHAnsi"/>
          <w:sz w:val="18"/>
          <w:szCs w:val="18"/>
        </w:rPr>
      </w:pPr>
      <w:r w:rsidRPr="00A61B20">
        <w:rPr>
          <w:rFonts w:cstheme="minorHAnsi"/>
          <w:sz w:val="18"/>
          <w:szCs w:val="18"/>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14:paraId="204C84C0" w14:textId="77777777" w:rsidR="00FA5BA8" w:rsidRPr="00A61B20" w:rsidRDefault="00FA5BA8" w:rsidP="00FA5BA8">
      <w:pPr>
        <w:suppressAutoHyphens/>
        <w:rPr>
          <w:rFonts w:cstheme="minorHAnsi"/>
          <w:sz w:val="18"/>
          <w:szCs w:val="18"/>
        </w:rPr>
      </w:pPr>
    </w:p>
    <w:p w14:paraId="328D880D" w14:textId="399DBD53" w:rsidR="00FA5BA8" w:rsidRPr="00A61B20" w:rsidRDefault="00FA5BA8" w:rsidP="00FA5BA8">
      <w:pPr>
        <w:rPr>
          <w:rFonts w:cstheme="minorHAnsi"/>
          <w:sz w:val="18"/>
          <w:szCs w:val="18"/>
        </w:rPr>
      </w:pPr>
      <w:r w:rsidRPr="00A61B20">
        <w:rPr>
          <w:rFonts w:cstheme="minorHAnsi"/>
          <w:sz w:val="18"/>
          <w:szCs w:val="18"/>
        </w:rPr>
        <w:t>21</w:t>
      </w:r>
      <w:r w:rsidRPr="00A61B20">
        <w:rPr>
          <w:rFonts w:cstheme="minorHAnsi"/>
          <w:sz w:val="18"/>
          <w:szCs w:val="18"/>
          <w:vertAlign w:val="superscript"/>
        </w:rPr>
        <w:t>st</w:t>
      </w:r>
      <w:r w:rsidRPr="00A61B20">
        <w:rPr>
          <w:rFonts w:cstheme="minorHAnsi"/>
          <w:sz w:val="18"/>
          <w:szCs w:val="18"/>
        </w:rPr>
        <w:t xml:space="preserve"> CCLC Program report templates, reporting surveys, fiscal documents, and other required submissions from subgrantees under this program can be found </w:t>
      </w:r>
      <w:r w:rsidR="008A6D50" w:rsidRPr="00A61B20">
        <w:rPr>
          <w:rFonts w:cstheme="minorHAnsi"/>
          <w:sz w:val="18"/>
          <w:szCs w:val="18"/>
        </w:rPr>
        <w:t xml:space="preserve">on </w:t>
      </w:r>
      <w:hyperlink r:id="rId40" w:history="1">
        <w:r w:rsidR="008A6D50" w:rsidRPr="00A61B20">
          <w:rPr>
            <w:rStyle w:val="Hyperlink"/>
            <w:rFonts w:cstheme="minorHAnsi"/>
            <w:sz w:val="18"/>
            <w:szCs w:val="18"/>
          </w:rPr>
          <w:t>CDE’s 21</w:t>
        </w:r>
        <w:r w:rsidR="008A6D50" w:rsidRPr="00A61B20">
          <w:rPr>
            <w:rStyle w:val="Hyperlink"/>
            <w:rFonts w:cstheme="minorHAnsi"/>
            <w:sz w:val="18"/>
            <w:szCs w:val="18"/>
            <w:vertAlign w:val="superscript"/>
          </w:rPr>
          <w:t>st</w:t>
        </w:r>
        <w:r w:rsidR="008A6D50" w:rsidRPr="00A61B20">
          <w:rPr>
            <w:rStyle w:val="Hyperlink"/>
            <w:rFonts w:cstheme="minorHAnsi"/>
            <w:sz w:val="18"/>
            <w:szCs w:val="18"/>
          </w:rPr>
          <w:t xml:space="preserve"> CCLC webpage</w:t>
        </w:r>
      </w:hyperlink>
      <w:r w:rsidRPr="00A61B20">
        <w:rPr>
          <w:rFonts w:cstheme="minorHAnsi"/>
          <w:sz w:val="18"/>
          <w:szCs w:val="18"/>
        </w:rPr>
        <w:t>.</w:t>
      </w:r>
    </w:p>
    <w:p w14:paraId="2263E9D7" w14:textId="36112E67" w:rsidR="00FA5BA8" w:rsidRPr="00A61B20" w:rsidRDefault="00FA5BA8" w:rsidP="006D3728">
      <w:pPr>
        <w:pStyle w:val="Heading8"/>
        <w:jc w:val="center"/>
      </w:pPr>
      <w:r w:rsidRPr="00A61B20">
        <w:rPr>
          <w:rFonts w:cstheme="minorHAnsi"/>
          <w:sz w:val="18"/>
          <w:szCs w:val="18"/>
        </w:rPr>
        <w:br w:type="page"/>
      </w:r>
      <w:r w:rsidRPr="00A61B20">
        <w:lastRenderedPageBreak/>
        <w:t>GEPA Statement</w:t>
      </w:r>
    </w:p>
    <w:p w14:paraId="6E0E947A" w14:textId="77777777" w:rsidR="00FA5BA8" w:rsidRPr="00A61B20" w:rsidRDefault="00FA5BA8" w:rsidP="00FA5BA8">
      <w:pPr>
        <w:rPr>
          <w:rFonts w:eastAsia="Times New Roman" w:cs="Arial"/>
          <w:sz w:val="20"/>
          <w:szCs w:val="20"/>
        </w:rPr>
      </w:pPr>
      <w:r w:rsidRPr="00A61B20">
        <w:rPr>
          <w:sz w:val="20"/>
          <w:szCs w:val="20"/>
        </w:rPr>
        <w:t>Section</w:t>
      </w:r>
      <w:r w:rsidRPr="00A61B20">
        <w:rPr>
          <w:rFonts w:eastAsia="Times New Roman" w:cs="Arial"/>
          <w:sz w:val="20"/>
          <w:szCs w:val="20"/>
        </w:rPr>
        <w:t xml:space="preserve"> 427 of the United States Department of Education's General Education Provisions Act (GEPA) requires each applicant for funds (other than an individual person)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and describing the activities that are occurring to meet this requirement. GEPA highlights six types of barriers that can impede equitable access or participation: gender, race, national origin, color, disability, or age. Based on local circumstances, applicants should determine whether these or other barriers might prevent your students, teachers, families etc., from such access or participation in the federally funded project or activity.</w:t>
      </w:r>
    </w:p>
    <w:p w14:paraId="4062EF13" w14:textId="77777777" w:rsidR="00FA5BA8" w:rsidRPr="00A61B20" w:rsidRDefault="00FA5BA8" w:rsidP="00FA5BA8">
      <w:pPr>
        <w:rPr>
          <w:rFonts w:eastAsia="Times New Roman" w:cs="Arial"/>
          <w:sz w:val="20"/>
          <w:szCs w:val="20"/>
        </w:rPr>
      </w:pPr>
    </w:p>
    <w:p w14:paraId="2E7A9554" w14:textId="77777777" w:rsidR="00FA5BA8" w:rsidRPr="00A61B20" w:rsidRDefault="00FA5BA8" w:rsidP="00FA5BA8">
      <w:pPr>
        <w:rPr>
          <w:rFonts w:eastAsia="Times New Roman" w:cs="Arial"/>
          <w:b/>
          <w:sz w:val="20"/>
          <w:szCs w:val="20"/>
        </w:rPr>
      </w:pPr>
      <w:r w:rsidRPr="00A61B20">
        <w:rPr>
          <w:rFonts w:eastAsia="Times New Roman" w:cs="Arial"/>
          <w:b/>
          <w:sz w:val="20"/>
          <w:szCs w:val="20"/>
        </w:rPr>
        <w:t>Describe and Accept</w:t>
      </w:r>
    </w:p>
    <w:p w14:paraId="2FBF80CC" w14:textId="77777777" w:rsidR="00FA5BA8" w:rsidRPr="00A61B20" w:rsidRDefault="00FA5BA8" w:rsidP="00FA5BA8">
      <w:pPr>
        <w:rPr>
          <w:rFonts w:eastAsia="Times New Roman" w:cs="Arial"/>
          <w:sz w:val="20"/>
          <w:szCs w:val="20"/>
        </w:rPr>
      </w:pPr>
      <w:r w:rsidRPr="00A61B20">
        <w:rPr>
          <w:rFonts w:eastAsia="Times New Roman" w:cs="Arial"/>
          <w:sz w:val="20"/>
          <w:szCs w:val="20"/>
        </w:rPr>
        <w:t>In the area provided below, describe the steps the applicant is taking to identify and overcome barriers that exist within the applicant organization related to gender, race, national origin, color, disability, or age. Please provide a clear and succinct description of how the applicant plans to address those barriers that are applicable to the applicants' circumstances. The description(s) provided should relate to the applicants' proposed program activities within the 21</w:t>
      </w:r>
      <w:r w:rsidRPr="00A61B20">
        <w:rPr>
          <w:rFonts w:eastAsia="Times New Roman" w:cs="Arial"/>
          <w:sz w:val="20"/>
          <w:szCs w:val="20"/>
          <w:vertAlign w:val="superscript"/>
        </w:rPr>
        <w:t>st</w:t>
      </w:r>
      <w:r w:rsidRPr="00A61B20">
        <w:rPr>
          <w:rFonts w:eastAsia="Times New Roman" w:cs="Arial"/>
          <w:sz w:val="20"/>
          <w:szCs w:val="20"/>
        </w:rPr>
        <w:t xml:space="preserve"> CCLC grant application. In compliance with the US Dept. of Education’s requirement for grant awards (P.L. 103-382).</w:t>
      </w:r>
    </w:p>
    <w:p w14:paraId="60BCDE4F" w14:textId="77777777" w:rsidR="00FA5BA8" w:rsidRPr="00A61B20" w:rsidRDefault="00FA5BA8" w:rsidP="00FA5BA8">
      <w:pPr>
        <w:rPr>
          <w:rFonts w:eastAsia="Times New Roman" w:cs="Arial"/>
          <w:sz w:val="20"/>
          <w:szCs w:val="20"/>
        </w:rPr>
      </w:pPr>
    </w:p>
    <w:tbl>
      <w:tblPr>
        <w:tblW w:w="0" w:type="auto"/>
        <w:tblCellMar>
          <w:left w:w="0" w:type="dxa"/>
          <w:right w:w="43" w:type="dxa"/>
        </w:tblCellMar>
        <w:tblLook w:val="04A0" w:firstRow="1" w:lastRow="0" w:firstColumn="1" w:lastColumn="0" w:noHBand="0" w:noVBand="1"/>
      </w:tblPr>
      <w:tblGrid>
        <w:gridCol w:w="3775"/>
        <w:gridCol w:w="3510"/>
        <w:gridCol w:w="3145"/>
      </w:tblGrid>
      <w:tr w:rsidR="00FA5BA8" w:rsidRPr="00A61B20" w14:paraId="573BAA71" w14:textId="77777777" w:rsidTr="00E57E7C">
        <w:tc>
          <w:tcPr>
            <w:tcW w:w="3775" w:type="dxa"/>
            <w:tcBorders>
              <w:bottom w:val="single" w:sz="4" w:space="0" w:color="auto"/>
            </w:tcBorders>
            <w:vAlign w:val="center"/>
          </w:tcPr>
          <w:p w14:paraId="48A9727C" w14:textId="77777777" w:rsidR="00FA5BA8" w:rsidRPr="00A61B20" w:rsidRDefault="00FA5BA8" w:rsidP="00E57E7C">
            <w:pPr>
              <w:jc w:val="center"/>
              <w:rPr>
                <w:rFonts w:eastAsia="Times New Roman" w:cs="Arial"/>
                <w:b/>
                <w:sz w:val="20"/>
                <w:szCs w:val="20"/>
              </w:rPr>
            </w:pPr>
          </w:p>
        </w:tc>
        <w:tc>
          <w:tcPr>
            <w:tcW w:w="6655" w:type="dxa"/>
            <w:gridSpan w:val="2"/>
          </w:tcPr>
          <w:p w14:paraId="2799ED91" w14:textId="77777777" w:rsidR="00FA5BA8" w:rsidRPr="00A61B20" w:rsidRDefault="00FA5BA8" w:rsidP="00E57E7C">
            <w:pPr>
              <w:rPr>
                <w:rFonts w:eastAsia="Times New Roman" w:cs="Arial"/>
                <w:sz w:val="20"/>
                <w:szCs w:val="20"/>
              </w:rPr>
            </w:pPr>
            <w:r w:rsidRPr="00A61B20">
              <w:rPr>
                <w:rFonts w:eastAsia="Times New Roman" w:cs="Arial"/>
                <w:sz w:val="20"/>
                <w:szCs w:val="20"/>
              </w:rPr>
              <w:t xml:space="preserve">(Applicant Name) is providing this statement </w:t>
            </w:r>
            <w:proofErr w:type="gramStart"/>
            <w:r w:rsidRPr="00A61B20">
              <w:rPr>
                <w:rFonts w:eastAsia="Times New Roman" w:cs="Arial"/>
                <w:sz w:val="20"/>
                <w:szCs w:val="20"/>
              </w:rPr>
              <w:t>in reference to</w:t>
            </w:r>
            <w:proofErr w:type="gramEnd"/>
            <w:r w:rsidRPr="00A61B20">
              <w:rPr>
                <w:rFonts w:eastAsia="Times New Roman" w:cs="Arial"/>
                <w:sz w:val="20"/>
                <w:szCs w:val="20"/>
              </w:rPr>
              <w:t xml:space="preserve"> requirements for </w:t>
            </w:r>
          </w:p>
        </w:tc>
      </w:tr>
      <w:tr w:rsidR="00FA5BA8" w:rsidRPr="00A61B20" w14:paraId="1D9A9556" w14:textId="77777777" w:rsidTr="00E57E7C">
        <w:tc>
          <w:tcPr>
            <w:tcW w:w="3775" w:type="dxa"/>
          </w:tcPr>
          <w:p w14:paraId="270697EE" w14:textId="77777777" w:rsidR="00FA5BA8" w:rsidRPr="00A61B20" w:rsidRDefault="00FA5BA8" w:rsidP="00E57E7C">
            <w:pPr>
              <w:rPr>
                <w:rFonts w:eastAsia="Times New Roman" w:cs="Arial"/>
                <w:sz w:val="20"/>
                <w:szCs w:val="20"/>
              </w:rPr>
            </w:pPr>
            <w:r w:rsidRPr="00A61B20">
              <w:rPr>
                <w:rFonts w:eastAsia="Times New Roman" w:cs="Arial"/>
                <w:sz w:val="20"/>
                <w:szCs w:val="20"/>
              </w:rPr>
              <w:t>application of federal funds. It is the intent of</w:t>
            </w:r>
          </w:p>
        </w:tc>
        <w:tc>
          <w:tcPr>
            <w:tcW w:w="3510" w:type="dxa"/>
            <w:tcBorders>
              <w:bottom w:val="single" w:sz="4" w:space="0" w:color="auto"/>
            </w:tcBorders>
            <w:vAlign w:val="center"/>
          </w:tcPr>
          <w:p w14:paraId="42FF47FF" w14:textId="77777777" w:rsidR="00FA5BA8" w:rsidRPr="00A61B20" w:rsidRDefault="00FA5BA8" w:rsidP="00E57E7C">
            <w:pPr>
              <w:jc w:val="center"/>
              <w:rPr>
                <w:rFonts w:eastAsia="Times New Roman" w:cs="Arial"/>
                <w:b/>
                <w:sz w:val="20"/>
                <w:szCs w:val="20"/>
              </w:rPr>
            </w:pPr>
          </w:p>
        </w:tc>
        <w:tc>
          <w:tcPr>
            <w:tcW w:w="3145" w:type="dxa"/>
          </w:tcPr>
          <w:p w14:paraId="5679E6DD" w14:textId="77777777" w:rsidR="00FA5BA8" w:rsidRPr="00A61B20" w:rsidRDefault="00FA5BA8" w:rsidP="00E57E7C">
            <w:pPr>
              <w:rPr>
                <w:rFonts w:eastAsia="Times New Roman" w:cs="Arial"/>
                <w:sz w:val="20"/>
                <w:szCs w:val="20"/>
              </w:rPr>
            </w:pPr>
            <w:r w:rsidRPr="00A61B20">
              <w:rPr>
                <w:rFonts w:eastAsia="Times New Roman" w:cs="Arial"/>
                <w:sz w:val="20"/>
                <w:szCs w:val="20"/>
              </w:rPr>
              <w:t>(Applicant Name) to take steps to</w:t>
            </w:r>
          </w:p>
        </w:tc>
      </w:tr>
    </w:tbl>
    <w:p w14:paraId="4E5FD10B" w14:textId="77777777" w:rsidR="00FA5BA8" w:rsidRPr="00A61B20" w:rsidRDefault="00FA5BA8" w:rsidP="00FA5BA8">
      <w:pPr>
        <w:rPr>
          <w:rFonts w:eastAsia="Times New Roman" w:cs="Arial"/>
          <w:sz w:val="20"/>
          <w:szCs w:val="20"/>
        </w:rPr>
      </w:pPr>
      <w:r w:rsidRPr="00A61B20">
        <w:rPr>
          <w:rFonts w:eastAsia="Times New Roman" w:cs="Arial"/>
          <w:sz w:val="20"/>
          <w:szCs w:val="20"/>
        </w:rPr>
        <w:t>ensure equitable access to and participation in consolidated federal programs. The district is mindful of six types of barriers that can impede equitable access or participation: gender, race, national origin, disability, religion, or age.</w:t>
      </w:r>
    </w:p>
    <w:p w14:paraId="4CE373CE" w14:textId="77777777" w:rsidR="00FA5BA8" w:rsidRPr="00A61B20" w:rsidRDefault="00FA5BA8" w:rsidP="00FA5BA8">
      <w:pPr>
        <w:rPr>
          <w:rFonts w:eastAsia="Times New Roman" w:cs="Arial"/>
          <w:sz w:val="20"/>
          <w:szCs w:val="20"/>
        </w:rPr>
      </w:pPr>
    </w:p>
    <w:p w14:paraId="4CDE7363" w14:textId="77777777" w:rsidR="00FA5BA8" w:rsidRPr="00A61B20" w:rsidRDefault="00FA5BA8" w:rsidP="00FA5BA8">
      <w:pPr>
        <w:rPr>
          <w:rFonts w:eastAsia="Times New Roman" w:cs="Arial"/>
          <w:b/>
          <w:sz w:val="20"/>
          <w:szCs w:val="20"/>
        </w:rPr>
      </w:pPr>
      <w:r w:rsidRPr="00A61B20">
        <w:rPr>
          <w:rFonts w:eastAsia="Times New Roman" w:cs="Arial"/>
          <w:b/>
          <w:sz w:val="20"/>
          <w:szCs w:val="20"/>
        </w:rPr>
        <w:t>Specifically, the applicant will take the following steps to ensure equity and participation, where applicable:</w:t>
      </w:r>
    </w:p>
    <w:p w14:paraId="0CFD76BB" w14:textId="4BB88504"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 xml:space="preserve">The applicant will meet </w:t>
      </w:r>
      <w:r w:rsidR="00A31E52" w:rsidRPr="00A61B20">
        <w:rPr>
          <w:rFonts w:eastAsia="Times New Roman" w:cs="Arial"/>
          <w:sz w:val="20"/>
          <w:szCs w:val="20"/>
        </w:rPr>
        <w:t>Americans with Disabilities Act (ADA)</w:t>
      </w:r>
      <w:r w:rsidRPr="00A61B20">
        <w:rPr>
          <w:rFonts w:eastAsia="Times New Roman" w:cs="Arial"/>
          <w:sz w:val="20"/>
          <w:szCs w:val="20"/>
        </w:rPr>
        <w:t xml:space="preserve"> requirements for access to classrooms and media center supported through federal funding.</w:t>
      </w:r>
    </w:p>
    <w:p w14:paraId="72C0AEA2"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take steps to review the core academic materials to make sure that they contain stories and illustrations that depict diversity in families, including race and national origin.</w:t>
      </w:r>
    </w:p>
    <w:p w14:paraId="64F880B9"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21</w:t>
      </w:r>
      <w:r w:rsidRPr="00A61B20">
        <w:rPr>
          <w:rFonts w:eastAsia="Times New Roman" w:cs="Arial"/>
          <w:sz w:val="20"/>
          <w:szCs w:val="20"/>
          <w:vertAlign w:val="superscript"/>
        </w:rPr>
        <w:t>st</w:t>
      </w:r>
      <w:r w:rsidRPr="00A61B20">
        <w:rPr>
          <w:rFonts w:eastAsia="Times New Roman" w:cs="Arial"/>
          <w:sz w:val="20"/>
          <w:szCs w:val="20"/>
        </w:rPr>
        <w:t xml:space="preserve"> CCLC staff will reflect diversity in age, race, and gender.</w:t>
      </w:r>
    </w:p>
    <w:p w14:paraId="2C6F2D6C" w14:textId="0E6DAEF8"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21</w:t>
      </w:r>
      <w:r w:rsidRPr="00A61B20">
        <w:rPr>
          <w:rFonts w:eastAsia="Times New Roman" w:cs="Arial"/>
          <w:sz w:val="20"/>
          <w:szCs w:val="20"/>
          <w:vertAlign w:val="superscript"/>
        </w:rPr>
        <w:t>st</w:t>
      </w:r>
      <w:r w:rsidRPr="00A61B20">
        <w:rPr>
          <w:rFonts w:eastAsia="Times New Roman" w:cs="Arial"/>
          <w:sz w:val="20"/>
          <w:szCs w:val="20"/>
        </w:rPr>
        <w:t xml:space="preserve"> CCLC staff will encourage participation by a broad spectrum of the community in 21</w:t>
      </w:r>
      <w:r w:rsidRPr="00A61B20">
        <w:rPr>
          <w:rFonts w:eastAsia="Times New Roman" w:cs="Arial"/>
          <w:sz w:val="20"/>
          <w:szCs w:val="20"/>
          <w:vertAlign w:val="superscript"/>
        </w:rPr>
        <w:t>st</w:t>
      </w:r>
      <w:r w:rsidRPr="00A61B20">
        <w:rPr>
          <w:rFonts w:eastAsia="Times New Roman" w:cs="Arial"/>
          <w:sz w:val="20"/>
          <w:szCs w:val="20"/>
        </w:rPr>
        <w:t xml:space="preserve"> CCLC activities both in </w:t>
      </w:r>
      <w:r w:rsidR="008A6D50" w:rsidRPr="00A61B20">
        <w:rPr>
          <w:rFonts w:eastAsia="Times New Roman" w:cs="Arial"/>
          <w:sz w:val="20"/>
          <w:szCs w:val="20"/>
        </w:rPr>
        <w:t xml:space="preserve">and </w:t>
      </w:r>
      <w:r w:rsidRPr="00A61B20">
        <w:rPr>
          <w:rFonts w:eastAsia="Times New Roman" w:cs="Arial"/>
          <w:sz w:val="20"/>
          <w:szCs w:val="20"/>
        </w:rPr>
        <w:t>out of school.</w:t>
      </w:r>
    </w:p>
    <w:p w14:paraId="402E5782"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apply the highest standards of equity to hiring practices related to the grant program and encourage application of minority candidates for available positions.</w:t>
      </w:r>
    </w:p>
    <w:p w14:paraId="4CDFF6CF"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provide brochures and other print media in Spanish or other languages to meet the needs of families.</w:t>
      </w:r>
    </w:p>
    <w:p w14:paraId="470C4235"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provide IDEA-approved or recommended hardware, software, and assistive technology to support literacy among disabled students.</w:t>
      </w:r>
    </w:p>
    <w:p w14:paraId="3C54D162"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not use materials or strategies that promote or show disrespect to any religious group.</w:t>
      </w:r>
    </w:p>
    <w:p w14:paraId="1CF1662F" w14:textId="77777777" w:rsidR="00FA5BA8" w:rsidRPr="00A61B20" w:rsidRDefault="00FA5BA8" w:rsidP="00FA5BA8">
      <w:pPr>
        <w:rPr>
          <w:rFonts w:eastAsia="Times New Roman" w:cs="Arial"/>
          <w:sz w:val="20"/>
          <w:szCs w:val="20"/>
        </w:rPr>
      </w:pPr>
    </w:p>
    <w:p w14:paraId="73E9DAC9" w14:textId="77777777" w:rsidR="00FA5BA8" w:rsidRPr="00A61B20" w:rsidRDefault="00FA5BA8" w:rsidP="00FA5BA8">
      <w:pPr>
        <w:rPr>
          <w:rFonts w:eastAsia="Times New Roman" w:cs="Arial"/>
          <w:sz w:val="20"/>
          <w:szCs w:val="20"/>
        </w:rPr>
      </w:pPr>
      <w:r w:rsidRPr="00A61B20">
        <w:rPr>
          <w:rFonts w:eastAsia="Times New Roman" w:cs="Arial"/>
          <w:b/>
          <w:bCs/>
          <w:sz w:val="20"/>
          <w:szCs w:val="20"/>
        </w:rPr>
        <w:t>Note:</w:t>
      </w:r>
      <w:r w:rsidRPr="00A61B20">
        <w:rPr>
          <w:rFonts w:eastAsia="Times New Roman" w:cs="Arial"/>
          <w:sz w:val="20"/>
          <w:szCs w:val="20"/>
        </w:rPr>
        <w:t xml:space="preserve"> Indicate that the applicant organization is taking steps to ensure equity and participation in federally funded programs by describing the steps the applicant organization is taking to remove existing barriers and accepting the terms of the statement below </w:t>
      </w:r>
      <w:proofErr w:type="gramStart"/>
      <w:r w:rsidRPr="00A61B20">
        <w:rPr>
          <w:rFonts w:eastAsia="Times New Roman" w:cs="Arial"/>
          <w:sz w:val="20"/>
          <w:szCs w:val="20"/>
        </w:rPr>
        <w:t>in order to</w:t>
      </w:r>
      <w:proofErr w:type="gramEnd"/>
      <w:r w:rsidRPr="00A61B20">
        <w:rPr>
          <w:rFonts w:eastAsia="Times New Roman" w:cs="Arial"/>
          <w:sz w:val="20"/>
          <w:szCs w:val="20"/>
        </w:rPr>
        <w:t xml:space="preserve"> complete the application.</w:t>
      </w:r>
    </w:p>
    <w:p w14:paraId="6D7B3652" w14:textId="77777777" w:rsidR="00FA5BA8" w:rsidRPr="00A61B20" w:rsidRDefault="00FA5BA8" w:rsidP="00FA5BA8">
      <w:pPr>
        <w:rPr>
          <w:rFonts w:eastAsia="Times New Roman" w:cs="Arial"/>
          <w:sz w:val="20"/>
          <w:szCs w:val="20"/>
        </w:rPr>
      </w:pPr>
    </w:p>
    <w:p w14:paraId="2ADFD7CF" w14:textId="77777777" w:rsidR="00FA5BA8" w:rsidRPr="00A61B20" w:rsidRDefault="00000000" w:rsidP="00FA5BA8">
      <w:pPr>
        <w:rPr>
          <w:rFonts w:eastAsia="Times New Roman" w:cs="Arial"/>
          <w:sz w:val="20"/>
          <w:szCs w:val="20"/>
        </w:rPr>
      </w:pPr>
      <w:sdt>
        <w:sdtPr>
          <w:rPr>
            <w:rFonts w:cstheme="minorHAnsi"/>
            <w:sz w:val="20"/>
            <w:szCs w:val="20"/>
          </w:rPr>
          <w:id w:val="592056641"/>
          <w14:checkbox>
            <w14:checked w14:val="0"/>
            <w14:checkedState w14:val="2612" w14:font="MS Gothic"/>
            <w14:uncheckedState w14:val="2610" w14:font="MS Gothic"/>
          </w14:checkbox>
        </w:sdtPr>
        <w:sdtContent>
          <w:r w:rsidR="00FA5BA8" w:rsidRPr="00A61B20">
            <w:rPr>
              <w:rFonts w:ascii="MS Gothic" w:eastAsia="MS Gothic" w:hAnsi="MS Gothic" w:cstheme="minorHAnsi"/>
              <w:sz w:val="20"/>
              <w:szCs w:val="20"/>
            </w:rPr>
            <w:t>☐</w:t>
          </w:r>
        </w:sdtContent>
      </w:sdt>
      <w:r w:rsidR="00FA5BA8" w:rsidRPr="00A61B20">
        <w:rPr>
          <w:rFonts w:cstheme="minorHAnsi"/>
          <w:sz w:val="20"/>
          <w:szCs w:val="20"/>
        </w:rPr>
        <w:t xml:space="preserve"> </w:t>
      </w:r>
      <w:r w:rsidR="00FA5BA8" w:rsidRPr="00A61B20">
        <w:rPr>
          <w:rFonts w:eastAsia="Times New Roman" w:cs="Arial"/>
          <w:sz w:val="20"/>
          <w:szCs w:val="20"/>
        </w:rPr>
        <w:t>The applicant agrees to take these steps to ensure equitable access to and participation in 21</w:t>
      </w:r>
      <w:r w:rsidR="00FA5BA8" w:rsidRPr="00A61B20">
        <w:rPr>
          <w:rFonts w:eastAsia="Times New Roman" w:cs="Arial"/>
          <w:sz w:val="20"/>
          <w:szCs w:val="20"/>
          <w:vertAlign w:val="superscript"/>
        </w:rPr>
        <w:t>st</w:t>
      </w:r>
      <w:r w:rsidR="00FA5BA8" w:rsidRPr="00A61B20">
        <w:rPr>
          <w:rFonts w:eastAsia="Times New Roman" w:cs="Arial"/>
          <w:sz w:val="20"/>
          <w:szCs w:val="20"/>
        </w:rPr>
        <w:t xml:space="preserve"> CCLC programs.</w:t>
      </w:r>
    </w:p>
    <w:p w14:paraId="6866E8F4" w14:textId="77777777" w:rsidR="00FA5BA8" w:rsidRPr="00A61B20" w:rsidRDefault="00FA5BA8" w:rsidP="00FA5BA8">
      <w:pPr>
        <w:rPr>
          <w:rFonts w:eastAsia="Times New Roman" w:cs="Arial"/>
          <w:sz w:val="20"/>
          <w:szCs w:val="20"/>
        </w:rPr>
      </w:pPr>
    </w:p>
    <w:tbl>
      <w:tblPr>
        <w:tblW w:w="5000" w:type="pct"/>
        <w:tblCellMar>
          <w:left w:w="0" w:type="dxa"/>
          <w:right w:w="43" w:type="dxa"/>
        </w:tblCellMar>
        <w:tblLook w:val="04A0" w:firstRow="1" w:lastRow="0" w:firstColumn="1" w:lastColumn="0" w:noHBand="0" w:noVBand="1"/>
      </w:tblPr>
      <w:tblGrid>
        <w:gridCol w:w="5221"/>
        <w:gridCol w:w="540"/>
        <w:gridCol w:w="5039"/>
      </w:tblGrid>
      <w:tr w:rsidR="00FA5BA8" w:rsidRPr="00A61B20" w14:paraId="260931AC" w14:textId="77777777" w:rsidTr="00E57E7C">
        <w:trPr>
          <w:trHeight w:val="576"/>
        </w:trPr>
        <w:tc>
          <w:tcPr>
            <w:tcW w:w="2417" w:type="pct"/>
            <w:tcBorders>
              <w:bottom w:val="single" w:sz="4" w:space="0" w:color="auto"/>
            </w:tcBorders>
            <w:vAlign w:val="bottom"/>
          </w:tcPr>
          <w:p w14:paraId="4F03C0CA" w14:textId="77777777" w:rsidR="00FA5BA8" w:rsidRPr="00A61B20" w:rsidRDefault="00FA5BA8" w:rsidP="00E57E7C">
            <w:pPr>
              <w:rPr>
                <w:rFonts w:cstheme="minorHAnsi"/>
                <w:sz w:val="20"/>
                <w:szCs w:val="20"/>
                <w:highlight w:val="green"/>
              </w:rPr>
            </w:pPr>
          </w:p>
          <w:p w14:paraId="5E07F1A7" w14:textId="77777777" w:rsidR="00FA5BA8" w:rsidRPr="00A61B20" w:rsidRDefault="00FA5BA8" w:rsidP="00E57E7C">
            <w:pPr>
              <w:rPr>
                <w:rFonts w:cstheme="minorHAnsi"/>
                <w:sz w:val="20"/>
                <w:szCs w:val="20"/>
                <w:highlight w:val="green"/>
              </w:rPr>
            </w:pPr>
          </w:p>
        </w:tc>
        <w:tc>
          <w:tcPr>
            <w:tcW w:w="250" w:type="pct"/>
            <w:vAlign w:val="bottom"/>
          </w:tcPr>
          <w:p w14:paraId="71CE7F90" w14:textId="77777777" w:rsidR="00FA5BA8" w:rsidRPr="00A61B20" w:rsidRDefault="00FA5BA8" w:rsidP="00E57E7C">
            <w:pPr>
              <w:rPr>
                <w:rFonts w:cstheme="minorHAnsi"/>
                <w:sz w:val="20"/>
                <w:szCs w:val="20"/>
                <w:highlight w:val="green"/>
              </w:rPr>
            </w:pPr>
          </w:p>
        </w:tc>
        <w:tc>
          <w:tcPr>
            <w:tcW w:w="2333" w:type="pct"/>
            <w:tcBorders>
              <w:bottom w:val="single" w:sz="4" w:space="0" w:color="auto"/>
            </w:tcBorders>
            <w:vAlign w:val="bottom"/>
          </w:tcPr>
          <w:p w14:paraId="1A00A6BC" w14:textId="77777777" w:rsidR="00FA5BA8" w:rsidRPr="00A61B20" w:rsidRDefault="00FA5BA8" w:rsidP="00E57E7C">
            <w:pPr>
              <w:rPr>
                <w:rFonts w:cstheme="minorHAnsi"/>
                <w:sz w:val="20"/>
                <w:szCs w:val="20"/>
                <w:highlight w:val="green"/>
              </w:rPr>
            </w:pPr>
          </w:p>
        </w:tc>
      </w:tr>
      <w:tr w:rsidR="00FA5BA8" w:rsidRPr="00A61B20" w14:paraId="63A91688" w14:textId="77777777" w:rsidTr="00E57E7C">
        <w:tc>
          <w:tcPr>
            <w:tcW w:w="2417" w:type="pct"/>
            <w:tcBorders>
              <w:top w:val="single" w:sz="4" w:space="0" w:color="auto"/>
            </w:tcBorders>
          </w:tcPr>
          <w:p w14:paraId="49C34FE0" w14:textId="411CF8AB" w:rsidR="00FA5BA8" w:rsidRPr="00A61B20" w:rsidRDefault="00FA5BA8" w:rsidP="00E57E7C">
            <w:pPr>
              <w:jc w:val="center"/>
              <w:rPr>
                <w:rFonts w:cstheme="minorHAnsi"/>
                <w:b/>
                <w:sz w:val="20"/>
                <w:szCs w:val="20"/>
              </w:rPr>
            </w:pPr>
            <w:r w:rsidRPr="00A61B20">
              <w:rPr>
                <w:rFonts w:cstheme="minorHAnsi"/>
                <w:b/>
                <w:sz w:val="20"/>
                <w:szCs w:val="20"/>
              </w:rPr>
              <w:t>Signature of Superintendent</w:t>
            </w:r>
            <w:r w:rsidR="00C729F2">
              <w:rPr>
                <w:rFonts w:cstheme="minorHAnsi"/>
                <w:b/>
                <w:sz w:val="20"/>
                <w:szCs w:val="20"/>
              </w:rPr>
              <w:t>/</w:t>
            </w:r>
            <w:r w:rsidRPr="00A61B20">
              <w:rPr>
                <w:rFonts w:cstheme="minorHAnsi"/>
                <w:b/>
                <w:sz w:val="20"/>
                <w:szCs w:val="20"/>
              </w:rPr>
              <w:t>Board President</w:t>
            </w:r>
            <w:r w:rsidR="00C729F2">
              <w:rPr>
                <w:rFonts w:cstheme="minorHAnsi"/>
                <w:b/>
                <w:sz w:val="20"/>
                <w:szCs w:val="20"/>
              </w:rPr>
              <w:t>/Organization’s CEO</w:t>
            </w:r>
          </w:p>
        </w:tc>
        <w:tc>
          <w:tcPr>
            <w:tcW w:w="250" w:type="pct"/>
            <w:vAlign w:val="bottom"/>
          </w:tcPr>
          <w:p w14:paraId="64DC2DA6" w14:textId="77777777" w:rsidR="00FA5BA8" w:rsidRPr="00A61B20" w:rsidRDefault="00FA5BA8" w:rsidP="00E57E7C">
            <w:pPr>
              <w:rPr>
                <w:rFonts w:cstheme="minorHAnsi"/>
                <w:sz w:val="20"/>
                <w:szCs w:val="20"/>
              </w:rPr>
            </w:pPr>
          </w:p>
        </w:tc>
        <w:tc>
          <w:tcPr>
            <w:tcW w:w="2333" w:type="pct"/>
            <w:tcBorders>
              <w:top w:val="single" w:sz="4" w:space="0" w:color="auto"/>
            </w:tcBorders>
          </w:tcPr>
          <w:p w14:paraId="6DD01B02" w14:textId="77777777" w:rsidR="00FA5BA8" w:rsidRPr="00A61B20" w:rsidRDefault="00FA5BA8" w:rsidP="00E57E7C">
            <w:pPr>
              <w:jc w:val="center"/>
              <w:rPr>
                <w:rFonts w:cstheme="minorHAnsi"/>
                <w:b/>
                <w:sz w:val="20"/>
                <w:szCs w:val="20"/>
              </w:rPr>
            </w:pPr>
            <w:r w:rsidRPr="00A61B20">
              <w:rPr>
                <w:rFonts w:cstheme="minorHAnsi"/>
                <w:b/>
                <w:sz w:val="20"/>
                <w:szCs w:val="20"/>
              </w:rPr>
              <w:t>Printed Name</w:t>
            </w:r>
          </w:p>
        </w:tc>
      </w:tr>
      <w:tr w:rsidR="00FA5BA8" w:rsidRPr="00A61B20" w14:paraId="650F9E72" w14:textId="77777777" w:rsidTr="00E57E7C">
        <w:trPr>
          <w:trHeight w:val="432"/>
        </w:trPr>
        <w:tc>
          <w:tcPr>
            <w:tcW w:w="2417" w:type="pct"/>
            <w:tcBorders>
              <w:bottom w:val="single" w:sz="4" w:space="0" w:color="auto"/>
            </w:tcBorders>
            <w:vAlign w:val="bottom"/>
          </w:tcPr>
          <w:p w14:paraId="68D25484" w14:textId="77777777" w:rsidR="00FA5BA8" w:rsidRPr="00A61B20" w:rsidRDefault="00FA5BA8" w:rsidP="00E57E7C">
            <w:pPr>
              <w:rPr>
                <w:rFonts w:cstheme="minorHAnsi"/>
                <w:sz w:val="20"/>
                <w:szCs w:val="20"/>
              </w:rPr>
            </w:pPr>
          </w:p>
          <w:p w14:paraId="6801487B" w14:textId="77777777" w:rsidR="00FA5BA8" w:rsidRPr="00A61B20" w:rsidRDefault="00FA5BA8" w:rsidP="00E57E7C">
            <w:pPr>
              <w:rPr>
                <w:rFonts w:cstheme="minorHAnsi"/>
                <w:sz w:val="20"/>
                <w:szCs w:val="20"/>
              </w:rPr>
            </w:pPr>
          </w:p>
        </w:tc>
        <w:tc>
          <w:tcPr>
            <w:tcW w:w="250" w:type="pct"/>
            <w:vAlign w:val="bottom"/>
          </w:tcPr>
          <w:p w14:paraId="1446928B" w14:textId="77777777" w:rsidR="00FA5BA8" w:rsidRPr="00A61B20" w:rsidRDefault="00FA5BA8" w:rsidP="00E57E7C">
            <w:pPr>
              <w:rPr>
                <w:rFonts w:cstheme="minorHAnsi"/>
                <w:sz w:val="20"/>
                <w:szCs w:val="20"/>
              </w:rPr>
            </w:pPr>
          </w:p>
        </w:tc>
        <w:tc>
          <w:tcPr>
            <w:tcW w:w="2333" w:type="pct"/>
            <w:tcBorders>
              <w:bottom w:val="single" w:sz="4" w:space="0" w:color="auto"/>
            </w:tcBorders>
            <w:vAlign w:val="bottom"/>
          </w:tcPr>
          <w:p w14:paraId="72709BA3" w14:textId="77777777" w:rsidR="00FA5BA8" w:rsidRPr="00A61B20" w:rsidRDefault="00FA5BA8" w:rsidP="00E57E7C">
            <w:pPr>
              <w:rPr>
                <w:rFonts w:cstheme="minorHAnsi"/>
                <w:sz w:val="20"/>
                <w:szCs w:val="20"/>
              </w:rPr>
            </w:pPr>
          </w:p>
        </w:tc>
      </w:tr>
      <w:tr w:rsidR="00FA5BA8" w:rsidRPr="00A61B20" w14:paraId="730463D1" w14:textId="77777777" w:rsidTr="00E57E7C">
        <w:tc>
          <w:tcPr>
            <w:tcW w:w="2417" w:type="pct"/>
            <w:tcBorders>
              <w:top w:val="single" w:sz="4" w:space="0" w:color="auto"/>
            </w:tcBorders>
          </w:tcPr>
          <w:p w14:paraId="233E5A5A" w14:textId="77777777" w:rsidR="00FA5BA8" w:rsidRPr="00A61B20" w:rsidRDefault="00FA5BA8" w:rsidP="00E57E7C">
            <w:pPr>
              <w:jc w:val="center"/>
              <w:rPr>
                <w:rFonts w:cstheme="minorHAnsi"/>
                <w:b/>
                <w:sz w:val="20"/>
                <w:szCs w:val="20"/>
              </w:rPr>
            </w:pPr>
            <w:r w:rsidRPr="00A61B20">
              <w:rPr>
                <w:rFonts w:cstheme="minorHAnsi"/>
                <w:b/>
                <w:sz w:val="20"/>
                <w:szCs w:val="20"/>
              </w:rPr>
              <w:t>Signature of Authorized Representative</w:t>
            </w:r>
          </w:p>
          <w:p w14:paraId="2A1CE77E" w14:textId="77777777" w:rsidR="00FA5BA8" w:rsidRPr="00A61B20" w:rsidRDefault="00FA5BA8" w:rsidP="00E57E7C">
            <w:pPr>
              <w:jc w:val="center"/>
              <w:rPr>
                <w:rFonts w:cstheme="minorHAnsi"/>
                <w:sz w:val="20"/>
                <w:szCs w:val="20"/>
              </w:rPr>
            </w:pPr>
          </w:p>
        </w:tc>
        <w:tc>
          <w:tcPr>
            <w:tcW w:w="250" w:type="pct"/>
            <w:vAlign w:val="bottom"/>
          </w:tcPr>
          <w:p w14:paraId="31E99A7A" w14:textId="77777777" w:rsidR="00FA5BA8" w:rsidRPr="00A61B20" w:rsidRDefault="00FA5BA8" w:rsidP="00E57E7C">
            <w:pPr>
              <w:rPr>
                <w:rFonts w:cstheme="minorHAnsi"/>
                <w:sz w:val="20"/>
                <w:szCs w:val="20"/>
              </w:rPr>
            </w:pPr>
          </w:p>
        </w:tc>
        <w:tc>
          <w:tcPr>
            <w:tcW w:w="2333" w:type="pct"/>
            <w:tcBorders>
              <w:top w:val="single" w:sz="4" w:space="0" w:color="auto"/>
            </w:tcBorders>
          </w:tcPr>
          <w:p w14:paraId="69D7FBA8" w14:textId="77777777" w:rsidR="00FA5BA8" w:rsidRPr="00A61B20" w:rsidRDefault="00FA5BA8" w:rsidP="00E57E7C">
            <w:pPr>
              <w:jc w:val="center"/>
              <w:rPr>
                <w:rFonts w:cstheme="minorHAnsi"/>
                <w:b/>
                <w:sz w:val="20"/>
                <w:szCs w:val="20"/>
              </w:rPr>
            </w:pPr>
            <w:r w:rsidRPr="00A61B20">
              <w:rPr>
                <w:rFonts w:cstheme="minorHAnsi"/>
                <w:b/>
                <w:sz w:val="20"/>
                <w:szCs w:val="20"/>
              </w:rPr>
              <w:t>Printed Name</w:t>
            </w:r>
          </w:p>
          <w:p w14:paraId="1DDE44DC" w14:textId="77777777" w:rsidR="00FA5BA8" w:rsidRPr="00A61B20" w:rsidRDefault="00FA5BA8" w:rsidP="00E57E7C">
            <w:pPr>
              <w:jc w:val="center"/>
              <w:rPr>
                <w:rFonts w:cstheme="minorHAnsi"/>
                <w:b/>
                <w:sz w:val="20"/>
                <w:szCs w:val="20"/>
              </w:rPr>
            </w:pPr>
          </w:p>
        </w:tc>
      </w:tr>
    </w:tbl>
    <w:p w14:paraId="0A76361A" w14:textId="77777777" w:rsidR="00FA5BA8" w:rsidRPr="00A61B20" w:rsidRDefault="00FA5BA8" w:rsidP="00FA5BA8">
      <w:pPr>
        <w:rPr>
          <w:rFonts w:eastAsia="Times New Roman" w:cs="Arial"/>
        </w:rPr>
      </w:pPr>
    </w:p>
    <w:p w14:paraId="74062995" w14:textId="77777777" w:rsidR="00FA5BA8" w:rsidRPr="00A61B20" w:rsidRDefault="00FA5BA8" w:rsidP="00FA5BA8">
      <w:pPr>
        <w:spacing w:after="160" w:line="259" w:lineRule="auto"/>
        <w:contextualSpacing w:val="0"/>
        <w:rPr>
          <w:b/>
          <w:sz w:val="28"/>
          <w:szCs w:val="28"/>
        </w:rPr>
      </w:pPr>
      <w:r w:rsidRPr="00A61B20">
        <w:br w:type="page"/>
      </w:r>
    </w:p>
    <w:p w14:paraId="0D3D2743" w14:textId="7FC0A6BC" w:rsidR="000B593E" w:rsidRPr="00A61B20" w:rsidRDefault="000B593E" w:rsidP="000B593E">
      <w:pPr>
        <w:pStyle w:val="Heading1"/>
        <w:spacing w:before="0" w:after="0"/>
      </w:pPr>
      <w:bookmarkStart w:id="104" w:name="_Toc126760425"/>
      <w:r w:rsidRPr="00A61B20">
        <w:lastRenderedPageBreak/>
        <w:t>Attachment B: Comprehensive ELT Plan</w:t>
      </w:r>
      <w:bookmarkEnd w:id="104"/>
      <w:r w:rsidRPr="00A61B20">
        <w:t xml:space="preserve"> </w:t>
      </w:r>
    </w:p>
    <w:p w14:paraId="7E17E717" w14:textId="77777777" w:rsidR="000B593E" w:rsidRPr="00A61B20" w:rsidRDefault="000B593E" w:rsidP="000B593E">
      <w:r w:rsidRPr="00A61B20">
        <w:t>ELT is the time that a local educational agency (LEA) or school extends its normal school day, week, or year to provide additional instruction or educational programs for all students beyond the State-mandated requirements for the minimum hours in a school day, days in a school week, or days or weeks in a school year. An applicant may apply to use 21</w:t>
      </w:r>
      <w:r w:rsidRPr="00A61B20">
        <w:rPr>
          <w:vertAlign w:val="superscript"/>
        </w:rPr>
        <w:t>st</w:t>
      </w:r>
      <w:r w:rsidRPr="00A61B20">
        <w:t xml:space="preserve"> CCLC funds to conduct activities during the school day in a school that previously expanded its school day, week, or year. However, the ELT applicant must submit a plan with the 21</w:t>
      </w:r>
      <w:r w:rsidRPr="00A61B20">
        <w:rPr>
          <w:vertAlign w:val="superscript"/>
        </w:rPr>
        <w:t>st</w:t>
      </w:r>
      <w:r w:rsidRPr="00A61B20">
        <w:t xml:space="preserve"> CCLC grant application addressing the Required Components of a Comprehensive ELT Plan listed below.</w:t>
      </w:r>
    </w:p>
    <w:p w14:paraId="76094E92" w14:textId="77777777" w:rsidR="000B593E" w:rsidRPr="00A61B20" w:rsidRDefault="000B593E" w:rsidP="000B593E">
      <w:pPr>
        <w:rPr>
          <w:rFonts w:ascii="Calibri" w:hAnsi="Calibri"/>
        </w:rPr>
      </w:pPr>
    </w:p>
    <w:p w14:paraId="5E18228F" w14:textId="77777777" w:rsidR="000B593E" w:rsidRPr="00A61B20" w:rsidRDefault="000B593E" w:rsidP="000B593E">
      <w:pPr>
        <w:rPr>
          <w:rFonts w:ascii="Calibri" w:hAnsi="Calibri"/>
          <w:b/>
        </w:rPr>
      </w:pPr>
      <w:r w:rsidRPr="00A61B20">
        <w:rPr>
          <w:rFonts w:ascii="Calibri" w:hAnsi="Calibri"/>
          <w:b/>
        </w:rPr>
        <w:t>Required Components of a Comprehensive ELT Plan:</w:t>
      </w:r>
    </w:p>
    <w:p w14:paraId="5EF2BAF6" w14:textId="77777777" w:rsidR="000B593E" w:rsidRPr="00A61B20" w:rsidRDefault="000B593E" w:rsidP="000B593E">
      <w:pPr>
        <w:pStyle w:val="ListParagraph"/>
        <w:numPr>
          <w:ilvl w:val="0"/>
          <w:numId w:val="23"/>
        </w:numPr>
      </w:pPr>
      <w:r w:rsidRPr="00A61B20">
        <w:t>Explain how the 21</w:t>
      </w:r>
      <w:r w:rsidRPr="00A61B20">
        <w:rPr>
          <w:vertAlign w:val="superscript"/>
        </w:rPr>
        <w:t>st</w:t>
      </w:r>
      <w:r w:rsidRPr="00A61B20">
        <w:t xml:space="preserve"> CLCC programs and activities are included as part of an expanded learning program that provides </w:t>
      </w:r>
      <w:r w:rsidRPr="00A61B20">
        <w:rPr>
          <w:u w:val="single"/>
        </w:rPr>
        <w:t>all</w:t>
      </w:r>
      <w:r w:rsidRPr="00A61B20">
        <w:t xml:space="preserve"> students in the school at least 300 additional program hours before, during, or after the traditional school day.</w:t>
      </w:r>
    </w:p>
    <w:p w14:paraId="20FB689A" w14:textId="77777777" w:rsidR="000B593E" w:rsidRPr="00A61B20" w:rsidRDefault="000B593E" w:rsidP="000B593E">
      <w:pPr>
        <w:numPr>
          <w:ilvl w:val="0"/>
          <w:numId w:val="23"/>
        </w:numPr>
        <w:contextualSpacing w:val="0"/>
      </w:pPr>
      <w:r w:rsidRPr="00A61B20">
        <w:t>Describe in detail the specific programming and provide a copy of the recommended school schedule.</w:t>
      </w:r>
    </w:p>
    <w:p w14:paraId="67E8B1BC" w14:textId="77777777" w:rsidR="000B593E" w:rsidRPr="00A61B20" w:rsidRDefault="000B593E" w:rsidP="000B593E">
      <w:pPr>
        <w:pStyle w:val="ListParagraph"/>
        <w:numPr>
          <w:ilvl w:val="0"/>
          <w:numId w:val="23"/>
        </w:numPr>
      </w:pPr>
      <w:r w:rsidRPr="00A61B20">
        <w:t>Explain how 21</w:t>
      </w:r>
      <w:r w:rsidRPr="00A61B20">
        <w:rPr>
          <w:vertAlign w:val="superscript"/>
        </w:rPr>
        <w:t>st</w:t>
      </w:r>
      <w:r w:rsidRPr="00A61B20">
        <w:t xml:space="preserve"> CLCC ELT programs and activities supplement but do not supplant regular school day requirements and how the activities are allowable under the 21</w:t>
      </w:r>
      <w:r w:rsidRPr="00A61B20">
        <w:rPr>
          <w:vertAlign w:val="superscript"/>
        </w:rPr>
        <w:t>st</w:t>
      </w:r>
      <w:r w:rsidRPr="00A61B20">
        <w:t xml:space="preserve"> CCLC program and do not violate the prohibition against supplanting other federal, state, local, or non-federal funds.</w:t>
      </w:r>
    </w:p>
    <w:p w14:paraId="64F778AC" w14:textId="77777777" w:rsidR="000B593E" w:rsidRPr="00A61B20" w:rsidRDefault="000B593E" w:rsidP="000B593E">
      <w:pPr>
        <w:numPr>
          <w:ilvl w:val="0"/>
          <w:numId w:val="23"/>
        </w:numPr>
        <w:contextualSpacing w:val="0"/>
      </w:pPr>
      <w:r w:rsidRPr="00A61B20">
        <w:t>Describe how professional development will be used to increase capacity for teachers.</w:t>
      </w:r>
    </w:p>
    <w:p w14:paraId="04DD5699" w14:textId="77777777" w:rsidR="000B593E" w:rsidRPr="00A61B20" w:rsidRDefault="000B593E" w:rsidP="000B593E">
      <w:pPr>
        <w:numPr>
          <w:ilvl w:val="0"/>
          <w:numId w:val="23"/>
        </w:numPr>
        <w:contextualSpacing w:val="0"/>
      </w:pPr>
      <w:r w:rsidRPr="00A61B20">
        <w:t>Confirm how 21</w:t>
      </w:r>
      <w:r w:rsidRPr="00A61B20">
        <w:rPr>
          <w:vertAlign w:val="superscript"/>
        </w:rPr>
        <w:t>st</w:t>
      </w:r>
      <w:r w:rsidRPr="00A61B20">
        <w:t xml:space="preserve"> CCLC ELT programs and activities are carried out by entities that meet the eligibility requirements listed in this RFA.</w:t>
      </w:r>
    </w:p>
    <w:p w14:paraId="3A4FE594" w14:textId="77777777" w:rsidR="000B593E" w:rsidRPr="00A61B20" w:rsidRDefault="000B593E" w:rsidP="000B593E">
      <w:pPr>
        <w:pStyle w:val="ListParagraph"/>
      </w:pPr>
    </w:p>
    <w:p w14:paraId="262728DF" w14:textId="77777777" w:rsidR="000B593E" w:rsidRPr="00A61B20" w:rsidRDefault="000B593E" w:rsidP="000B593E">
      <w:r w:rsidRPr="00A61B20">
        <w:t>An LEA might partner with a non-school entity, such as a Community-Based Organization (CBO) or Faith-Based Organization (FBO), to apply for a 21</w:t>
      </w:r>
      <w:r w:rsidRPr="00A61B20">
        <w:rPr>
          <w:vertAlign w:val="superscript"/>
        </w:rPr>
        <w:t>st</w:t>
      </w:r>
      <w:r w:rsidRPr="00A61B20">
        <w:t xml:space="preserve"> CCLC subgrant to support ELT. Alternatively, a non-LEA eligible entity might apply for a 21</w:t>
      </w:r>
      <w:r w:rsidRPr="00A61B20">
        <w:rPr>
          <w:vertAlign w:val="superscript"/>
        </w:rPr>
        <w:t>st</w:t>
      </w:r>
      <w:r w:rsidRPr="00A61B20">
        <w:t xml:space="preserve"> CCLC subgrant after partnering with an LEA to provide academic or enrichment activities in schools during an expanded school day. The following list offers examples of strategies that have demonstrated success for developing and strengthening such partnerships:</w:t>
      </w:r>
    </w:p>
    <w:p w14:paraId="4757BF24" w14:textId="77777777" w:rsidR="000B593E" w:rsidRPr="00A61B20" w:rsidRDefault="000B593E" w:rsidP="000B593E">
      <w:pPr>
        <w:pStyle w:val="ListParagraph"/>
        <w:numPr>
          <w:ilvl w:val="0"/>
          <w:numId w:val="15"/>
        </w:numPr>
        <w:ind w:left="630" w:hanging="360"/>
      </w:pPr>
      <w:r w:rsidRPr="00A61B20">
        <w:t>LEAs involve community partners early in the planning to analyze data and share ideas on ways to achieve student success.</w:t>
      </w:r>
    </w:p>
    <w:p w14:paraId="0C4C908A" w14:textId="77777777" w:rsidR="000B593E" w:rsidRPr="00A61B20" w:rsidRDefault="000B593E" w:rsidP="000B593E">
      <w:pPr>
        <w:pStyle w:val="ListParagraph"/>
        <w:numPr>
          <w:ilvl w:val="0"/>
          <w:numId w:val="15"/>
        </w:numPr>
        <w:ind w:left="630" w:hanging="360"/>
      </w:pPr>
      <w:r w:rsidRPr="00A61B20">
        <w:t>All partners are part of a management team responsible for maintaining ongoing communication, identifying, and agreeing to clear expectations and roles assigned to each partner, and supporting the policies and procedures of the schools in which ELT is taking place.</w:t>
      </w:r>
    </w:p>
    <w:p w14:paraId="7051A40B" w14:textId="77777777" w:rsidR="000B593E" w:rsidRPr="00A61B20" w:rsidRDefault="000B593E" w:rsidP="000B593E">
      <w:pPr>
        <w:pStyle w:val="ListParagraph"/>
        <w:numPr>
          <w:ilvl w:val="0"/>
          <w:numId w:val="15"/>
        </w:numPr>
        <w:ind w:left="630" w:hanging="360"/>
      </w:pPr>
      <w:r w:rsidRPr="00A61B20">
        <w:t xml:space="preserve">Subgrantee partners coordinate and, when appropriate, establish agreements with other organizations that are working with the same schools and students. </w:t>
      </w:r>
    </w:p>
    <w:p w14:paraId="070F36C1" w14:textId="77777777" w:rsidR="000B593E" w:rsidRPr="00A61B20" w:rsidRDefault="000B593E" w:rsidP="000B593E">
      <w:pPr>
        <w:pStyle w:val="ListParagraph"/>
        <w:numPr>
          <w:ilvl w:val="0"/>
          <w:numId w:val="15"/>
        </w:numPr>
        <w:ind w:left="630" w:hanging="360"/>
      </w:pPr>
      <w:r w:rsidRPr="00A61B20">
        <w:t xml:space="preserve">All partners commit to identifying adequate funding and in-kind resources to sustain support for ELT. </w:t>
      </w:r>
    </w:p>
    <w:p w14:paraId="6DB44E38" w14:textId="77777777" w:rsidR="000B593E" w:rsidRPr="00A61B20" w:rsidRDefault="000B593E" w:rsidP="000B593E">
      <w:pPr>
        <w:pStyle w:val="ListParagraph"/>
        <w:numPr>
          <w:ilvl w:val="0"/>
          <w:numId w:val="15"/>
        </w:numPr>
        <w:ind w:left="630" w:hanging="360"/>
      </w:pPr>
      <w:r w:rsidRPr="00A61B20">
        <w:t>All partners jointly establish program direction and priorities, including planning, budgeting, training, and aligning program staff, communicating across the partnership, and continuously improving program services.</w:t>
      </w:r>
    </w:p>
    <w:p w14:paraId="3929BED1" w14:textId="77777777" w:rsidR="000B593E" w:rsidRPr="00A61B20" w:rsidRDefault="000B593E" w:rsidP="000B593E">
      <w:pPr>
        <w:pStyle w:val="ListParagraph"/>
        <w:numPr>
          <w:ilvl w:val="0"/>
          <w:numId w:val="15"/>
        </w:numPr>
        <w:ind w:left="630" w:hanging="360"/>
      </w:pPr>
      <w:r w:rsidRPr="00A61B20">
        <w:t>All partners coordinate to promote school and community safety, reinforce health and wellness programming, and provide necessary student supports.</w:t>
      </w:r>
    </w:p>
    <w:p w14:paraId="118A372A" w14:textId="77777777" w:rsidR="000B593E" w:rsidRPr="00A61B20" w:rsidRDefault="000B593E" w:rsidP="000B593E">
      <w:pPr>
        <w:pStyle w:val="ListParagraph"/>
        <w:numPr>
          <w:ilvl w:val="0"/>
          <w:numId w:val="15"/>
        </w:numPr>
        <w:ind w:left="630" w:hanging="360"/>
      </w:pPr>
      <w:r w:rsidRPr="00A61B20">
        <w:t>All partners share information, data, performance measures, and evaluation strategies that guide project management, resource allocation, and service delivery while maintaining data privacy requirements.</w:t>
      </w:r>
    </w:p>
    <w:p w14:paraId="7E72F48F" w14:textId="77777777" w:rsidR="000B593E" w:rsidRPr="00A61B20" w:rsidRDefault="000B593E" w:rsidP="000B593E">
      <w:pPr>
        <w:pStyle w:val="ListParagraph"/>
        <w:numPr>
          <w:ilvl w:val="0"/>
          <w:numId w:val="15"/>
        </w:numPr>
        <w:ind w:left="630" w:hanging="360"/>
      </w:pPr>
      <w:r w:rsidRPr="00A61B20">
        <w:t>All partners develop a plan that addresses the interactions with families to strengthen positive family engagement that reinforces learning in multiple settings.</w:t>
      </w:r>
    </w:p>
    <w:p w14:paraId="1B1D1BE5" w14:textId="77777777" w:rsidR="000B593E" w:rsidRPr="00A61B20" w:rsidRDefault="000B593E" w:rsidP="000B593E"/>
    <w:p w14:paraId="46C3E31A" w14:textId="65C0ACCB" w:rsidR="000B593E" w:rsidRPr="00A61B20" w:rsidRDefault="000B593E" w:rsidP="000B593E">
      <w:pPr>
        <w:contextualSpacing w:val="0"/>
      </w:pPr>
      <w:r w:rsidRPr="00A61B20">
        <w:t>Subgrantees, including LEAs, Community-Based Organizations (CBOs) and other eligible entities, must meet all 21</w:t>
      </w:r>
      <w:r w:rsidRPr="00A61B20">
        <w:rPr>
          <w:vertAlign w:val="superscript"/>
        </w:rPr>
        <w:t>st</w:t>
      </w:r>
      <w:r w:rsidRPr="00A61B20">
        <w:t xml:space="preserve"> CCLC requirements when using program funds to support ELT. For additional information, please see the </w:t>
      </w:r>
      <w:hyperlink r:id="rId41" w:history="1">
        <w:r w:rsidRPr="00A61B20">
          <w:rPr>
            <w:rStyle w:val="Hyperlink"/>
          </w:rPr>
          <w:t>21</w:t>
        </w:r>
        <w:r w:rsidRPr="00A61B20">
          <w:rPr>
            <w:rStyle w:val="Hyperlink"/>
            <w:vertAlign w:val="superscript"/>
          </w:rPr>
          <w:t>st</w:t>
        </w:r>
        <w:r w:rsidRPr="00A61B20">
          <w:rPr>
            <w:rStyle w:val="Hyperlink"/>
          </w:rPr>
          <w:t xml:space="preserve"> CCLC Frequently Asked Questions (FAQ)</w:t>
        </w:r>
      </w:hyperlink>
      <w:r w:rsidRPr="00A61B20">
        <w:t>.</w:t>
      </w:r>
    </w:p>
    <w:p w14:paraId="63EC3E26" w14:textId="77777777" w:rsidR="000B593E" w:rsidRPr="00A61B20" w:rsidRDefault="000B593E" w:rsidP="000B593E">
      <w:pPr>
        <w:contextualSpacing w:val="0"/>
      </w:pPr>
      <w:r w:rsidRPr="00A61B20">
        <w:br w:type="page"/>
      </w:r>
    </w:p>
    <w:p w14:paraId="073B94EE" w14:textId="2A2F9D9E" w:rsidR="009E59EA" w:rsidRPr="00A61B20" w:rsidRDefault="009E59EA" w:rsidP="00FA5BA8">
      <w:pPr>
        <w:pStyle w:val="Heading1"/>
      </w:pPr>
      <w:bookmarkStart w:id="105" w:name="_Toc126760426"/>
      <w:r w:rsidRPr="00A61B20">
        <w:lastRenderedPageBreak/>
        <w:t>Appendix A: 21</w:t>
      </w:r>
      <w:r w:rsidRPr="00A61B20">
        <w:rPr>
          <w:vertAlign w:val="superscript"/>
        </w:rPr>
        <w:t>st</w:t>
      </w:r>
      <w:r w:rsidR="00F626E4" w:rsidRPr="00A61B20">
        <w:t xml:space="preserve"> </w:t>
      </w:r>
      <w:r w:rsidRPr="00A61B20">
        <w:t>CCLC</w:t>
      </w:r>
      <w:r w:rsidR="00465EE6" w:rsidRPr="00A61B20">
        <w:t xml:space="preserve"> </w:t>
      </w:r>
      <w:r w:rsidRPr="00A61B20">
        <w:t>Priority Schools</w:t>
      </w:r>
      <w:bookmarkEnd w:id="65"/>
      <w:bookmarkEnd w:id="105"/>
    </w:p>
    <w:p w14:paraId="13CD15A7" w14:textId="77777777" w:rsidR="009E59EA" w:rsidRPr="00A61B20" w:rsidRDefault="009E59EA" w:rsidP="009E59EA">
      <w:pPr>
        <w:rPr>
          <w:rFonts w:ascii="Calibri" w:hAnsi="Calibri" w:cs="Arial"/>
        </w:rPr>
      </w:pPr>
      <w:r w:rsidRPr="00A61B20">
        <w:rPr>
          <w:rFonts w:ascii="Calibri" w:hAnsi="Calibri" w:cs="Arial"/>
        </w:rPr>
        <w:t>Entities receiving priority in this application are those that propose to serve students and the families of students who primarily attend high-poverty, low-performing schools as evidenced by:</w:t>
      </w:r>
    </w:p>
    <w:p w14:paraId="3DC45B12" w14:textId="77777777" w:rsidR="009E59EA" w:rsidRPr="00A61B20" w:rsidRDefault="009E59EA" w:rsidP="009E59EA">
      <w:pPr>
        <w:rPr>
          <w:rFonts w:ascii="Calibri" w:hAnsi="Calibri" w:cs="Arial"/>
          <w:sz w:val="12"/>
          <w:szCs w:val="12"/>
        </w:rPr>
      </w:pPr>
      <w:r w:rsidRPr="00A61B20">
        <w:rPr>
          <w:rFonts w:ascii="Calibri" w:hAnsi="Calibri" w:cs="Arial"/>
        </w:rPr>
        <w:tab/>
      </w:r>
    </w:p>
    <w:p w14:paraId="30E68C3E" w14:textId="5CB8F204" w:rsidR="009E59EA" w:rsidRPr="00A61B20" w:rsidRDefault="009E59EA" w:rsidP="001F7463">
      <w:pPr>
        <w:pStyle w:val="ListParagraph"/>
        <w:numPr>
          <w:ilvl w:val="0"/>
          <w:numId w:val="14"/>
        </w:numPr>
        <w:ind w:left="720" w:hanging="360"/>
      </w:pPr>
      <w:r w:rsidRPr="00A61B20">
        <w:t>K-12</w:t>
      </w:r>
      <w:r w:rsidRPr="00A61B20">
        <w:rPr>
          <w:vertAlign w:val="superscript"/>
        </w:rPr>
        <w:t>th</w:t>
      </w:r>
      <w:r w:rsidRPr="00A61B20">
        <w:t xml:space="preserve"> grade Free and Reduced Lunch rate of 40 percent and above</w:t>
      </w:r>
      <w:r w:rsidR="00854144" w:rsidRPr="00A61B20">
        <w:t xml:space="preserve"> in 2022-23</w:t>
      </w:r>
      <w:r w:rsidRPr="00A61B20">
        <w:t>; and</w:t>
      </w:r>
    </w:p>
    <w:p w14:paraId="179F0409" w14:textId="56AA385D" w:rsidR="009E59EA" w:rsidRPr="00A61B20" w:rsidRDefault="009E59EA" w:rsidP="001F7463">
      <w:pPr>
        <w:pStyle w:val="ListParagraph"/>
        <w:numPr>
          <w:ilvl w:val="0"/>
          <w:numId w:val="14"/>
        </w:numPr>
        <w:ind w:left="720" w:hanging="360"/>
      </w:pPr>
      <w:r w:rsidRPr="00A61B20">
        <w:t>Schools identified for Comprehensive Support and Improvement (CS) or Targeted Supp</w:t>
      </w:r>
      <w:r w:rsidR="008061CA" w:rsidRPr="00A61B20">
        <w:t xml:space="preserve">ort and Improvement (TS) in </w:t>
      </w:r>
      <w:r w:rsidR="00997603" w:rsidRPr="00A61B20">
        <w:t>202</w:t>
      </w:r>
      <w:r w:rsidR="00854144" w:rsidRPr="00A61B20">
        <w:t>2-23.</w:t>
      </w:r>
    </w:p>
    <w:p w14:paraId="4A6A9B1F" w14:textId="77777777" w:rsidR="009E59EA" w:rsidRPr="00A61B20" w:rsidRDefault="009E59EA" w:rsidP="009E59EA">
      <w:pPr>
        <w:rPr>
          <w:rFonts w:ascii="Calibri" w:hAnsi="Calibri" w:cs="Arial"/>
        </w:rPr>
      </w:pPr>
    </w:p>
    <w:p w14:paraId="76CDC388" w14:textId="2E5D774B" w:rsidR="009E59EA" w:rsidRPr="00A61B20" w:rsidRDefault="00465EE6" w:rsidP="009E59EA">
      <w:pPr>
        <w:pStyle w:val="Header"/>
        <w:tabs>
          <w:tab w:val="clear" w:pos="4680"/>
          <w:tab w:val="clear" w:pos="9360"/>
        </w:tabs>
      </w:pPr>
      <w:r w:rsidRPr="00A61B20">
        <w:t>The list below is based on the most current data available from the Colorado Department of Education</w:t>
      </w:r>
      <w:r w:rsidR="00F41004" w:rsidRPr="00A61B20">
        <w:t xml:space="preserve"> (CDE</w:t>
      </w:r>
      <w:r w:rsidR="00CA7D05" w:rsidRPr="00A61B20">
        <w:t>) and</w:t>
      </w:r>
      <w:r w:rsidRPr="00A61B20">
        <w:t xml:space="preserve"> excludes any eligible schools currently receiving 21</w:t>
      </w:r>
      <w:r w:rsidRPr="00A61B20">
        <w:rPr>
          <w:vertAlign w:val="superscript"/>
        </w:rPr>
        <w:t>st</w:t>
      </w:r>
      <w:r w:rsidRPr="00A61B20">
        <w:t xml:space="preserve"> CCLC grant funds through Cohort IX and </w:t>
      </w:r>
      <w:r w:rsidR="006D3728" w:rsidRPr="00A61B20">
        <w:t>21</w:t>
      </w:r>
      <w:r w:rsidR="006D3728" w:rsidRPr="00A61B20">
        <w:rPr>
          <w:vertAlign w:val="superscript"/>
        </w:rPr>
        <w:t>st</w:t>
      </w:r>
      <w:r w:rsidR="006D3728" w:rsidRPr="00A61B20">
        <w:t xml:space="preserve"> CCLC </w:t>
      </w:r>
      <w:r w:rsidRPr="00A61B20">
        <w:t>ESSER II</w:t>
      </w:r>
      <w:r w:rsidR="006D3728" w:rsidRPr="00A61B20">
        <w:t xml:space="preserve"> (E2 OST)</w:t>
      </w:r>
      <w:r w:rsidRPr="00A61B20">
        <w:t xml:space="preserve">. </w:t>
      </w:r>
      <w:r w:rsidR="009E59EA" w:rsidRPr="00A61B20">
        <w:rPr>
          <w:rFonts w:ascii="Calibri" w:hAnsi="Calibri" w:cs="Arial"/>
        </w:rPr>
        <w:t>Based on the criteria above, the following centers are considered priority applicants for this 21</w:t>
      </w:r>
      <w:r w:rsidR="009E59EA" w:rsidRPr="00A61B20">
        <w:rPr>
          <w:rFonts w:ascii="Calibri" w:hAnsi="Calibri" w:cs="Arial"/>
          <w:vertAlign w:val="superscript"/>
        </w:rPr>
        <w:t>st</w:t>
      </w:r>
      <w:r w:rsidR="00F42EBD" w:rsidRPr="00A61B20">
        <w:rPr>
          <w:rFonts w:ascii="Calibri" w:hAnsi="Calibri" w:cs="Arial"/>
        </w:rPr>
        <w:t xml:space="preserve"> </w:t>
      </w:r>
      <w:r w:rsidR="009E59EA" w:rsidRPr="00A61B20">
        <w:rPr>
          <w:rFonts w:ascii="Calibri" w:hAnsi="Calibri" w:cs="Arial"/>
        </w:rPr>
        <w:t>CCLC RFA:</w:t>
      </w:r>
    </w:p>
    <w:p w14:paraId="4ED33F5A" w14:textId="77777777" w:rsidR="009E59EA" w:rsidRPr="00A61B20" w:rsidRDefault="009E59EA" w:rsidP="009E59EA">
      <w:pPr>
        <w:pStyle w:val="Header"/>
        <w:tabs>
          <w:tab w:val="clear" w:pos="4680"/>
          <w:tab w:val="clear" w:pos="9360"/>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64"/>
        <w:gridCol w:w="3051"/>
        <w:gridCol w:w="1318"/>
        <w:gridCol w:w="5157"/>
      </w:tblGrid>
      <w:tr w:rsidR="00854144" w:rsidRPr="00A61B20" w14:paraId="5915840F" w14:textId="77777777" w:rsidTr="0074363E">
        <w:trPr>
          <w:trHeight w:val="245"/>
        </w:trPr>
        <w:tc>
          <w:tcPr>
            <w:tcW w:w="1264" w:type="dxa"/>
            <w:shd w:val="clear" w:color="auto" w:fill="auto"/>
            <w:noWrap/>
            <w:vAlign w:val="bottom"/>
            <w:hideMark/>
          </w:tcPr>
          <w:p w14:paraId="1C489382" w14:textId="77777777" w:rsidR="00854144" w:rsidRPr="00A61B20" w:rsidRDefault="00854144" w:rsidP="00854144">
            <w:pPr>
              <w:contextualSpacing w:val="0"/>
              <w:jc w:val="center"/>
              <w:rPr>
                <w:rFonts w:ascii="Calibri" w:eastAsia="Times New Roman" w:hAnsi="Calibri" w:cs="Calibri"/>
                <w:b/>
                <w:bCs/>
                <w:color w:val="000000"/>
                <w:kern w:val="0"/>
                <w:sz w:val="20"/>
                <w:szCs w:val="20"/>
              </w:rPr>
            </w:pPr>
            <w:r w:rsidRPr="00A61B20">
              <w:rPr>
                <w:rFonts w:ascii="Calibri" w:eastAsia="Times New Roman" w:hAnsi="Calibri" w:cs="Calibri"/>
                <w:b/>
                <w:bCs/>
                <w:color w:val="000000"/>
                <w:kern w:val="0"/>
                <w:sz w:val="20"/>
                <w:szCs w:val="20"/>
              </w:rPr>
              <w:t>District Code</w:t>
            </w:r>
          </w:p>
        </w:tc>
        <w:tc>
          <w:tcPr>
            <w:tcW w:w="3051" w:type="dxa"/>
            <w:shd w:val="clear" w:color="auto" w:fill="auto"/>
            <w:noWrap/>
            <w:vAlign w:val="bottom"/>
            <w:hideMark/>
          </w:tcPr>
          <w:p w14:paraId="274F9435" w14:textId="77777777" w:rsidR="00854144" w:rsidRPr="00A61B20" w:rsidRDefault="00854144" w:rsidP="00854144">
            <w:pPr>
              <w:contextualSpacing w:val="0"/>
              <w:jc w:val="center"/>
              <w:rPr>
                <w:rFonts w:ascii="Calibri" w:eastAsia="Times New Roman" w:hAnsi="Calibri" w:cs="Calibri"/>
                <w:b/>
                <w:bCs/>
                <w:color w:val="000000"/>
                <w:kern w:val="0"/>
                <w:sz w:val="20"/>
                <w:szCs w:val="20"/>
              </w:rPr>
            </w:pPr>
            <w:r w:rsidRPr="00A61B20">
              <w:rPr>
                <w:rFonts w:ascii="Calibri" w:eastAsia="Times New Roman" w:hAnsi="Calibri" w:cs="Calibri"/>
                <w:b/>
                <w:bCs/>
                <w:color w:val="000000"/>
                <w:kern w:val="0"/>
                <w:sz w:val="20"/>
                <w:szCs w:val="20"/>
              </w:rPr>
              <w:t>District Name</w:t>
            </w:r>
          </w:p>
        </w:tc>
        <w:tc>
          <w:tcPr>
            <w:tcW w:w="1318" w:type="dxa"/>
            <w:shd w:val="clear" w:color="auto" w:fill="auto"/>
            <w:noWrap/>
            <w:vAlign w:val="bottom"/>
            <w:hideMark/>
          </w:tcPr>
          <w:p w14:paraId="32F56EA6" w14:textId="77777777" w:rsidR="00854144" w:rsidRPr="00A61B20" w:rsidRDefault="00854144" w:rsidP="00854144">
            <w:pPr>
              <w:contextualSpacing w:val="0"/>
              <w:jc w:val="center"/>
              <w:rPr>
                <w:rFonts w:ascii="Calibri" w:eastAsia="Times New Roman" w:hAnsi="Calibri" w:cs="Calibri"/>
                <w:b/>
                <w:bCs/>
                <w:color w:val="000000"/>
                <w:kern w:val="0"/>
                <w:sz w:val="20"/>
                <w:szCs w:val="20"/>
              </w:rPr>
            </w:pPr>
            <w:r w:rsidRPr="00A61B20">
              <w:rPr>
                <w:rFonts w:ascii="Calibri" w:eastAsia="Times New Roman" w:hAnsi="Calibri" w:cs="Calibri"/>
                <w:b/>
                <w:bCs/>
                <w:color w:val="000000"/>
                <w:kern w:val="0"/>
                <w:sz w:val="20"/>
                <w:szCs w:val="20"/>
              </w:rPr>
              <w:t>School Code</w:t>
            </w:r>
          </w:p>
        </w:tc>
        <w:tc>
          <w:tcPr>
            <w:tcW w:w="5157" w:type="dxa"/>
            <w:shd w:val="clear" w:color="auto" w:fill="auto"/>
            <w:noWrap/>
            <w:vAlign w:val="bottom"/>
            <w:hideMark/>
          </w:tcPr>
          <w:p w14:paraId="0CA2B564" w14:textId="77777777" w:rsidR="00854144" w:rsidRPr="00A61B20" w:rsidRDefault="00854144" w:rsidP="00854144">
            <w:pPr>
              <w:contextualSpacing w:val="0"/>
              <w:jc w:val="center"/>
              <w:rPr>
                <w:rFonts w:ascii="Calibri" w:eastAsia="Times New Roman" w:hAnsi="Calibri" w:cs="Calibri"/>
                <w:b/>
                <w:bCs/>
                <w:color w:val="000000"/>
                <w:kern w:val="0"/>
                <w:sz w:val="20"/>
                <w:szCs w:val="20"/>
              </w:rPr>
            </w:pPr>
            <w:r w:rsidRPr="00A61B20">
              <w:rPr>
                <w:rFonts w:ascii="Calibri" w:eastAsia="Times New Roman" w:hAnsi="Calibri" w:cs="Calibri"/>
                <w:b/>
                <w:bCs/>
                <w:color w:val="000000"/>
                <w:kern w:val="0"/>
                <w:sz w:val="20"/>
                <w:szCs w:val="20"/>
              </w:rPr>
              <w:t>School Name</w:t>
            </w:r>
          </w:p>
        </w:tc>
      </w:tr>
      <w:tr w:rsidR="00D45FCA" w:rsidRPr="00A61B20" w14:paraId="3DB9E50F" w14:textId="77777777" w:rsidTr="0074363E">
        <w:trPr>
          <w:trHeight w:val="245"/>
        </w:trPr>
        <w:tc>
          <w:tcPr>
            <w:tcW w:w="1264" w:type="dxa"/>
            <w:shd w:val="clear" w:color="auto" w:fill="auto"/>
            <w:noWrap/>
            <w:vAlign w:val="bottom"/>
            <w:hideMark/>
          </w:tcPr>
          <w:p w14:paraId="29781F46" w14:textId="55887E42"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20</w:t>
            </w:r>
          </w:p>
        </w:tc>
        <w:tc>
          <w:tcPr>
            <w:tcW w:w="3051" w:type="dxa"/>
            <w:shd w:val="clear" w:color="auto" w:fill="auto"/>
            <w:noWrap/>
            <w:vAlign w:val="bottom"/>
            <w:hideMark/>
          </w:tcPr>
          <w:p w14:paraId="0054828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451FE3B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2918</w:t>
            </w:r>
          </w:p>
        </w:tc>
        <w:tc>
          <w:tcPr>
            <w:tcW w:w="5157" w:type="dxa"/>
            <w:shd w:val="clear" w:color="auto" w:fill="auto"/>
            <w:noWrap/>
            <w:vAlign w:val="bottom"/>
            <w:hideMark/>
          </w:tcPr>
          <w:p w14:paraId="73707E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Federal Heights Elementary School</w:t>
            </w:r>
          </w:p>
        </w:tc>
      </w:tr>
      <w:tr w:rsidR="00EA2863" w:rsidRPr="00A61B20" w14:paraId="2AB17950" w14:textId="77777777" w:rsidTr="0074363E">
        <w:trPr>
          <w:trHeight w:val="245"/>
        </w:trPr>
        <w:tc>
          <w:tcPr>
            <w:tcW w:w="1264" w:type="dxa"/>
            <w:shd w:val="clear" w:color="auto" w:fill="auto"/>
            <w:noWrap/>
            <w:hideMark/>
          </w:tcPr>
          <w:p w14:paraId="1F953B4E" w14:textId="2BEBD2BC"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3B10E46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1217C8D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5706</w:t>
            </w:r>
          </w:p>
        </w:tc>
        <w:tc>
          <w:tcPr>
            <w:tcW w:w="5157" w:type="dxa"/>
            <w:shd w:val="clear" w:color="auto" w:fill="auto"/>
            <w:noWrap/>
            <w:vAlign w:val="bottom"/>
            <w:hideMark/>
          </w:tcPr>
          <w:p w14:paraId="3580D67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McElwain Elementary School</w:t>
            </w:r>
          </w:p>
        </w:tc>
      </w:tr>
      <w:tr w:rsidR="00EA2863" w:rsidRPr="00A61B20" w14:paraId="0B5F157E" w14:textId="77777777" w:rsidTr="0074363E">
        <w:trPr>
          <w:trHeight w:val="245"/>
        </w:trPr>
        <w:tc>
          <w:tcPr>
            <w:tcW w:w="1264" w:type="dxa"/>
            <w:shd w:val="clear" w:color="auto" w:fill="auto"/>
            <w:noWrap/>
            <w:hideMark/>
          </w:tcPr>
          <w:p w14:paraId="7587CE39" w14:textId="5096E859"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75FF4A9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5DDD02E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4699</w:t>
            </w:r>
          </w:p>
        </w:tc>
        <w:tc>
          <w:tcPr>
            <w:tcW w:w="5157" w:type="dxa"/>
            <w:shd w:val="clear" w:color="auto" w:fill="auto"/>
            <w:noWrap/>
            <w:vAlign w:val="bottom"/>
            <w:hideMark/>
          </w:tcPr>
          <w:p w14:paraId="02C6455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America School - Thornton</w:t>
            </w:r>
          </w:p>
        </w:tc>
      </w:tr>
      <w:tr w:rsidR="00EA2863" w:rsidRPr="00A61B20" w14:paraId="6A2D78CC" w14:textId="77777777" w:rsidTr="0074363E">
        <w:trPr>
          <w:trHeight w:val="245"/>
        </w:trPr>
        <w:tc>
          <w:tcPr>
            <w:tcW w:w="1264" w:type="dxa"/>
            <w:shd w:val="clear" w:color="auto" w:fill="auto"/>
            <w:noWrap/>
            <w:hideMark/>
          </w:tcPr>
          <w:p w14:paraId="59C8320E" w14:textId="1F8655A2"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7035252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41DF578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6956</w:t>
            </w:r>
          </w:p>
        </w:tc>
        <w:tc>
          <w:tcPr>
            <w:tcW w:w="5157" w:type="dxa"/>
            <w:shd w:val="clear" w:color="auto" w:fill="auto"/>
            <w:noWrap/>
            <w:vAlign w:val="bottom"/>
            <w:hideMark/>
          </w:tcPr>
          <w:p w14:paraId="302DDAB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Pathways Future Center</w:t>
            </w:r>
          </w:p>
        </w:tc>
      </w:tr>
      <w:tr w:rsidR="00EA2863" w:rsidRPr="00A61B20" w14:paraId="79F82DAA" w14:textId="77777777" w:rsidTr="0074363E">
        <w:trPr>
          <w:trHeight w:val="245"/>
        </w:trPr>
        <w:tc>
          <w:tcPr>
            <w:tcW w:w="1264" w:type="dxa"/>
            <w:shd w:val="clear" w:color="auto" w:fill="auto"/>
            <w:noWrap/>
            <w:hideMark/>
          </w:tcPr>
          <w:p w14:paraId="6D8018C7" w14:textId="4CDB1751"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66436EF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44060B4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2582</w:t>
            </w:r>
          </w:p>
        </w:tc>
        <w:tc>
          <w:tcPr>
            <w:tcW w:w="5157" w:type="dxa"/>
            <w:shd w:val="clear" w:color="auto" w:fill="auto"/>
            <w:noWrap/>
            <w:vAlign w:val="bottom"/>
            <w:hideMark/>
          </w:tcPr>
          <w:p w14:paraId="36EB3FB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Rocky Mountain Elementary School</w:t>
            </w:r>
          </w:p>
        </w:tc>
      </w:tr>
      <w:tr w:rsidR="00EA2863" w:rsidRPr="00A61B20" w14:paraId="5559967E" w14:textId="77777777" w:rsidTr="0074363E">
        <w:trPr>
          <w:trHeight w:val="245"/>
        </w:trPr>
        <w:tc>
          <w:tcPr>
            <w:tcW w:w="1264" w:type="dxa"/>
            <w:shd w:val="clear" w:color="auto" w:fill="auto"/>
            <w:noWrap/>
            <w:hideMark/>
          </w:tcPr>
          <w:p w14:paraId="40FCB8F6" w14:textId="6A48B3E8"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3A5085E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3E2E45F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4187</w:t>
            </w:r>
          </w:p>
        </w:tc>
        <w:tc>
          <w:tcPr>
            <w:tcW w:w="5157" w:type="dxa"/>
            <w:shd w:val="clear" w:color="auto" w:fill="auto"/>
            <w:noWrap/>
            <w:vAlign w:val="bottom"/>
            <w:hideMark/>
          </w:tcPr>
          <w:p w14:paraId="103ED40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Silver Hills Middle School</w:t>
            </w:r>
          </w:p>
        </w:tc>
      </w:tr>
      <w:tr w:rsidR="00EA2863" w:rsidRPr="00A61B20" w14:paraId="7AF73DD3" w14:textId="77777777" w:rsidTr="0074363E">
        <w:trPr>
          <w:trHeight w:val="245"/>
        </w:trPr>
        <w:tc>
          <w:tcPr>
            <w:tcW w:w="1264" w:type="dxa"/>
            <w:shd w:val="clear" w:color="auto" w:fill="auto"/>
            <w:noWrap/>
            <w:hideMark/>
          </w:tcPr>
          <w:p w14:paraId="68EF3A36" w14:textId="3C99BF11"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3C990CA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5688014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8310</w:t>
            </w:r>
          </w:p>
        </w:tc>
        <w:tc>
          <w:tcPr>
            <w:tcW w:w="5157" w:type="dxa"/>
            <w:shd w:val="clear" w:color="auto" w:fill="auto"/>
            <w:noWrap/>
            <w:vAlign w:val="bottom"/>
            <w:hideMark/>
          </w:tcPr>
          <w:p w14:paraId="3AA5854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STEM Launch</w:t>
            </w:r>
          </w:p>
        </w:tc>
      </w:tr>
      <w:tr w:rsidR="00EA2863" w:rsidRPr="00A61B20" w14:paraId="2D5F1C70" w14:textId="77777777" w:rsidTr="0074363E">
        <w:trPr>
          <w:trHeight w:val="245"/>
        </w:trPr>
        <w:tc>
          <w:tcPr>
            <w:tcW w:w="1264" w:type="dxa"/>
            <w:shd w:val="clear" w:color="auto" w:fill="auto"/>
            <w:noWrap/>
            <w:hideMark/>
          </w:tcPr>
          <w:p w14:paraId="7A0BAE9A" w14:textId="50C2C448"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2D3639F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145A817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5814</w:t>
            </w:r>
          </w:p>
        </w:tc>
        <w:tc>
          <w:tcPr>
            <w:tcW w:w="5157" w:type="dxa"/>
            <w:shd w:val="clear" w:color="auto" w:fill="auto"/>
            <w:noWrap/>
            <w:vAlign w:val="bottom"/>
            <w:hideMark/>
          </w:tcPr>
          <w:p w14:paraId="6F265A3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Thornton Middle School</w:t>
            </w:r>
          </w:p>
        </w:tc>
      </w:tr>
      <w:tr w:rsidR="00EA2863" w:rsidRPr="00A61B20" w14:paraId="50441648" w14:textId="77777777" w:rsidTr="0074363E">
        <w:trPr>
          <w:trHeight w:val="245"/>
        </w:trPr>
        <w:tc>
          <w:tcPr>
            <w:tcW w:w="1264" w:type="dxa"/>
            <w:shd w:val="clear" w:color="auto" w:fill="auto"/>
            <w:noWrap/>
            <w:hideMark/>
          </w:tcPr>
          <w:p w14:paraId="34D2BA4C" w14:textId="66DA0971"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1341C5A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5D47B164" w14:textId="1949560E"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210</w:t>
            </w:r>
          </w:p>
        </w:tc>
        <w:tc>
          <w:tcPr>
            <w:tcW w:w="5157" w:type="dxa"/>
            <w:shd w:val="clear" w:color="auto" w:fill="auto"/>
            <w:noWrap/>
            <w:vAlign w:val="bottom"/>
            <w:hideMark/>
          </w:tcPr>
          <w:p w14:paraId="226D257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Vantage Point</w:t>
            </w:r>
          </w:p>
        </w:tc>
      </w:tr>
      <w:tr w:rsidR="00D45FCA" w:rsidRPr="00A61B20" w14:paraId="25E8AC4F" w14:textId="77777777" w:rsidTr="0074363E">
        <w:trPr>
          <w:trHeight w:val="245"/>
        </w:trPr>
        <w:tc>
          <w:tcPr>
            <w:tcW w:w="1264" w:type="dxa"/>
            <w:shd w:val="clear" w:color="auto" w:fill="auto"/>
            <w:noWrap/>
            <w:vAlign w:val="bottom"/>
            <w:hideMark/>
          </w:tcPr>
          <w:p w14:paraId="5F17BB3F" w14:textId="6EF878A7"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30</w:t>
            </w:r>
          </w:p>
        </w:tc>
        <w:tc>
          <w:tcPr>
            <w:tcW w:w="3051" w:type="dxa"/>
            <w:shd w:val="clear" w:color="auto" w:fill="auto"/>
            <w:noWrap/>
            <w:vAlign w:val="bottom"/>
            <w:hideMark/>
          </w:tcPr>
          <w:p w14:paraId="2C7739B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74EE663D" w14:textId="1F6AC05F"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20</w:t>
            </w:r>
          </w:p>
        </w:tc>
        <w:tc>
          <w:tcPr>
            <w:tcW w:w="5157" w:type="dxa"/>
            <w:shd w:val="clear" w:color="auto" w:fill="auto"/>
            <w:noWrap/>
            <w:vAlign w:val="bottom"/>
            <w:hideMark/>
          </w:tcPr>
          <w:p w14:paraId="78D531E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City Middle School</w:t>
            </w:r>
          </w:p>
        </w:tc>
      </w:tr>
      <w:tr w:rsidR="00EA2863" w:rsidRPr="00A61B20" w14:paraId="646EFC8C" w14:textId="77777777" w:rsidTr="0074363E">
        <w:trPr>
          <w:trHeight w:val="245"/>
        </w:trPr>
        <w:tc>
          <w:tcPr>
            <w:tcW w:w="1264" w:type="dxa"/>
            <w:shd w:val="clear" w:color="auto" w:fill="auto"/>
            <w:noWrap/>
            <w:hideMark/>
          </w:tcPr>
          <w:p w14:paraId="6A27257E" w14:textId="0297C5F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7AD647F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09938582" w14:textId="30A5AE8E"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186</w:t>
            </w:r>
          </w:p>
        </w:tc>
        <w:tc>
          <w:tcPr>
            <w:tcW w:w="5157" w:type="dxa"/>
            <w:shd w:val="clear" w:color="auto" w:fill="auto"/>
            <w:noWrap/>
            <w:vAlign w:val="bottom"/>
            <w:hideMark/>
          </w:tcPr>
          <w:p w14:paraId="7B75774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Alsup Elementary School</w:t>
            </w:r>
          </w:p>
        </w:tc>
      </w:tr>
      <w:tr w:rsidR="00EA2863" w:rsidRPr="00A61B20" w14:paraId="2EC05E44" w14:textId="77777777" w:rsidTr="0074363E">
        <w:trPr>
          <w:trHeight w:val="245"/>
        </w:trPr>
        <w:tc>
          <w:tcPr>
            <w:tcW w:w="1264" w:type="dxa"/>
            <w:shd w:val="clear" w:color="auto" w:fill="auto"/>
            <w:noWrap/>
            <w:hideMark/>
          </w:tcPr>
          <w:p w14:paraId="10DB619A" w14:textId="6D3C72AF"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4B3C032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5851971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1426</w:t>
            </w:r>
          </w:p>
        </w:tc>
        <w:tc>
          <w:tcPr>
            <w:tcW w:w="5157" w:type="dxa"/>
            <w:shd w:val="clear" w:color="auto" w:fill="auto"/>
            <w:noWrap/>
            <w:vAlign w:val="bottom"/>
            <w:hideMark/>
          </w:tcPr>
          <w:p w14:paraId="4D1EB98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Central Elementary School</w:t>
            </w:r>
          </w:p>
        </w:tc>
      </w:tr>
      <w:tr w:rsidR="00EA2863" w:rsidRPr="00A61B20" w14:paraId="61E569DB" w14:textId="77777777" w:rsidTr="0074363E">
        <w:trPr>
          <w:trHeight w:val="245"/>
        </w:trPr>
        <w:tc>
          <w:tcPr>
            <w:tcW w:w="1264" w:type="dxa"/>
            <w:shd w:val="clear" w:color="auto" w:fill="auto"/>
            <w:noWrap/>
            <w:hideMark/>
          </w:tcPr>
          <w:p w14:paraId="24ED1199" w14:textId="3DB0B8C4"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35C8EB9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7802742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2308</w:t>
            </w:r>
          </w:p>
        </w:tc>
        <w:tc>
          <w:tcPr>
            <w:tcW w:w="5157" w:type="dxa"/>
            <w:shd w:val="clear" w:color="auto" w:fill="auto"/>
            <w:noWrap/>
            <w:vAlign w:val="bottom"/>
            <w:hideMark/>
          </w:tcPr>
          <w:p w14:paraId="112F629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Dupont Elementary School</w:t>
            </w:r>
          </w:p>
        </w:tc>
      </w:tr>
      <w:tr w:rsidR="00EA2863" w:rsidRPr="00A61B20" w14:paraId="6AC7F31B" w14:textId="77777777" w:rsidTr="0074363E">
        <w:trPr>
          <w:trHeight w:val="245"/>
        </w:trPr>
        <w:tc>
          <w:tcPr>
            <w:tcW w:w="1264" w:type="dxa"/>
            <w:shd w:val="clear" w:color="auto" w:fill="auto"/>
            <w:noWrap/>
            <w:hideMark/>
          </w:tcPr>
          <w:p w14:paraId="391AE933" w14:textId="6E6239E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58711FE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06E264C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6534</w:t>
            </w:r>
          </w:p>
        </w:tc>
        <w:tc>
          <w:tcPr>
            <w:tcW w:w="5157" w:type="dxa"/>
            <w:shd w:val="clear" w:color="auto" w:fill="auto"/>
            <w:noWrap/>
            <w:vAlign w:val="bottom"/>
            <w:hideMark/>
          </w:tcPr>
          <w:p w14:paraId="3640B0B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Hanson Elementary School</w:t>
            </w:r>
          </w:p>
        </w:tc>
      </w:tr>
      <w:tr w:rsidR="00EA2863" w:rsidRPr="00A61B20" w14:paraId="5352580B" w14:textId="77777777" w:rsidTr="0074363E">
        <w:trPr>
          <w:trHeight w:val="245"/>
        </w:trPr>
        <w:tc>
          <w:tcPr>
            <w:tcW w:w="1264" w:type="dxa"/>
            <w:shd w:val="clear" w:color="auto" w:fill="auto"/>
            <w:noWrap/>
            <w:hideMark/>
          </w:tcPr>
          <w:p w14:paraId="13C64D78" w14:textId="6BAE29A4"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3996B56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65BA353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4516</w:t>
            </w:r>
          </w:p>
        </w:tc>
        <w:tc>
          <w:tcPr>
            <w:tcW w:w="5157" w:type="dxa"/>
            <w:shd w:val="clear" w:color="auto" w:fill="auto"/>
            <w:noWrap/>
            <w:vAlign w:val="bottom"/>
            <w:hideMark/>
          </w:tcPr>
          <w:p w14:paraId="33976D8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Kearney Middle School</w:t>
            </w:r>
          </w:p>
        </w:tc>
      </w:tr>
      <w:tr w:rsidR="00EA2863" w:rsidRPr="00A61B20" w14:paraId="50764FB4" w14:textId="77777777" w:rsidTr="0074363E">
        <w:trPr>
          <w:trHeight w:val="245"/>
        </w:trPr>
        <w:tc>
          <w:tcPr>
            <w:tcW w:w="1264" w:type="dxa"/>
            <w:shd w:val="clear" w:color="auto" w:fill="auto"/>
            <w:noWrap/>
            <w:hideMark/>
          </w:tcPr>
          <w:p w14:paraId="19088314" w14:textId="42BA8193"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76994B0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71DFAD7E" w14:textId="719FCFBB"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EA2863" w:rsidRPr="00A61B20">
              <w:rPr>
                <w:rFonts w:ascii="Calibri" w:eastAsia="Times New Roman" w:hAnsi="Calibri" w:cs="Calibri"/>
                <w:color w:val="000000"/>
                <w:kern w:val="0"/>
                <w:sz w:val="20"/>
                <w:szCs w:val="20"/>
              </w:rPr>
              <w:t>22</w:t>
            </w:r>
          </w:p>
        </w:tc>
        <w:tc>
          <w:tcPr>
            <w:tcW w:w="5157" w:type="dxa"/>
            <w:shd w:val="clear" w:color="auto" w:fill="auto"/>
            <w:noWrap/>
            <w:vAlign w:val="bottom"/>
            <w:hideMark/>
          </w:tcPr>
          <w:p w14:paraId="2D0FC14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Lester R Arnold High School</w:t>
            </w:r>
          </w:p>
        </w:tc>
      </w:tr>
      <w:tr w:rsidR="00EA2863" w:rsidRPr="00A61B20" w14:paraId="615EBA8A" w14:textId="77777777" w:rsidTr="0074363E">
        <w:trPr>
          <w:trHeight w:val="245"/>
        </w:trPr>
        <w:tc>
          <w:tcPr>
            <w:tcW w:w="1264" w:type="dxa"/>
            <w:shd w:val="clear" w:color="auto" w:fill="auto"/>
            <w:noWrap/>
            <w:hideMark/>
          </w:tcPr>
          <w:p w14:paraId="65DC8BD9" w14:textId="7686DCB4"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58EDED6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3AB9860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5982</w:t>
            </w:r>
          </w:p>
        </w:tc>
        <w:tc>
          <w:tcPr>
            <w:tcW w:w="5157" w:type="dxa"/>
            <w:shd w:val="clear" w:color="auto" w:fill="auto"/>
            <w:noWrap/>
            <w:vAlign w:val="bottom"/>
            <w:hideMark/>
          </w:tcPr>
          <w:p w14:paraId="7A5671F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Monaco Elementary School</w:t>
            </w:r>
          </w:p>
        </w:tc>
      </w:tr>
      <w:tr w:rsidR="00EA2863" w:rsidRPr="00A61B20" w14:paraId="7CEE7DE0" w14:textId="77777777" w:rsidTr="0074363E">
        <w:trPr>
          <w:trHeight w:val="245"/>
        </w:trPr>
        <w:tc>
          <w:tcPr>
            <w:tcW w:w="1264" w:type="dxa"/>
            <w:shd w:val="clear" w:color="auto" w:fill="auto"/>
            <w:noWrap/>
            <w:hideMark/>
          </w:tcPr>
          <w:p w14:paraId="0A2727C3" w14:textId="2BFC293F"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1B2D1F5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2D17E24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7500</w:t>
            </w:r>
          </w:p>
        </w:tc>
        <w:tc>
          <w:tcPr>
            <w:tcW w:w="5157" w:type="dxa"/>
            <w:shd w:val="clear" w:color="auto" w:fill="auto"/>
            <w:noWrap/>
            <w:vAlign w:val="bottom"/>
            <w:hideMark/>
          </w:tcPr>
          <w:p w14:paraId="084FEAC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Rose Hill Elementary School</w:t>
            </w:r>
          </w:p>
        </w:tc>
      </w:tr>
      <w:tr w:rsidR="00D45FCA" w:rsidRPr="00A61B20" w14:paraId="30A87324" w14:textId="77777777" w:rsidTr="0074363E">
        <w:trPr>
          <w:trHeight w:val="245"/>
        </w:trPr>
        <w:tc>
          <w:tcPr>
            <w:tcW w:w="1264" w:type="dxa"/>
            <w:shd w:val="clear" w:color="auto" w:fill="auto"/>
            <w:noWrap/>
            <w:vAlign w:val="bottom"/>
            <w:hideMark/>
          </w:tcPr>
          <w:p w14:paraId="645FF34F" w14:textId="75E47141"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180</w:t>
            </w:r>
          </w:p>
        </w:tc>
        <w:tc>
          <w:tcPr>
            <w:tcW w:w="3051" w:type="dxa"/>
            <w:shd w:val="clear" w:color="auto" w:fill="auto"/>
            <w:noWrap/>
            <w:vAlign w:val="bottom"/>
            <w:hideMark/>
          </w:tcPr>
          <w:p w14:paraId="5005FE2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10F32F6D" w14:textId="4D445210"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214</w:t>
            </w:r>
          </w:p>
        </w:tc>
        <w:tc>
          <w:tcPr>
            <w:tcW w:w="5157" w:type="dxa"/>
            <w:shd w:val="clear" w:color="auto" w:fill="auto"/>
            <w:noWrap/>
            <w:vAlign w:val="bottom"/>
            <w:hideMark/>
          </w:tcPr>
          <w:p w14:paraId="5C6F309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Altura Elementary School</w:t>
            </w:r>
          </w:p>
        </w:tc>
      </w:tr>
      <w:tr w:rsidR="00EA2863" w:rsidRPr="00A61B20" w14:paraId="6F90EBE2" w14:textId="77777777" w:rsidTr="0074363E">
        <w:trPr>
          <w:trHeight w:val="245"/>
        </w:trPr>
        <w:tc>
          <w:tcPr>
            <w:tcW w:w="1264" w:type="dxa"/>
            <w:shd w:val="clear" w:color="auto" w:fill="auto"/>
            <w:noWrap/>
            <w:hideMark/>
          </w:tcPr>
          <w:p w14:paraId="4955F4D5" w14:textId="668BA85C"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019E778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375C6251" w14:textId="59D5B1BA"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310</w:t>
            </w:r>
          </w:p>
        </w:tc>
        <w:tc>
          <w:tcPr>
            <w:tcW w:w="5157" w:type="dxa"/>
            <w:shd w:val="clear" w:color="auto" w:fill="auto"/>
            <w:noWrap/>
            <w:vAlign w:val="bottom"/>
            <w:hideMark/>
          </w:tcPr>
          <w:p w14:paraId="6E3482F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Arkansas Elementary School</w:t>
            </w:r>
          </w:p>
        </w:tc>
      </w:tr>
      <w:tr w:rsidR="00EA2863" w:rsidRPr="00A61B20" w14:paraId="6DA3F0EA" w14:textId="77777777" w:rsidTr="0074363E">
        <w:trPr>
          <w:trHeight w:val="245"/>
        </w:trPr>
        <w:tc>
          <w:tcPr>
            <w:tcW w:w="1264" w:type="dxa"/>
            <w:shd w:val="clear" w:color="auto" w:fill="auto"/>
            <w:noWrap/>
            <w:hideMark/>
          </w:tcPr>
          <w:p w14:paraId="25B6391C" w14:textId="5F0F563A"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5AB9B25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0FAFB1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1458</w:t>
            </w:r>
          </w:p>
        </w:tc>
        <w:tc>
          <w:tcPr>
            <w:tcW w:w="5157" w:type="dxa"/>
            <w:shd w:val="clear" w:color="auto" w:fill="auto"/>
            <w:noWrap/>
            <w:vAlign w:val="bottom"/>
            <w:hideMark/>
          </w:tcPr>
          <w:p w14:paraId="57803CA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Aurora Central Campus</w:t>
            </w:r>
          </w:p>
        </w:tc>
      </w:tr>
      <w:tr w:rsidR="00EA2863" w:rsidRPr="00A61B20" w14:paraId="0AEF0F25" w14:textId="77777777" w:rsidTr="0074363E">
        <w:trPr>
          <w:trHeight w:val="245"/>
        </w:trPr>
        <w:tc>
          <w:tcPr>
            <w:tcW w:w="1264" w:type="dxa"/>
            <w:shd w:val="clear" w:color="auto" w:fill="auto"/>
            <w:noWrap/>
            <w:hideMark/>
          </w:tcPr>
          <w:p w14:paraId="455E32D3" w14:textId="441B8369"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9D09F3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63781322" w14:textId="0A87A12F"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464</w:t>
            </w:r>
          </w:p>
        </w:tc>
        <w:tc>
          <w:tcPr>
            <w:tcW w:w="5157" w:type="dxa"/>
            <w:shd w:val="clear" w:color="auto" w:fill="auto"/>
            <w:noWrap/>
            <w:vAlign w:val="bottom"/>
            <w:hideMark/>
          </w:tcPr>
          <w:p w14:paraId="1082F49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Aurora Hills Middle School</w:t>
            </w:r>
          </w:p>
        </w:tc>
      </w:tr>
      <w:tr w:rsidR="00EA2863" w:rsidRPr="00A61B20" w14:paraId="7331C68F" w14:textId="77777777" w:rsidTr="0074363E">
        <w:trPr>
          <w:trHeight w:val="245"/>
        </w:trPr>
        <w:tc>
          <w:tcPr>
            <w:tcW w:w="1264" w:type="dxa"/>
            <w:shd w:val="clear" w:color="auto" w:fill="auto"/>
            <w:noWrap/>
            <w:hideMark/>
          </w:tcPr>
          <w:p w14:paraId="1024A555" w14:textId="3A5F6192"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68E76BC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111E3FC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9396</w:t>
            </w:r>
          </w:p>
        </w:tc>
        <w:tc>
          <w:tcPr>
            <w:tcW w:w="5157" w:type="dxa"/>
            <w:shd w:val="clear" w:color="auto" w:fill="auto"/>
            <w:noWrap/>
            <w:vAlign w:val="bottom"/>
            <w:hideMark/>
          </w:tcPr>
          <w:p w14:paraId="5080AB2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Aurora West College Preparatory Academy</w:t>
            </w:r>
          </w:p>
        </w:tc>
      </w:tr>
      <w:tr w:rsidR="00EA2863" w:rsidRPr="00A61B20" w14:paraId="4065ECB3" w14:textId="77777777" w:rsidTr="0074363E">
        <w:trPr>
          <w:trHeight w:val="245"/>
        </w:trPr>
        <w:tc>
          <w:tcPr>
            <w:tcW w:w="1264" w:type="dxa"/>
            <w:shd w:val="clear" w:color="auto" w:fill="auto"/>
            <w:noWrap/>
            <w:hideMark/>
          </w:tcPr>
          <w:p w14:paraId="579B5748" w14:textId="3CDCC4E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7D703E6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56168F58" w14:textId="2FA633D2"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914</w:t>
            </w:r>
          </w:p>
        </w:tc>
        <w:tc>
          <w:tcPr>
            <w:tcW w:w="5157" w:type="dxa"/>
            <w:shd w:val="clear" w:color="auto" w:fill="auto"/>
            <w:noWrap/>
            <w:vAlign w:val="bottom"/>
            <w:hideMark/>
          </w:tcPr>
          <w:p w14:paraId="3A85F71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Boston K-8 School</w:t>
            </w:r>
          </w:p>
        </w:tc>
      </w:tr>
      <w:tr w:rsidR="00EA2863" w:rsidRPr="00A61B20" w14:paraId="01B2DCBA" w14:textId="77777777" w:rsidTr="0074363E">
        <w:trPr>
          <w:trHeight w:val="245"/>
        </w:trPr>
        <w:tc>
          <w:tcPr>
            <w:tcW w:w="1264" w:type="dxa"/>
            <w:shd w:val="clear" w:color="auto" w:fill="auto"/>
            <w:noWrap/>
            <w:hideMark/>
          </w:tcPr>
          <w:p w14:paraId="21366EB7" w14:textId="2E0759ED"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042143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420F0CA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9514</w:t>
            </w:r>
          </w:p>
        </w:tc>
        <w:tc>
          <w:tcPr>
            <w:tcW w:w="5157" w:type="dxa"/>
            <w:shd w:val="clear" w:color="auto" w:fill="auto"/>
            <w:noWrap/>
            <w:vAlign w:val="bottom"/>
            <w:hideMark/>
          </w:tcPr>
          <w:p w14:paraId="566527C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Clara Brown Entrepreneurial Academy</w:t>
            </w:r>
          </w:p>
        </w:tc>
      </w:tr>
      <w:tr w:rsidR="00EA2863" w:rsidRPr="00A61B20" w14:paraId="7566B997" w14:textId="77777777" w:rsidTr="0074363E">
        <w:trPr>
          <w:trHeight w:val="245"/>
        </w:trPr>
        <w:tc>
          <w:tcPr>
            <w:tcW w:w="1264" w:type="dxa"/>
            <w:shd w:val="clear" w:color="auto" w:fill="auto"/>
            <w:noWrap/>
            <w:hideMark/>
          </w:tcPr>
          <w:p w14:paraId="45CA753B" w14:textId="1FD400D4"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030031F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398A109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1720</w:t>
            </w:r>
          </w:p>
        </w:tc>
        <w:tc>
          <w:tcPr>
            <w:tcW w:w="5157" w:type="dxa"/>
            <w:shd w:val="clear" w:color="auto" w:fill="auto"/>
            <w:noWrap/>
            <w:vAlign w:val="bottom"/>
            <w:hideMark/>
          </w:tcPr>
          <w:p w14:paraId="00AC849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Clyde Miller K-8</w:t>
            </w:r>
          </w:p>
        </w:tc>
      </w:tr>
      <w:tr w:rsidR="00EA2863" w:rsidRPr="00A61B20" w14:paraId="65D2D291" w14:textId="77777777" w:rsidTr="0074363E">
        <w:trPr>
          <w:trHeight w:val="245"/>
        </w:trPr>
        <w:tc>
          <w:tcPr>
            <w:tcW w:w="1264" w:type="dxa"/>
            <w:shd w:val="clear" w:color="auto" w:fill="auto"/>
            <w:noWrap/>
            <w:hideMark/>
          </w:tcPr>
          <w:p w14:paraId="00EACCEC" w14:textId="18F52422"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AC42A8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629FC6F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1948</w:t>
            </w:r>
          </w:p>
        </w:tc>
        <w:tc>
          <w:tcPr>
            <w:tcW w:w="5157" w:type="dxa"/>
            <w:shd w:val="clear" w:color="auto" w:fill="auto"/>
            <w:noWrap/>
            <w:vAlign w:val="bottom"/>
            <w:hideMark/>
          </w:tcPr>
          <w:p w14:paraId="26A011A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Crawford Elementary School</w:t>
            </w:r>
          </w:p>
        </w:tc>
      </w:tr>
      <w:tr w:rsidR="00EA2863" w:rsidRPr="00A61B20" w14:paraId="5DAD4A4B" w14:textId="77777777" w:rsidTr="0074363E">
        <w:trPr>
          <w:trHeight w:val="245"/>
        </w:trPr>
        <w:tc>
          <w:tcPr>
            <w:tcW w:w="1264" w:type="dxa"/>
            <w:shd w:val="clear" w:color="auto" w:fill="auto"/>
            <w:noWrap/>
            <w:hideMark/>
          </w:tcPr>
          <w:p w14:paraId="63E4F1C5" w14:textId="06BB43B5"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611BFE6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09FB046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2384</w:t>
            </w:r>
          </w:p>
        </w:tc>
        <w:tc>
          <w:tcPr>
            <w:tcW w:w="5157" w:type="dxa"/>
            <w:shd w:val="clear" w:color="auto" w:fill="auto"/>
            <w:noWrap/>
            <w:vAlign w:val="bottom"/>
            <w:hideMark/>
          </w:tcPr>
          <w:p w14:paraId="7DE5384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East Middle School</w:t>
            </w:r>
          </w:p>
        </w:tc>
      </w:tr>
      <w:tr w:rsidR="00EA2863" w:rsidRPr="00A61B20" w14:paraId="2F51A150" w14:textId="77777777" w:rsidTr="0074363E">
        <w:trPr>
          <w:trHeight w:val="245"/>
        </w:trPr>
        <w:tc>
          <w:tcPr>
            <w:tcW w:w="1264" w:type="dxa"/>
            <w:shd w:val="clear" w:color="auto" w:fill="auto"/>
            <w:noWrap/>
            <w:hideMark/>
          </w:tcPr>
          <w:p w14:paraId="5C081029" w14:textId="66CB7D36"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3C60EAD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6D1DC37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2673</w:t>
            </w:r>
          </w:p>
        </w:tc>
        <w:tc>
          <w:tcPr>
            <w:tcW w:w="5157" w:type="dxa"/>
            <w:shd w:val="clear" w:color="auto" w:fill="auto"/>
            <w:noWrap/>
            <w:vAlign w:val="bottom"/>
            <w:hideMark/>
          </w:tcPr>
          <w:p w14:paraId="29E0C77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Edna and John W. Mosley P-8</w:t>
            </w:r>
          </w:p>
        </w:tc>
      </w:tr>
      <w:tr w:rsidR="00EA2863" w:rsidRPr="00A61B20" w14:paraId="68CC06D8" w14:textId="77777777" w:rsidTr="0074363E">
        <w:trPr>
          <w:trHeight w:val="245"/>
        </w:trPr>
        <w:tc>
          <w:tcPr>
            <w:tcW w:w="1264" w:type="dxa"/>
            <w:shd w:val="clear" w:color="auto" w:fill="auto"/>
            <w:noWrap/>
            <w:hideMark/>
          </w:tcPr>
          <w:p w14:paraId="69A6358E" w14:textId="41B64A5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8616AF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3C51728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3272</w:t>
            </w:r>
          </w:p>
        </w:tc>
        <w:tc>
          <w:tcPr>
            <w:tcW w:w="5157" w:type="dxa"/>
            <w:shd w:val="clear" w:color="auto" w:fill="auto"/>
            <w:noWrap/>
            <w:vAlign w:val="bottom"/>
            <w:hideMark/>
          </w:tcPr>
          <w:p w14:paraId="1BA374F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Fulton Academy of Excellence</w:t>
            </w:r>
          </w:p>
        </w:tc>
      </w:tr>
      <w:tr w:rsidR="00EA2863" w:rsidRPr="00A61B20" w14:paraId="4298F7ED" w14:textId="77777777" w:rsidTr="0074363E">
        <w:trPr>
          <w:trHeight w:val="245"/>
        </w:trPr>
        <w:tc>
          <w:tcPr>
            <w:tcW w:w="1264" w:type="dxa"/>
            <w:shd w:val="clear" w:color="auto" w:fill="auto"/>
            <w:noWrap/>
            <w:hideMark/>
          </w:tcPr>
          <w:p w14:paraId="762F6CC0" w14:textId="5340CAB9"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146BEB41"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0B2CC68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3354</w:t>
            </w:r>
          </w:p>
        </w:tc>
        <w:tc>
          <w:tcPr>
            <w:tcW w:w="5157" w:type="dxa"/>
            <w:shd w:val="clear" w:color="auto" w:fill="auto"/>
            <w:noWrap/>
            <w:vAlign w:val="bottom"/>
            <w:hideMark/>
          </w:tcPr>
          <w:p w14:paraId="4FC7E49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Gateway High School</w:t>
            </w:r>
          </w:p>
        </w:tc>
      </w:tr>
      <w:tr w:rsidR="00EA2863" w:rsidRPr="00A61B20" w14:paraId="4D371E49" w14:textId="77777777" w:rsidTr="0074363E">
        <w:trPr>
          <w:trHeight w:val="245"/>
        </w:trPr>
        <w:tc>
          <w:tcPr>
            <w:tcW w:w="1264" w:type="dxa"/>
            <w:shd w:val="clear" w:color="auto" w:fill="auto"/>
            <w:noWrap/>
            <w:hideMark/>
          </w:tcPr>
          <w:p w14:paraId="016C2A19" w14:textId="699E4802"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D97C33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322A0A4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4270</w:t>
            </w:r>
          </w:p>
        </w:tc>
        <w:tc>
          <w:tcPr>
            <w:tcW w:w="5157" w:type="dxa"/>
            <w:shd w:val="clear" w:color="auto" w:fill="auto"/>
            <w:noWrap/>
            <w:vAlign w:val="bottom"/>
            <w:hideMark/>
          </w:tcPr>
          <w:p w14:paraId="11D9023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Iowa Elementary School</w:t>
            </w:r>
          </w:p>
        </w:tc>
      </w:tr>
      <w:tr w:rsidR="00EA2863" w:rsidRPr="00A61B20" w14:paraId="673A4A8A" w14:textId="77777777" w:rsidTr="0074363E">
        <w:trPr>
          <w:trHeight w:val="245"/>
        </w:trPr>
        <w:tc>
          <w:tcPr>
            <w:tcW w:w="1264" w:type="dxa"/>
            <w:shd w:val="clear" w:color="auto" w:fill="auto"/>
            <w:noWrap/>
            <w:hideMark/>
          </w:tcPr>
          <w:p w14:paraId="5691A2FC" w14:textId="67F828ED"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C26723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59F88B8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4646</w:t>
            </w:r>
          </w:p>
        </w:tc>
        <w:tc>
          <w:tcPr>
            <w:tcW w:w="5157" w:type="dxa"/>
            <w:shd w:val="clear" w:color="auto" w:fill="auto"/>
            <w:noWrap/>
            <w:vAlign w:val="bottom"/>
            <w:hideMark/>
          </w:tcPr>
          <w:p w14:paraId="2F0ED62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Kenton Elementary School</w:t>
            </w:r>
          </w:p>
        </w:tc>
      </w:tr>
      <w:tr w:rsidR="00EA2863" w:rsidRPr="00A61B20" w14:paraId="145871B7" w14:textId="77777777" w:rsidTr="0074363E">
        <w:trPr>
          <w:trHeight w:val="245"/>
        </w:trPr>
        <w:tc>
          <w:tcPr>
            <w:tcW w:w="1264" w:type="dxa"/>
            <w:shd w:val="clear" w:color="auto" w:fill="auto"/>
            <w:noWrap/>
            <w:hideMark/>
          </w:tcPr>
          <w:p w14:paraId="424A8F10" w14:textId="5AA4E633"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15F271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7A6C5641"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4970</w:t>
            </w:r>
          </w:p>
        </w:tc>
        <w:tc>
          <w:tcPr>
            <w:tcW w:w="5157" w:type="dxa"/>
            <w:shd w:val="clear" w:color="auto" w:fill="auto"/>
            <w:noWrap/>
            <w:vAlign w:val="bottom"/>
            <w:hideMark/>
          </w:tcPr>
          <w:p w14:paraId="2935E9D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Lansing Elementary Community School</w:t>
            </w:r>
          </w:p>
        </w:tc>
      </w:tr>
      <w:tr w:rsidR="00EA2863" w:rsidRPr="00A61B20" w14:paraId="533998F5" w14:textId="77777777" w:rsidTr="0074363E">
        <w:trPr>
          <w:trHeight w:val="245"/>
        </w:trPr>
        <w:tc>
          <w:tcPr>
            <w:tcW w:w="1264" w:type="dxa"/>
            <w:shd w:val="clear" w:color="auto" w:fill="auto"/>
            <w:noWrap/>
            <w:hideMark/>
          </w:tcPr>
          <w:p w14:paraId="200F2B16" w14:textId="0352D81D"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00F4A7E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44DA62F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4973</w:t>
            </w:r>
          </w:p>
        </w:tc>
        <w:tc>
          <w:tcPr>
            <w:tcW w:w="5157" w:type="dxa"/>
            <w:shd w:val="clear" w:color="auto" w:fill="auto"/>
            <w:noWrap/>
            <w:vAlign w:val="bottom"/>
            <w:hideMark/>
          </w:tcPr>
          <w:p w14:paraId="0913AF5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Laredo Elementary School</w:t>
            </w:r>
          </w:p>
        </w:tc>
      </w:tr>
      <w:tr w:rsidR="00EA2863" w:rsidRPr="00A61B20" w14:paraId="5026C51B" w14:textId="77777777" w:rsidTr="0074363E">
        <w:trPr>
          <w:trHeight w:val="245"/>
        </w:trPr>
        <w:tc>
          <w:tcPr>
            <w:tcW w:w="1264" w:type="dxa"/>
            <w:shd w:val="clear" w:color="auto" w:fill="auto"/>
            <w:noWrap/>
            <w:hideMark/>
          </w:tcPr>
          <w:p w14:paraId="63ADC35F" w14:textId="63B2E4F8"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1C2D019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05A2847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6068</w:t>
            </w:r>
          </w:p>
        </w:tc>
        <w:tc>
          <w:tcPr>
            <w:tcW w:w="5157" w:type="dxa"/>
            <w:shd w:val="clear" w:color="auto" w:fill="auto"/>
            <w:noWrap/>
            <w:vAlign w:val="bottom"/>
            <w:hideMark/>
          </w:tcPr>
          <w:p w14:paraId="46C0090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Montview Math &amp; Health Sciences Elementary School</w:t>
            </w:r>
          </w:p>
        </w:tc>
      </w:tr>
      <w:tr w:rsidR="00EA2863" w:rsidRPr="00A61B20" w14:paraId="2AD73750" w14:textId="77777777" w:rsidTr="0074363E">
        <w:trPr>
          <w:trHeight w:val="245"/>
        </w:trPr>
        <w:tc>
          <w:tcPr>
            <w:tcW w:w="1264" w:type="dxa"/>
            <w:shd w:val="clear" w:color="auto" w:fill="auto"/>
            <w:noWrap/>
            <w:hideMark/>
          </w:tcPr>
          <w:p w14:paraId="7A6470CD" w14:textId="5F90D23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7A485A1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44B3FFB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6310</w:t>
            </w:r>
          </w:p>
        </w:tc>
        <w:tc>
          <w:tcPr>
            <w:tcW w:w="5157" w:type="dxa"/>
            <w:shd w:val="clear" w:color="auto" w:fill="auto"/>
            <w:noWrap/>
            <w:vAlign w:val="bottom"/>
            <w:hideMark/>
          </w:tcPr>
          <w:p w14:paraId="4866CD1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Middle School Health Sciences and Technology Campus</w:t>
            </w:r>
          </w:p>
        </w:tc>
      </w:tr>
      <w:tr w:rsidR="00EA2863" w:rsidRPr="00A61B20" w14:paraId="315D46F4" w14:textId="77777777" w:rsidTr="0074363E">
        <w:trPr>
          <w:trHeight w:val="245"/>
        </w:trPr>
        <w:tc>
          <w:tcPr>
            <w:tcW w:w="1264" w:type="dxa"/>
            <w:shd w:val="clear" w:color="auto" w:fill="auto"/>
            <w:noWrap/>
            <w:hideMark/>
          </w:tcPr>
          <w:p w14:paraId="1D71BBE0" w14:textId="60EE6CE8"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F41429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75A54A6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6728</w:t>
            </w:r>
          </w:p>
        </w:tc>
        <w:tc>
          <w:tcPr>
            <w:tcW w:w="5157" w:type="dxa"/>
            <w:shd w:val="clear" w:color="auto" w:fill="auto"/>
            <w:noWrap/>
            <w:vAlign w:val="bottom"/>
            <w:hideMark/>
          </w:tcPr>
          <w:p w14:paraId="6123B17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Paris Elementary School</w:t>
            </w:r>
          </w:p>
        </w:tc>
      </w:tr>
      <w:tr w:rsidR="00EA2863" w:rsidRPr="00A61B20" w14:paraId="66DFAC82" w14:textId="77777777" w:rsidTr="0074363E">
        <w:trPr>
          <w:trHeight w:val="245"/>
        </w:trPr>
        <w:tc>
          <w:tcPr>
            <w:tcW w:w="1264" w:type="dxa"/>
            <w:shd w:val="clear" w:color="auto" w:fill="auto"/>
            <w:noWrap/>
            <w:hideMark/>
          </w:tcPr>
          <w:p w14:paraId="6277D51B" w14:textId="45781E20"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A375E2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924B75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7233</w:t>
            </w:r>
          </w:p>
        </w:tc>
        <w:tc>
          <w:tcPr>
            <w:tcW w:w="5157" w:type="dxa"/>
            <w:shd w:val="clear" w:color="auto" w:fill="auto"/>
            <w:noWrap/>
            <w:vAlign w:val="bottom"/>
            <w:hideMark/>
          </w:tcPr>
          <w:p w14:paraId="009B74E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Rocky Mountain Prep: Fletcher</w:t>
            </w:r>
          </w:p>
        </w:tc>
      </w:tr>
      <w:tr w:rsidR="00EA2863" w:rsidRPr="00A61B20" w14:paraId="22AE255F" w14:textId="77777777" w:rsidTr="0074363E">
        <w:trPr>
          <w:trHeight w:val="245"/>
        </w:trPr>
        <w:tc>
          <w:tcPr>
            <w:tcW w:w="1264" w:type="dxa"/>
            <w:shd w:val="clear" w:color="auto" w:fill="auto"/>
            <w:noWrap/>
            <w:hideMark/>
          </w:tcPr>
          <w:p w14:paraId="2DE9F017" w14:textId="2CF66953"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02AC60C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A094B2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7558</w:t>
            </w:r>
          </w:p>
        </w:tc>
        <w:tc>
          <w:tcPr>
            <w:tcW w:w="5157" w:type="dxa"/>
            <w:shd w:val="clear" w:color="auto" w:fill="auto"/>
            <w:noWrap/>
            <w:vAlign w:val="bottom"/>
            <w:hideMark/>
          </w:tcPr>
          <w:p w14:paraId="4195962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Sable Elementary School</w:t>
            </w:r>
          </w:p>
        </w:tc>
      </w:tr>
      <w:tr w:rsidR="00EA2863" w:rsidRPr="00A61B20" w14:paraId="5E82C237" w14:textId="77777777" w:rsidTr="0074363E">
        <w:trPr>
          <w:trHeight w:val="245"/>
        </w:trPr>
        <w:tc>
          <w:tcPr>
            <w:tcW w:w="1264" w:type="dxa"/>
            <w:shd w:val="clear" w:color="auto" w:fill="auto"/>
            <w:noWrap/>
            <w:hideMark/>
          </w:tcPr>
          <w:p w14:paraId="0DDC60C4" w14:textId="3FE329BC"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5A78FBF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6E673ED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7932</w:t>
            </w:r>
          </w:p>
        </w:tc>
        <w:tc>
          <w:tcPr>
            <w:tcW w:w="5157" w:type="dxa"/>
            <w:shd w:val="clear" w:color="auto" w:fill="auto"/>
            <w:noWrap/>
            <w:vAlign w:val="bottom"/>
            <w:hideMark/>
          </w:tcPr>
          <w:p w14:paraId="09E2D7F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Sixth Avenue Elementary School</w:t>
            </w:r>
          </w:p>
        </w:tc>
      </w:tr>
      <w:tr w:rsidR="00EA2863" w:rsidRPr="00A61B20" w14:paraId="66C1C5B0" w14:textId="77777777" w:rsidTr="0074363E">
        <w:trPr>
          <w:trHeight w:val="245"/>
        </w:trPr>
        <w:tc>
          <w:tcPr>
            <w:tcW w:w="1264" w:type="dxa"/>
            <w:shd w:val="clear" w:color="auto" w:fill="auto"/>
            <w:noWrap/>
            <w:hideMark/>
          </w:tcPr>
          <w:p w14:paraId="5961A261" w14:textId="077A3880"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119F3A6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48F7E9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8078</w:t>
            </w:r>
          </w:p>
        </w:tc>
        <w:tc>
          <w:tcPr>
            <w:tcW w:w="5157" w:type="dxa"/>
            <w:shd w:val="clear" w:color="auto" w:fill="auto"/>
            <w:noWrap/>
            <w:vAlign w:val="bottom"/>
            <w:hideMark/>
          </w:tcPr>
          <w:p w14:paraId="2FF8618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South Middle School</w:t>
            </w:r>
          </w:p>
        </w:tc>
      </w:tr>
      <w:tr w:rsidR="00EA2863" w:rsidRPr="00A61B20" w14:paraId="199CBD49" w14:textId="77777777" w:rsidTr="0074363E">
        <w:trPr>
          <w:trHeight w:val="245"/>
        </w:trPr>
        <w:tc>
          <w:tcPr>
            <w:tcW w:w="1264" w:type="dxa"/>
            <w:shd w:val="clear" w:color="auto" w:fill="auto"/>
            <w:noWrap/>
            <w:hideMark/>
          </w:tcPr>
          <w:p w14:paraId="32C9EEBE" w14:textId="13559F2D"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0180</w:t>
            </w:r>
          </w:p>
        </w:tc>
        <w:tc>
          <w:tcPr>
            <w:tcW w:w="3051" w:type="dxa"/>
            <w:shd w:val="clear" w:color="auto" w:fill="auto"/>
            <w:noWrap/>
            <w:vAlign w:val="bottom"/>
            <w:hideMark/>
          </w:tcPr>
          <w:p w14:paraId="07D8C7E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27939A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9053</w:t>
            </w:r>
          </w:p>
        </w:tc>
        <w:tc>
          <w:tcPr>
            <w:tcW w:w="5157" w:type="dxa"/>
            <w:shd w:val="clear" w:color="auto" w:fill="auto"/>
            <w:noWrap/>
            <w:vAlign w:val="bottom"/>
            <w:hideMark/>
          </w:tcPr>
          <w:p w14:paraId="1FA50AD1"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Vega Collegiate Academy</w:t>
            </w:r>
          </w:p>
        </w:tc>
      </w:tr>
      <w:tr w:rsidR="00EA2863" w:rsidRPr="00A61B20" w14:paraId="21F8E40B" w14:textId="77777777" w:rsidTr="0074363E">
        <w:trPr>
          <w:trHeight w:val="245"/>
        </w:trPr>
        <w:tc>
          <w:tcPr>
            <w:tcW w:w="1264" w:type="dxa"/>
            <w:shd w:val="clear" w:color="auto" w:fill="auto"/>
            <w:noWrap/>
            <w:hideMark/>
          </w:tcPr>
          <w:p w14:paraId="2D164654" w14:textId="5BD87AB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A94CFD1"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49F573D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9140</w:t>
            </w:r>
          </w:p>
        </w:tc>
        <w:tc>
          <w:tcPr>
            <w:tcW w:w="5157" w:type="dxa"/>
            <w:shd w:val="clear" w:color="auto" w:fill="auto"/>
            <w:noWrap/>
            <w:vAlign w:val="bottom"/>
            <w:hideMark/>
          </w:tcPr>
          <w:p w14:paraId="6869128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Virginia Court Elementary School</w:t>
            </w:r>
          </w:p>
        </w:tc>
      </w:tr>
      <w:tr w:rsidR="00EA2863" w:rsidRPr="00A61B20" w14:paraId="4D843EE0" w14:textId="77777777" w:rsidTr="0074363E">
        <w:trPr>
          <w:trHeight w:val="245"/>
        </w:trPr>
        <w:tc>
          <w:tcPr>
            <w:tcW w:w="1264" w:type="dxa"/>
            <w:shd w:val="clear" w:color="auto" w:fill="auto"/>
            <w:noWrap/>
            <w:hideMark/>
          </w:tcPr>
          <w:p w14:paraId="64513E67" w14:textId="6C4A23D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1BD3EF6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C94112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9756</w:t>
            </w:r>
          </w:p>
        </w:tc>
        <w:tc>
          <w:tcPr>
            <w:tcW w:w="5157" w:type="dxa"/>
            <w:shd w:val="clear" w:color="auto" w:fill="auto"/>
            <w:noWrap/>
            <w:vAlign w:val="bottom"/>
            <w:hideMark/>
          </w:tcPr>
          <w:p w14:paraId="476374C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Yale Elementary School</w:t>
            </w:r>
          </w:p>
        </w:tc>
      </w:tr>
      <w:tr w:rsidR="00D45FCA" w:rsidRPr="00A61B20" w14:paraId="04BEE435" w14:textId="77777777" w:rsidTr="0074363E">
        <w:trPr>
          <w:trHeight w:val="245"/>
        </w:trPr>
        <w:tc>
          <w:tcPr>
            <w:tcW w:w="1264" w:type="dxa"/>
            <w:shd w:val="clear" w:color="auto" w:fill="auto"/>
            <w:noWrap/>
            <w:vAlign w:val="bottom"/>
            <w:hideMark/>
          </w:tcPr>
          <w:p w14:paraId="656CFAE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1620</w:t>
            </w:r>
          </w:p>
        </w:tc>
        <w:tc>
          <w:tcPr>
            <w:tcW w:w="3051" w:type="dxa"/>
            <w:shd w:val="clear" w:color="auto" w:fill="auto"/>
            <w:noWrap/>
            <w:vAlign w:val="bottom"/>
            <w:hideMark/>
          </w:tcPr>
          <w:p w14:paraId="20E16B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Aguilar Reorganized 6</w:t>
            </w:r>
          </w:p>
        </w:tc>
        <w:tc>
          <w:tcPr>
            <w:tcW w:w="1318" w:type="dxa"/>
            <w:shd w:val="clear" w:color="auto" w:fill="auto"/>
            <w:noWrap/>
            <w:vAlign w:val="bottom"/>
            <w:hideMark/>
          </w:tcPr>
          <w:p w14:paraId="02F7E7F5" w14:textId="35F56563"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58</w:t>
            </w:r>
          </w:p>
        </w:tc>
        <w:tc>
          <w:tcPr>
            <w:tcW w:w="5157" w:type="dxa"/>
            <w:shd w:val="clear" w:color="auto" w:fill="auto"/>
            <w:noWrap/>
            <w:vAlign w:val="bottom"/>
            <w:hideMark/>
          </w:tcPr>
          <w:p w14:paraId="7B8A53D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Aguilar Elementary School</w:t>
            </w:r>
          </w:p>
        </w:tc>
      </w:tr>
      <w:tr w:rsidR="00D45FCA" w:rsidRPr="00A61B20" w14:paraId="746AEB82" w14:textId="77777777" w:rsidTr="0074363E">
        <w:trPr>
          <w:trHeight w:val="245"/>
        </w:trPr>
        <w:tc>
          <w:tcPr>
            <w:tcW w:w="1264" w:type="dxa"/>
            <w:shd w:val="clear" w:color="auto" w:fill="auto"/>
            <w:noWrap/>
            <w:vAlign w:val="bottom"/>
            <w:hideMark/>
          </w:tcPr>
          <w:p w14:paraId="2A4576EF" w14:textId="7192A83F"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100</w:t>
            </w:r>
          </w:p>
        </w:tc>
        <w:tc>
          <w:tcPr>
            <w:tcW w:w="3051" w:type="dxa"/>
            <w:shd w:val="clear" w:color="auto" w:fill="auto"/>
            <w:noWrap/>
            <w:vAlign w:val="bottom"/>
            <w:hideMark/>
          </w:tcPr>
          <w:p w14:paraId="45F072B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Alamosa RE-11J</w:t>
            </w:r>
          </w:p>
        </w:tc>
        <w:tc>
          <w:tcPr>
            <w:tcW w:w="1318" w:type="dxa"/>
            <w:shd w:val="clear" w:color="auto" w:fill="auto"/>
            <w:noWrap/>
            <w:vAlign w:val="bottom"/>
            <w:hideMark/>
          </w:tcPr>
          <w:p w14:paraId="346D7953" w14:textId="5EB35D33"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115</w:t>
            </w:r>
          </w:p>
        </w:tc>
        <w:tc>
          <w:tcPr>
            <w:tcW w:w="5157" w:type="dxa"/>
            <w:shd w:val="clear" w:color="auto" w:fill="auto"/>
            <w:noWrap/>
            <w:vAlign w:val="bottom"/>
            <w:hideMark/>
          </w:tcPr>
          <w:p w14:paraId="66D42A6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Alamosa Elementary School 3-5</w:t>
            </w:r>
          </w:p>
        </w:tc>
      </w:tr>
      <w:tr w:rsidR="00D45FCA" w:rsidRPr="00A61B20" w14:paraId="1B0584B9" w14:textId="77777777" w:rsidTr="0074363E">
        <w:trPr>
          <w:trHeight w:val="245"/>
        </w:trPr>
        <w:tc>
          <w:tcPr>
            <w:tcW w:w="1264" w:type="dxa"/>
            <w:shd w:val="clear" w:color="auto" w:fill="auto"/>
            <w:noWrap/>
            <w:vAlign w:val="bottom"/>
            <w:hideMark/>
          </w:tcPr>
          <w:p w14:paraId="44D9C85F" w14:textId="60904A02"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100</w:t>
            </w:r>
          </w:p>
        </w:tc>
        <w:tc>
          <w:tcPr>
            <w:tcW w:w="3051" w:type="dxa"/>
            <w:shd w:val="clear" w:color="auto" w:fill="auto"/>
            <w:noWrap/>
            <w:vAlign w:val="bottom"/>
            <w:hideMark/>
          </w:tcPr>
          <w:p w14:paraId="71E8BEF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Alamosa RE-11J</w:t>
            </w:r>
          </w:p>
        </w:tc>
        <w:tc>
          <w:tcPr>
            <w:tcW w:w="1318" w:type="dxa"/>
            <w:shd w:val="clear" w:color="auto" w:fill="auto"/>
            <w:noWrap/>
            <w:vAlign w:val="bottom"/>
            <w:hideMark/>
          </w:tcPr>
          <w:p w14:paraId="08F25356" w14:textId="7F80824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114</w:t>
            </w:r>
          </w:p>
        </w:tc>
        <w:tc>
          <w:tcPr>
            <w:tcW w:w="5157" w:type="dxa"/>
            <w:shd w:val="clear" w:color="auto" w:fill="auto"/>
            <w:noWrap/>
            <w:vAlign w:val="bottom"/>
            <w:hideMark/>
          </w:tcPr>
          <w:p w14:paraId="5373C2D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Ortega Middle School</w:t>
            </w:r>
          </w:p>
        </w:tc>
      </w:tr>
      <w:tr w:rsidR="00D45FCA" w:rsidRPr="00A61B20" w14:paraId="3E6119B8" w14:textId="77777777" w:rsidTr="0074363E">
        <w:trPr>
          <w:trHeight w:val="245"/>
        </w:trPr>
        <w:tc>
          <w:tcPr>
            <w:tcW w:w="1264" w:type="dxa"/>
            <w:shd w:val="clear" w:color="auto" w:fill="auto"/>
            <w:noWrap/>
            <w:vAlign w:val="bottom"/>
            <w:hideMark/>
          </w:tcPr>
          <w:p w14:paraId="3DC17AE8" w14:textId="167F3FF7"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220</w:t>
            </w:r>
          </w:p>
        </w:tc>
        <w:tc>
          <w:tcPr>
            <w:tcW w:w="3051" w:type="dxa"/>
            <w:shd w:val="clear" w:color="auto" w:fill="auto"/>
            <w:noWrap/>
            <w:vAlign w:val="bottom"/>
            <w:hideMark/>
          </w:tcPr>
          <w:p w14:paraId="4294FDF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Archuleta County 50 Jt</w:t>
            </w:r>
          </w:p>
        </w:tc>
        <w:tc>
          <w:tcPr>
            <w:tcW w:w="1318" w:type="dxa"/>
            <w:shd w:val="clear" w:color="auto" w:fill="auto"/>
            <w:noWrap/>
            <w:vAlign w:val="bottom"/>
            <w:hideMark/>
          </w:tcPr>
          <w:p w14:paraId="68E06F0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6652</w:t>
            </w:r>
          </w:p>
        </w:tc>
        <w:tc>
          <w:tcPr>
            <w:tcW w:w="5157" w:type="dxa"/>
            <w:shd w:val="clear" w:color="auto" w:fill="auto"/>
            <w:noWrap/>
            <w:vAlign w:val="bottom"/>
            <w:hideMark/>
          </w:tcPr>
          <w:p w14:paraId="050F7DF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Pagosa Springs Elementary School</w:t>
            </w:r>
          </w:p>
        </w:tc>
      </w:tr>
      <w:tr w:rsidR="00D45FCA" w:rsidRPr="00A61B20" w14:paraId="4F390085" w14:textId="77777777" w:rsidTr="0074363E">
        <w:trPr>
          <w:trHeight w:val="245"/>
        </w:trPr>
        <w:tc>
          <w:tcPr>
            <w:tcW w:w="1264" w:type="dxa"/>
            <w:shd w:val="clear" w:color="auto" w:fill="auto"/>
            <w:noWrap/>
            <w:vAlign w:val="bottom"/>
            <w:hideMark/>
          </w:tcPr>
          <w:p w14:paraId="2E247446" w14:textId="409409E3"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220</w:t>
            </w:r>
          </w:p>
        </w:tc>
        <w:tc>
          <w:tcPr>
            <w:tcW w:w="3051" w:type="dxa"/>
            <w:shd w:val="clear" w:color="auto" w:fill="auto"/>
            <w:noWrap/>
            <w:vAlign w:val="bottom"/>
            <w:hideMark/>
          </w:tcPr>
          <w:p w14:paraId="478D5F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Archuleta County 50 Jt</w:t>
            </w:r>
          </w:p>
        </w:tc>
        <w:tc>
          <w:tcPr>
            <w:tcW w:w="1318" w:type="dxa"/>
            <w:shd w:val="clear" w:color="auto" w:fill="auto"/>
            <w:noWrap/>
            <w:vAlign w:val="bottom"/>
            <w:hideMark/>
          </w:tcPr>
          <w:p w14:paraId="159187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6657</w:t>
            </w:r>
          </w:p>
        </w:tc>
        <w:tc>
          <w:tcPr>
            <w:tcW w:w="5157" w:type="dxa"/>
            <w:shd w:val="clear" w:color="auto" w:fill="auto"/>
            <w:noWrap/>
            <w:vAlign w:val="bottom"/>
            <w:hideMark/>
          </w:tcPr>
          <w:p w14:paraId="0B1567B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Pagosa Springs Middle School</w:t>
            </w:r>
          </w:p>
        </w:tc>
      </w:tr>
      <w:tr w:rsidR="00D45FCA" w:rsidRPr="00A61B20" w14:paraId="1D069607" w14:textId="77777777" w:rsidTr="0074363E">
        <w:trPr>
          <w:trHeight w:val="245"/>
        </w:trPr>
        <w:tc>
          <w:tcPr>
            <w:tcW w:w="1264" w:type="dxa"/>
            <w:shd w:val="clear" w:color="auto" w:fill="auto"/>
            <w:noWrap/>
            <w:vAlign w:val="bottom"/>
            <w:hideMark/>
          </w:tcPr>
          <w:p w14:paraId="58D5BFC3" w14:textId="0EAFF48E"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480</w:t>
            </w:r>
          </w:p>
        </w:tc>
        <w:tc>
          <w:tcPr>
            <w:tcW w:w="3051" w:type="dxa"/>
            <w:shd w:val="clear" w:color="auto" w:fill="auto"/>
            <w:noWrap/>
            <w:vAlign w:val="bottom"/>
            <w:hideMark/>
          </w:tcPr>
          <w:p w14:paraId="1B2A86B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Boulder Valley Re 2</w:t>
            </w:r>
          </w:p>
        </w:tc>
        <w:tc>
          <w:tcPr>
            <w:tcW w:w="1318" w:type="dxa"/>
            <w:shd w:val="clear" w:color="auto" w:fill="auto"/>
            <w:noWrap/>
            <w:vAlign w:val="bottom"/>
            <w:hideMark/>
          </w:tcPr>
          <w:p w14:paraId="497DE887" w14:textId="7F7507A9"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125</w:t>
            </w:r>
          </w:p>
        </w:tc>
        <w:tc>
          <w:tcPr>
            <w:tcW w:w="5157" w:type="dxa"/>
            <w:shd w:val="clear" w:color="auto" w:fill="auto"/>
            <w:noWrap/>
            <w:vAlign w:val="bottom"/>
            <w:hideMark/>
          </w:tcPr>
          <w:p w14:paraId="7E4E4DA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Arapahoe Ridge High School</w:t>
            </w:r>
          </w:p>
        </w:tc>
      </w:tr>
      <w:tr w:rsidR="00D45FCA" w:rsidRPr="00A61B20" w14:paraId="73883254" w14:textId="77777777" w:rsidTr="0074363E">
        <w:trPr>
          <w:trHeight w:val="245"/>
        </w:trPr>
        <w:tc>
          <w:tcPr>
            <w:tcW w:w="1264" w:type="dxa"/>
            <w:shd w:val="clear" w:color="auto" w:fill="auto"/>
            <w:noWrap/>
            <w:vAlign w:val="bottom"/>
            <w:hideMark/>
          </w:tcPr>
          <w:p w14:paraId="20B65C97" w14:textId="34E8A04A"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480</w:t>
            </w:r>
          </w:p>
        </w:tc>
        <w:tc>
          <w:tcPr>
            <w:tcW w:w="3051" w:type="dxa"/>
            <w:shd w:val="clear" w:color="auto" w:fill="auto"/>
            <w:noWrap/>
            <w:vAlign w:val="bottom"/>
            <w:hideMark/>
          </w:tcPr>
          <w:p w14:paraId="0F0AE2B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Boulder Valley Re 2</w:t>
            </w:r>
          </w:p>
        </w:tc>
        <w:tc>
          <w:tcPr>
            <w:tcW w:w="1318" w:type="dxa"/>
            <w:shd w:val="clear" w:color="auto" w:fill="auto"/>
            <w:noWrap/>
            <w:vAlign w:val="bottom"/>
            <w:hideMark/>
          </w:tcPr>
          <w:p w14:paraId="2FA8B33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1842</w:t>
            </w:r>
          </w:p>
        </w:tc>
        <w:tc>
          <w:tcPr>
            <w:tcW w:w="5157" w:type="dxa"/>
            <w:shd w:val="clear" w:color="auto" w:fill="auto"/>
            <w:noWrap/>
            <w:vAlign w:val="bottom"/>
            <w:hideMark/>
          </w:tcPr>
          <w:p w14:paraId="75EF2C6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Columbine Elementary School</w:t>
            </w:r>
          </w:p>
        </w:tc>
      </w:tr>
      <w:tr w:rsidR="00D45FCA" w:rsidRPr="00A61B20" w14:paraId="571F9EA8" w14:textId="77777777" w:rsidTr="0074363E">
        <w:trPr>
          <w:trHeight w:val="245"/>
        </w:trPr>
        <w:tc>
          <w:tcPr>
            <w:tcW w:w="1264" w:type="dxa"/>
            <w:shd w:val="clear" w:color="auto" w:fill="auto"/>
            <w:noWrap/>
            <w:vAlign w:val="bottom"/>
            <w:hideMark/>
          </w:tcPr>
          <w:p w14:paraId="4AFFAD89" w14:textId="7BCF91D8"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480</w:t>
            </w:r>
          </w:p>
        </w:tc>
        <w:tc>
          <w:tcPr>
            <w:tcW w:w="3051" w:type="dxa"/>
            <w:shd w:val="clear" w:color="auto" w:fill="auto"/>
            <w:noWrap/>
            <w:vAlign w:val="bottom"/>
            <w:hideMark/>
          </w:tcPr>
          <w:p w14:paraId="4DB145B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Boulder Valley Re 2</w:t>
            </w:r>
          </w:p>
        </w:tc>
        <w:tc>
          <w:tcPr>
            <w:tcW w:w="1318" w:type="dxa"/>
            <w:shd w:val="clear" w:color="auto" w:fill="auto"/>
            <w:noWrap/>
            <w:vAlign w:val="bottom"/>
            <w:hideMark/>
          </w:tcPr>
          <w:p w14:paraId="24CBB13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4496</w:t>
            </w:r>
          </w:p>
        </w:tc>
        <w:tc>
          <w:tcPr>
            <w:tcW w:w="5157" w:type="dxa"/>
            <w:shd w:val="clear" w:color="auto" w:fill="auto"/>
            <w:noWrap/>
            <w:vAlign w:val="bottom"/>
            <w:hideMark/>
          </w:tcPr>
          <w:p w14:paraId="3559F52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Justice High Charter School</w:t>
            </w:r>
          </w:p>
        </w:tc>
      </w:tr>
      <w:tr w:rsidR="00D45FCA" w:rsidRPr="00A61B20" w14:paraId="0A71EE66" w14:textId="77777777" w:rsidTr="0074363E">
        <w:trPr>
          <w:trHeight w:val="245"/>
        </w:trPr>
        <w:tc>
          <w:tcPr>
            <w:tcW w:w="1264" w:type="dxa"/>
            <w:shd w:val="clear" w:color="auto" w:fill="auto"/>
            <w:noWrap/>
            <w:vAlign w:val="bottom"/>
            <w:hideMark/>
          </w:tcPr>
          <w:p w14:paraId="73166EAA" w14:textId="0FBC0168"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490</w:t>
            </w:r>
          </w:p>
        </w:tc>
        <w:tc>
          <w:tcPr>
            <w:tcW w:w="3051" w:type="dxa"/>
            <w:shd w:val="clear" w:color="auto" w:fill="auto"/>
            <w:noWrap/>
            <w:vAlign w:val="bottom"/>
            <w:hideMark/>
          </w:tcPr>
          <w:p w14:paraId="3EA0759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Buena Vista R-31</w:t>
            </w:r>
          </w:p>
        </w:tc>
        <w:tc>
          <w:tcPr>
            <w:tcW w:w="1318" w:type="dxa"/>
            <w:shd w:val="clear" w:color="auto" w:fill="auto"/>
            <w:noWrap/>
            <w:vAlign w:val="bottom"/>
            <w:hideMark/>
          </w:tcPr>
          <w:p w14:paraId="2CCB987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1508</w:t>
            </w:r>
          </w:p>
        </w:tc>
        <w:tc>
          <w:tcPr>
            <w:tcW w:w="5157" w:type="dxa"/>
            <w:shd w:val="clear" w:color="auto" w:fill="auto"/>
            <w:noWrap/>
            <w:vAlign w:val="bottom"/>
            <w:hideMark/>
          </w:tcPr>
          <w:p w14:paraId="19A5D8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Chaffee County High School</w:t>
            </w:r>
          </w:p>
        </w:tc>
      </w:tr>
      <w:tr w:rsidR="00D45FCA" w:rsidRPr="00A61B20" w14:paraId="1F4B2AA3" w14:textId="77777777" w:rsidTr="0074363E">
        <w:trPr>
          <w:trHeight w:val="245"/>
        </w:trPr>
        <w:tc>
          <w:tcPr>
            <w:tcW w:w="1264" w:type="dxa"/>
            <w:shd w:val="clear" w:color="auto" w:fill="auto"/>
            <w:noWrap/>
            <w:vAlign w:val="bottom"/>
            <w:hideMark/>
          </w:tcPr>
          <w:p w14:paraId="4FD3699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1500</w:t>
            </w:r>
          </w:p>
        </w:tc>
        <w:tc>
          <w:tcPr>
            <w:tcW w:w="3051" w:type="dxa"/>
            <w:shd w:val="clear" w:color="auto" w:fill="auto"/>
            <w:noWrap/>
            <w:vAlign w:val="bottom"/>
            <w:hideMark/>
          </w:tcPr>
          <w:p w14:paraId="7C878C7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Burlington RE-6J</w:t>
            </w:r>
          </w:p>
        </w:tc>
        <w:tc>
          <w:tcPr>
            <w:tcW w:w="1318" w:type="dxa"/>
            <w:shd w:val="clear" w:color="auto" w:fill="auto"/>
            <w:noWrap/>
            <w:vAlign w:val="bottom"/>
            <w:hideMark/>
          </w:tcPr>
          <w:p w14:paraId="7724A8A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1150</w:t>
            </w:r>
          </w:p>
        </w:tc>
        <w:tc>
          <w:tcPr>
            <w:tcW w:w="5157" w:type="dxa"/>
            <w:shd w:val="clear" w:color="auto" w:fill="auto"/>
            <w:noWrap/>
            <w:vAlign w:val="bottom"/>
            <w:hideMark/>
          </w:tcPr>
          <w:p w14:paraId="5467704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Burlington Middle School</w:t>
            </w:r>
          </w:p>
        </w:tc>
      </w:tr>
      <w:tr w:rsidR="00D45FCA" w:rsidRPr="00A61B20" w14:paraId="6199B7B9" w14:textId="77777777" w:rsidTr="0074363E">
        <w:trPr>
          <w:trHeight w:val="245"/>
        </w:trPr>
        <w:tc>
          <w:tcPr>
            <w:tcW w:w="1264" w:type="dxa"/>
            <w:shd w:val="clear" w:color="auto" w:fill="auto"/>
            <w:noWrap/>
            <w:vAlign w:val="bottom"/>
            <w:hideMark/>
          </w:tcPr>
          <w:p w14:paraId="21AF76B3" w14:textId="01FF8BE1"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190</w:t>
            </w:r>
          </w:p>
        </w:tc>
        <w:tc>
          <w:tcPr>
            <w:tcW w:w="3051" w:type="dxa"/>
            <w:shd w:val="clear" w:color="auto" w:fill="auto"/>
            <w:noWrap/>
            <w:vAlign w:val="bottom"/>
            <w:hideMark/>
          </w:tcPr>
          <w:p w14:paraId="63696F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Byers 32J</w:t>
            </w:r>
          </w:p>
        </w:tc>
        <w:tc>
          <w:tcPr>
            <w:tcW w:w="1318" w:type="dxa"/>
            <w:shd w:val="clear" w:color="auto" w:fill="auto"/>
            <w:noWrap/>
            <w:vAlign w:val="bottom"/>
            <w:hideMark/>
          </w:tcPr>
          <w:p w14:paraId="5EE527A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8994</w:t>
            </w:r>
          </w:p>
        </w:tc>
        <w:tc>
          <w:tcPr>
            <w:tcW w:w="5157" w:type="dxa"/>
            <w:shd w:val="clear" w:color="auto" w:fill="auto"/>
            <w:noWrap/>
            <w:vAlign w:val="bottom"/>
            <w:hideMark/>
          </w:tcPr>
          <w:p w14:paraId="182F173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Astravo Online Academy Elementary School</w:t>
            </w:r>
          </w:p>
        </w:tc>
      </w:tr>
      <w:tr w:rsidR="00D45FCA" w:rsidRPr="00A61B20" w14:paraId="54F3E009" w14:textId="77777777" w:rsidTr="0074363E">
        <w:trPr>
          <w:trHeight w:val="245"/>
        </w:trPr>
        <w:tc>
          <w:tcPr>
            <w:tcW w:w="1264" w:type="dxa"/>
            <w:shd w:val="clear" w:color="auto" w:fill="auto"/>
            <w:noWrap/>
            <w:vAlign w:val="bottom"/>
            <w:hideMark/>
          </w:tcPr>
          <w:p w14:paraId="612A16E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1140</w:t>
            </w:r>
          </w:p>
        </w:tc>
        <w:tc>
          <w:tcPr>
            <w:tcW w:w="3051" w:type="dxa"/>
            <w:shd w:val="clear" w:color="auto" w:fill="auto"/>
            <w:noWrap/>
            <w:vAlign w:val="bottom"/>
            <w:hideMark/>
          </w:tcPr>
          <w:p w14:paraId="26BCE4C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Canon City RE-1</w:t>
            </w:r>
          </w:p>
        </w:tc>
        <w:tc>
          <w:tcPr>
            <w:tcW w:w="1318" w:type="dxa"/>
            <w:shd w:val="clear" w:color="auto" w:fill="auto"/>
            <w:noWrap/>
            <w:vAlign w:val="bottom"/>
            <w:hideMark/>
          </w:tcPr>
          <w:p w14:paraId="37A13F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5704</w:t>
            </w:r>
          </w:p>
        </w:tc>
        <w:tc>
          <w:tcPr>
            <w:tcW w:w="5157" w:type="dxa"/>
            <w:shd w:val="clear" w:color="auto" w:fill="auto"/>
            <w:noWrap/>
            <w:vAlign w:val="bottom"/>
            <w:hideMark/>
          </w:tcPr>
          <w:p w14:paraId="4009D9C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McKinley Elementary School</w:t>
            </w:r>
          </w:p>
        </w:tc>
      </w:tr>
      <w:tr w:rsidR="00D45FCA" w:rsidRPr="00A61B20" w14:paraId="6ED8505F" w14:textId="77777777" w:rsidTr="0074363E">
        <w:trPr>
          <w:trHeight w:val="245"/>
        </w:trPr>
        <w:tc>
          <w:tcPr>
            <w:tcW w:w="1264" w:type="dxa"/>
            <w:shd w:val="clear" w:color="auto" w:fill="auto"/>
            <w:noWrap/>
            <w:vAlign w:val="bottom"/>
            <w:hideMark/>
          </w:tcPr>
          <w:p w14:paraId="2AE69D13" w14:textId="41EE4095"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640</w:t>
            </w:r>
          </w:p>
        </w:tc>
        <w:tc>
          <w:tcPr>
            <w:tcW w:w="3051" w:type="dxa"/>
            <w:shd w:val="clear" w:color="auto" w:fill="auto"/>
            <w:noWrap/>
            <w:vAlign w:val="bottom"/>
            <w:hideMark/>
          </w:tcPr>
          <w:p w14:paraId="6C24B9A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Centennial R-1</w:t>
            </w:r>
          </w:p>
        </w:tc>
        <w:tc>
          <w:tcPr>
            <w:tcW w:w="1318" w:type="dxa"/>
            <w:shd w:val="clear" w:color="auto" w:fill="auto"/>
            <w:noWrap/>
            <w:vAlign w:val="bottom"/>
            <w:hideMark/>
          </w:tcPr>
          <w:p w14:paraId="57F2BD5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1398</w:t>
            </w:r>
          </w:p>
        </w:tc>
        <w:tc>
          <w:tcPr>
            <w:tcW w:w="5157" w:type="dxa"/>
            <w:shd w:val="clear" w:color="auto" w:fill="auto"/>
            <w:noWrap/>
            <w:vAlign w:val="bottom"/>
            <w:hideMark/>
          </w:tcPr>
          <w:p w14:paraId="1655A64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Centennial School</w:t>
            </w:r>
          </w:p>
        </w:tc>
      </w:tr>
      <w:tr w:rsidR="00D45FCA" w:rsidRPr="00A61B20" w14:paraId="742E3EFA" w14:textId="77777777" w:rsidTr="0074363E">
        <w:trPr>
          <w:trHeight w:val="245"/>
        </w:trPr>
        <w:tc>
          <w:tcPr>
            <w:tcW w:w="1264" w:type="dxa"/>
            <w:shd w:val="clear" w:color="auto" w:fill="auto"/>
            <w:noWrap/>
            <w:vAlign w:val="bottom"/>
            <w:hideMark/>
          </w:tcPr>
          <w:p w14:paraId="7B904C4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8001</w:t>
            </w:r>
          </w:p>
        </w:tc>
        <w:tc>
          <w:tcPr>
            <w:tcW w:w="3051" w:type="dxa"/>
            <w:shd w:val="clear" w:color="auto" w:fill="auto"/>
            <w:noWrap/>
            <w:vAlign w:val="bottom"/>
            <w:hideMark/>
          </w:tcPr>
          <w:p w14:paraId="69CA9B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Charter School Institute</w:t>
            </w:r>
          </w:p>
        </w:tc>
        <w:tc>
          <w:tcPr>
            <w:tcW w:w="1318" w:type="dxa"/>
            <w:shd w:val="clear" w:color="auto" w:fill="auto"/>
            <w:noWrap/>
            <w:vAlign w:val="bottom"/>
            <w:hideMark/>
          </w:tcPr>
          <w:p w14:paraId="1CA94829" w14:textId="675D50B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655</w:t>
            </w:r>
          </w:p>
        </w:tc>
        <w:tc>
          <w:tcPr>
            <w:tcW w:w="5157" w:type="dxa"/>
            <w:shd w:val="clear" w:color="auto" w:fill="auto"/>
            <w:noWrap/>
            <w:vAlign w:val="bottom"/>
            <w:hideMark/>
          </w:tcPr>
          <w:p w14:paraId="25421BB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High Point Academy</w:t>
            </w:r>
          </w:p>
        </w:tc>
      </w:tr>
      <w:tr w:rsidR="00D45FCA" w:rsidRPr="00A61B20" w14:paraId="581BDA4E" w14:textId="77777777" w:rsidTr="0074363E">
        <w:trPr>
          <w:trHeight w:val="245"/>
        </w:trPr>
        <w:tc>
          <w:tcPr>
            <w:tcW w:w="1264" w:type="dxa"/>
            <w:shd w:val="clear" w:color="auto" w:fill="auto"/>
            <w:noWrap/>
            <w:vAlign w:val="bottom"/>
            <w:hideMark/>
          </w:tcPr>
          <w:p w14:paraId="2D32F4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8001</w:t>
            </w:r>
          </w:p>
        </w:tc>
        <w:tc>
          <w:tcPr>
            <w:tcW w:w="3051" w:type="dxa"/>
            <w:shd w:val="clear" w:color="auto" w:fill="auto"/>
            <w:noWrap/>
            <w:vAlign w:val="bottom"/>
            <w:hideMark/>
          </w:tcPr>
          <w:p w14:paraId="16DCCF9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Charter School Institute</w:t>
            </w:r>
          </w:p>
        </w:tc>
        <w:tc>
          <w:tcPr>
            <w:tcW w:w="1318" w:type="dxa"/>
            <w:shd w:val="clear" w:color="auto" w:fill="auto"/>
            <w:noWrap/>
            <w:vAlign w:val="bottom"/>
            <w:hideMark/>
          </w:tcPr>
          <w:p w14:paraId="3015A6A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6219</w:t>
            </w:r>
          </w:p>
        </w:tc>
        <w:tc>
          <w:tcPr>
            <w:tcW w:w="5157" w:type="dxa"/>
            <w:shd w:val="clear" w:color="auto" w:fill="auto"/>
            <w:noWrap/>
            <w:vAlign w:val="bottom"/>
            <w:hideMark/>
          </w:tcPr>
          <w:p w14:paraId="49A849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America School - Aurora</w:t>
            </w:r>
          </w:p>
        </w:tc>
      </w:tr>
      <w:tr w:rsidR="00D45FCA" w:rsidRPr="00A61B20" w14:paraId="5CB8DA59" w14:textId="77777777" w:rsidTr="0074363E">
        <w:trPr>
          <w:trHeight w:val="245"/>
        </w:trPr>
        <w:tc>
          <w:tcPr>
            <w:tcW w:w="1264" w:type="dxa"/>
            <w:shd w:val="clear" w:color="auto" w:fill="auto"/>
            <w:noWrap/>
            <w:vAlign w:val="bottom"/>
            <w:hideMark/>
          </w:tcPr>
          <w:p w14:paraId="3F92C1D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8001</w:t>
            </w:r>
          </w:p>
        </w:tc>
        <w:tc>
          <w:tcPr>
            <w:tcW w:w="3051" w:type="dxa"/>
            <w:shd w:val="clear" w:color="auto" w:fill="auto"/>
            <w:noWrap/>
            <w:vAlign w:val="bottom"/>
            <w:hideMark/>
          </w:tcPr>
          <w:p w14:paraId="7C24523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Charter School Institute</w:t>
            </w:r>
          </w:p>
        </w:tc>
        <w:tc>
          <w:tcPr>
            <w:tcW w:w="1318" w:type="dxa"/>
            <w:shd w:val="clear" w:color="auto" w:fill="auto"/>
            <w:noWrap/>
            <w:vAlign w:val="bottom"/>
            <w:hideMark/>
          </w:tcPr>
          <w:p w14:paraId="1871F4E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6266</w:t>
            </w:r>
          </w:p>
        </w:tc>
        <w:tc>
          <w:tcPr>
            <w:tcW w:w="5157" w:type="dxa"/>
            <w:shd w:val="clear" w:color="auto" w:fill="auto"/>
            <w:noWrap/>
            <w:vAlign w:val="bottom"/>
            <w:hideMark/>
          </w:tcPr>
          <w:p w14:paraId="66CCDFF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Legacy Charter School</w:t>
            </w:r>
          </w:p>
        </w:tc>
      </w:tr>
      <w:tr w:rsidR="00D45FCA" w:rsidRPr="00A61B20" w14:paraId="358362EF" w14:textId="77777777" w:rsidTr="0074363E">
        <w:trPr>
          <w:trHeight w:val="245"/>
        </w:trPr>
        <w:tc>
          <w:tcPr>
            <w:tcW w:w="1264" w:type="dxa"/>
            <w:shd w:val="clear" w:color="auto" w:fill="auto"/>
            <w:noWrap/>
            <w:vAlign w:val="bottom"/>
            <w:hideMark/>
          </w:tcPr>
          <w:p w14:paraId="3A9D7D7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8001</w:t>
            </w:r>
          </w:p>
        </w:tc>
        <w:tc>
          <w:tcPr>
            <w:tcW w:w="3051" w:type="dxa"/>
            <w:shd w:val="clear" w:color="auto" w:fill="auto"/>
            <w:noWrap/>
            <w:vAlign w:val="bottom"/>
            <w:hideMark/>
          </w:tcPr>
          <w:p w14:paraId="46E2549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Charter School Institute</w:t>
            </w:r>
          </w:p>
        </w:tc>
        <w:tc>
          <w:tcPr>
            <w:tcW w:w="1318" w:type="dxa"/>
            <w:shd w:val="clear" w:color="auto" w:fill="auto"/>
            <w:noWrap/>
            <w:vAlign w:val="bottom"/>
            <w:hideMark/>
          </w:tcPr>
          <w:p w14:paraId="73D3AD9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6914</w:t>
            </w:r>
          </w:p>
        </w:tc>
        <w:tc>
          <w:tcPr>
            <w:tcW w:w="5157" w:type="dxa"/>
            <w:shd w:val="clear" w:color="auto" w:fill="auto"/>
            <w:noWrap/>
            <w:vAlign w:val="bottom"/>
            <w:hideMark/>
          </w:tcPr>
          <w:p w14:paraId="1AB8904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The Pinnacle Charter School</w:t>
            </w:r>
          </w:p>
        </w:tc>
      </w:tr>
      <w:tr w:rsidR="00D45FCA" w:rsidRPr="00A61B20" w14:paraId="60AC2135" w14:textId="77777777" w:rsidTr="0074363E">
        <w:trPr>
          <w:trHeight w:val="245"/>
        </w:trPr>
        <w:tc>
          <w:tcPr>
            <w:tcW w:w="1264" w:type="dxa"/>
            <w:shd w:val="clear" w:color="auto" w:fill="auto"/>
            <w:noWrap/>
            <w:vAlign w:val="bottom"/>
            <w:hideMark/>
          </w:tcPr>
          <w:p w14:paraId="0C7749B0" w14:textId="7165D624"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130</w:t>
            </w:r>
          </w:p>
        </w:tc>
        <w:tc>
          <w:tcPr>
            <w:tcW w:w="3051" w:type="dxa"/>
            <w:shd w:val="clear" w:color="auto" w:fill="auto"/>
            <w:noWrap/>
            <w:vAlign w:val="bottom"/>
            <w:hideMark/>
          </w:tcPr>
          <w:p w14:paraId="575296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Cherry Creek 5</w:t>
            </w:r>
          </w:p>
        </w:tc>
        <w:tc>
          <w:tcPr>
            <w:tcW w:w="1318" w:type="dxa"/>
            <w:shd w:val="clear" w:color="auto" w:fill="auto"/>
            <w:noWrap/>
            <w:vAlign w:val="bottom"/>
            <w:hideMark/>
          </w:tcPr>
          <w:p w14:paraId="166EAF0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2653</w:t>
            </w:r>
          </w:p>
        </w:tc>
        <w:tc>
          <w:tcPr>
            <w:tcW w:w="5157" w:type="dxa"/>
            <w:shd w:val="clear" w:color="auto" w:fill="auto"/>
            <w:noWrap/>
            <w:vAlign w:val="bottom"/>
            <w:hideMark/>
          </w:tcPr>
          <w:p w14:paraId="2F3D608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Endeavor Academy</w:t>
            </w:r>
          </w:p>
        </w:tc>
      </w:tr>
      <w:tr w:rsidR="00D45FCA" w:rsidRPr="00A61B20" w14:paraId="44744F89" w14:textId="77777777" w:rsidTr="0074363E">
        <w:trPr>
          <w:trHeight w:val="245"/>
        </w:trPr>
        <w:tc>
          <w:tcPr>
            <w:tcW w:w="1264" w:type="dxa"/>
            <w:shd w:val="clear" w:color="auto" w:fill="auto"/>
            <w:noWrap/>
            <w:vAlign w:val="bottom"/>
            <w:hideMark/>
          </w:tcPr>
          <w:p w14:paraId="4682E11E" w14:textId="010068F3"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130</w:t>
            </w:r>
          </w:p>
        </w:tc>
        <w:tc>
          <w:tcPr>
            <w:tcW w:w="3051" w:type="dxa"/>
            <w:shd w:val="clear" w:color="auto" w:fill="auto"/>
            <w:noWrap/>
            <w:vAlign w:val="bottom"/>
            <w:hideMark/>
          </w:tcPr>
          <w:p w14:paraId="2603273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Cherry Creek 5</w:t>
            </w:r>
          </w:p>
        </w:tc>
        <w:tc>
          <w:tcPr>
            <w:tcW w:w="1318" w:type="dxa"/>
            <w:shd w:val="clear" w:color="auto" w:fill="auto"/>
            <w:noWrap/>
            <w:vAlign w:val="bottom"/>
            <w:hideMark/>
          </w:tcPr>
          <w:p w14:paraId="6203873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7102</w:t>
            </w:r>
          </w:p>
        </w:tc>
        <w:tc>
          <w:tcPr>
            <w:tcW w:w="5157" w:type="dxa"/>
            <w:shd w:val="clear" w:color="auto" w:fill="auto"/>
            <w:noWrap/>
            <w:vAlign w:val="bottom"/>
            <w:hideMark/>
          </w:tcPr>
          <w:p w14:paraId="3C6687C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Polton Community Elementary School</w:t>
            </w:r>
          </w:p>
        </w:tc>
      </w:tr>
      <w:tr w:rsidR="00D45FCA" w:rsidRPr="00A61B20" w14:paraId="0E9ACEED" w14:textId="77777777" w:rsidTr="0074363E">
        <w:trPr>
          <w:trHeight w:val="245"/>
        </w:trPr>
        <w:tc>
          <w:tcPr>
            <w:tcW w:w="1264" w:type="dxa"/>
            <w:shd w:val="clear" w:color="auto" w:fill="auto"/>
            <w:noWrap/>
            <w:vAlign w:val="bottom"/>
            <w:hideMark/>
          </w:tcPr>
          <w:p w14:paraId="3D1C1DFA" w14:textId="2D89DF5E"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130</w:t>
            </w:r>
          </w:p>
        </w:tc>
        <w:tc>
          <w:tcPr>
            <w:tcW w:w="3051" w:type="dxa"/>
            <w:shd w:val="clear" w:color="auto" w:fill="auto"/>
            <w:noWrap/>
            <w:vAlign w:val="bottom"/>
            <w:hideMark/>
          </w:tcPr>
          <w:p w14:paraId="7AB6C62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Cherry Creek 5</w:t>
            </w:r>
          </w:p>
        </w:tc>
        <w:tc>
          <w:tcPr>
            <w:tcW w:w="1318" w:type="dxa"/>
            <w:shd w:val="clear" w:color="auto" w:fill="auto"/>
            <w:noWrap/>
            <w:vAlign w:val="bottom"/>
            <w:hideMark/>
          </w:tcPr>
          <w:p w14:paraId="50DD9BB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7277</w:t>
            </w:r>
          </w:p>
        </w:tc>
        <w:tc>
          <w:tcPr>
            <w:tcW w:w="5157" w:type="dxa"/>
            <w:shd w:val="clear" w:color="auto" w:fill="auto"/>
            <w:noWrap/>
            <w:vAlign w:val="bottom"/>
            <w:hideMark/>
          </w:tcPr>
          <w:p w14:paraId="60AAAC2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Red Hawk Ridge Elementary School</w:t>
            </w:r>
          </w:p>
        </w:tc>
      </w:tr>
      <w:tr w:rsidR="00D45FCA" w:rsidRPr="00A61B20" w14:paraId="3D415C95" w14:textId="77777777" w:rsidTr="0074363E">
        <w:trPr>
          <w:trHeight w:val="245"/>
        </w:trPr>
        <w:tc>
          <w:tcPr>
            <w:tcW w:w="1264" w:type="dxa"/>
            <w:shd w:val="clear" w:color="auto" w:fill="auto"/>
            <w:noWrap/>
            <w:vAlign w:val="bottom"/>
            <w:hideMark/>
          </w:tcPr>
          <w:p w14:paraId="6401188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9000</w:t>
            </w:r>
          </w:p>
        </w:tc>
        <w:tc>
          <w:tcPr>
            <w:tcW w:w="3051" w:type="dxa"/>
            <w:shd w:val="clear" w:color="auto" w:fill="auto"/>
            <w:noWrap/>
            <w:vAlign w:val="bottom"/>
            <w:hideMark/>
          </w:tcPr>
          <w:p w14:paraId="19163F32" w14:textId="4D8D6014"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 xml:space="preserve">Colorado School for the Deaf </w:t>
            </w:r>
            <w:r w:rsidR="00D45FCA" w:rsidRPr="00A61B20">
              <w:rPr>
                <w:rFonts w:ascii="Calibri" w:eastAsia="Times New Roman" w:hAnsi="Calibri" w:cs="Calibri"/>
                <w:color w:val="000000"/>
                <w:kern w:val="0"/>
                <w:sz w:val="20"/>
                <w:szCs w:val="20"/>
              </w:rPr>
              <w:t>&amp;</w:t>
            </w:r>
            <w:r w:rsidRPr="00A61B20">
              <w:rPr>
                <w:rFonts w:ascii="Calibri" w:eastAsia="Times New Roman" w:hAnsi="Calibri" w:cs="Calibri"/>
                <w:color w:val="000000"/>
                <w:kern w:val="0"/>
                <w:sz w:val="20"/>
                <w:szCs w:val="20"/>
              </w:rPr>
              <w:t xml:space="preserve"> Blind</w:t>
            </w:r>
          </w:p>
        </w:tc>
        <w:tc>
          <w:tcPr>
            <w:tcW w:w="1318" w:type="dxa"/>
            <w:shd w:val="clear" w:color="auto" w:fill="auto"/>
            <w:noWrap/>
            <w:vAlign w:val="bottom"/>
            <w:hideMark/>
          </w:tcPr>
          <w:p w14:paraId="0583205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1924</w:t>
            </w:r>
          </w:p>
        </w:tc>
        <w:tc>
          <w:tcPr>
            <w:tcW w:w="5157" w:type="dxa"/>
            <w:shd w:val="clear" w:color="auto" w:fill="auto"/>
            <w:noWrap/>
            <w:vAlign w:val="bottom"/>
            <w:hideMark/>
          </w:tcPr>
          <w:p w14:paraId="127C151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School for the Deaf and Blind</w:t>
            </w:r>
          </w:p>
        </w:tc>
      </w:tr>
      <w:tr w:rsidR="00D45FCA" w:rsidRPr="00A61B20" w14:paraId="149CDADE" w14:textId="77777777" w:rsidTr="0074363E">
        <w:trPr>
          <w:trHeight w:val="245"/>
        </w:trPr>
        <w:tc>
          <w:tcPr>
            <w:tcW w:w="1264" w:type="dxa"/>
            <w:shd w:val="clear" w:color="auto" w:fill="auto"/>
            <w:noWrap/>
            <w:vAlign w:val="bottom"/>
            <w:hideMark/>
          </w:tcPr>
          <w:p w14:paraId="0F89A27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2E29622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04A7463E" w14:textId="082ACE7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269</w:t>
            </w:r>
          </w:p>
        </w:tc>
        <w:tc>
          <w:tcPr>
            <w:tcW w:w="5157" w:type="dxa"/>
            <w:shd w:val="clear" w:color="auto" w:fill="auto"/>
            <w:noWrap/>
            <w:vAlign w:val="bottom"/>
            <w:hideMark/>
          </w:tcPr>
          <w:p w14:paraId="203E645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Achieve Online</w:t>
            </w:r>
          </w:p>
        </w:tc>
      </w:tr>
      <w:tr w:rsidR="00D45FCA" w:rsidRPr="00A61B20" w14:paraId="1B69E470" w14:textId="77777777" w:rsidTr="0074363E">
        <w:trPr>
          <w:trHeight w:val="245"/>
        </w:trPr>
        <w:tc>
          <w:tcPr>
            <w:tcW w:w="1264" w:type="dxa"/>
            <w:shd w:val="clear" w:color="auto" w:fill="auto"/>
            <w:noWrap/>
            <w:vAlign w:val="bottom"/>
            <w:hideMark/>
          </w:tcPr>
          <w:p w14:paraId="6085280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6F5D62E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6CA8AB0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3890</w:t>
            </w:r>
          </w:p>
        </w:tc>
        <w:tc>
          <w:tcPr>
            <w:tcW w:w="5157" w:type="dxa"/>
            <w:shd w:val="clear" w:color="auto" w:fill="auto"/>
            <w:noWrap/>
            <w:vAlign w:val="bottom"/>
            <w:hideMark/>
          </w:tcPr>
          <w:p w14:paraId="1DB748A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Elementary School</w:t>
            </w:r>
          </w:p>
        </w:tc>
      </w:tr>
      <w:tr w:rsidR="00D45FCA" w:rsidRPr="00A61B20" w14:paraId="3EF78C0D" w14:textId="77777777" w:rsidTr="0074363E">
        <w:trPr>
          <w:trHeight w:val="245"/>
        </w:trPr>
        <w:tc>
          <w:tcPr>
            <w:tcW w:w="1264" w:type="dxa"/>
            <w:shd w:val="clear" w:color="auto" w:fill="auto"/>
            <w:noWrap/>
            <w:vAlign w:val="bottom"/>
            <w:hideMark/>
          </w:tcPr>
          <w:p w14:paraId="486D6D0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28FBDB2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6112BFC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1798</w:t>
            </w:r>
          </w:p>
        </w:tc>
        <w:tc>
          <w:tcPr>
            <w:tcW w:w="5157" w:type="dxa"/>
            <w:shd w:val="clear" w:color="auto" w:fill="auto"/>
            <w:noWrap/>
            <w:vAlign w:val="bottom"/>
            <w:hideMark/>
          </w:tcPr>
          <w:p w14:paraId="27533A7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Columbia Elementary School</w:t>
            </w:r>
          </w:p>
        </w:tc>
      </w:tr>
      <w:tr w:rsidR="00D45FCA" w:rsidRPr="00A61B20" w14:paraId="4BF3EC37" w14:textId="77777777" w:rsidTr="0074363E">
        <w:trPr>
          <w:trHeight w:val="245"/>
        </w:trPr>
        <w:tc>
          <w:tcPr>
            <w:tcW w:w="1264" w:type="dxa"/>
            <w:shd w:val="clear" w:color="auto" w:fill="auto"/>
            <w:noWrap/>
            <w:vAlign w:val="bottom"/>
            <w:hideMark/>
          </w:tcPr>
          <w:p w14:paraId="39C4A2D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47A8F7D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3837C63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5146</w:t>
            </w:r>
          </w:p>
        </w:tc>
        <w:tc>
          <w:tcPr>
            <w:tcW w:w="5157" w:type="dxa"/>
            <w:shd w:val="clear" w:color="auto" w:fill="auto"/>
            <w:noWrap/>
            <w:vAlign w:val="bottom"/>
            <w:hideMark/>
          </w:tcPr>
          <w:p w14:paraId="4EBD37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Eastlake High School of Colorado Springs</w:t>
            </w:r>
          </w:p>
        </w:tc>
      </w:tr>
      <w:tr w:rsidR="00D45FCA" w:rsidRPr="00A61B20" w14:paraId="3C296EDC" w14:textId="77777777" w:rsidTr="0074363E">
        <w:trPr>
          <w:trHeight w:val="245"/>
        </w:trPr>
        <w:tc>
          <w:tcPr>
            <w:tcW w:w="1264" w:type="dxa"/>
            <w:shd w:val="clear" w:color="auto" w:fill="auto"/>
            <w:noWrap/>
            <w:vAlign w:val="bottom"/>
            <w:hideMark/>
          </w:tcPr>
          <w:p w14:paraId="67B9E56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61A372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566F1B1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3360</w:t>
            </w:r>
          </w:p>
        </w:tc>
        <w:tc>
          <w:tcPr>
            <w:tcW w:w="5157" w:type="dxa"/>
            <w:shd w:val="clear" w:color="auto" w:fill="auto"/>
            <w:noWrap/>
            <w:vAlign w:val="bottom"/>
            <w:hideMark/>
          </w:tcPr>
          <w:p w14:paraId="7F6E0E5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Galileo School of Math and Science</w:t>
            </w:r>
          </w:p>
        </w:tc>
      </w:tr>
      <w:tr w:rsidR="00D45FCA" w:rsidRPr="00A61B20" w14:paraId="5B2BD4AC" w14:textId="77777777" w:rsidTr="0074363E">
        <w:trPr>
          <w:trHeight w:val="245"/>
        </w:trPr>
        <w:tc>
          <w:tcPr>
            <w:tcW w:w="1264" w:type="dxa"/>
            <w:shd w:val="clear" w:color="auto" w:fill="auto"/>
            <w:noWrap/>
            <w:vAlign w:val="bottom"/>
            <w:hideMark/>
          </w:tcPr>
          <w:p w14:paraId="1C8EB1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293F7BC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037CEC5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8457</w:t>
            </w:r>
          </w:p>
        </w:tc>
        <w:tc>
          <w:tcPr>
            <w:tcW w:w="5157" w:type="dxa"/>
            <w:shd w:val="clear" w:color="auto" w:fill="auto"/>
            <w:noWrap/>
            <w:vAlign w:val="bottom"/>
            <w:hideMark/>
          </w:tcPr>
          <w:p w14:paraId="6A83BE6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Jack Swigert Aerospace Academy</w:t>
            </w:r>
          </w:p>
        </w:tc>
      </w:tr>
      <w:tr w:rsidR="00D45FCA" w:rsidRPr="00A61B20" w14:paraId="42EE3A2B" w14:textId="77777777" w:rsidTr="0074363E">
        <w:trPr>
          <w:trHeight w:val="245"/>
        </w:trPr>
        <w:tc>
          <w:tcPr>
            <w:tcW w:w="1264" w:type="dxa"/>
            <w:shd w:val="clear" w:color="auto" w:fill="auto"/>
            <w:noWrap/>
            <w:vAlign w:val="bottom"/>
            <w:hideMark/>
          </w:tcPr>
          <w:p w14:paraId="3B8ABC3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5463CC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13ABCC2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4358</w:t>
            </w:r>
          </w:p>
        </w:tc>
        <w:tc>
          <w:tcPr>
            <w:tcW w:w="5157" w:type="dxa"/>
            <w:shd w:val="clear" w:color="auto" w:fill="auto"/>
            <w:noWrap/>
            <w:vAlign w:val="bottom"/>
            <w:hideMark/>
          </w:tcPr>
          <w:p w14:paraId="40C439E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Jackson Elementary School</w:t>
            </w:r>
          </w:p>
        </w:tc>
      </w:tr>
      <w:tr w:rsidR="00D45FCA" w:rsidRPr="00A61B20" w14:paraId="0A16A4DD" w14:textId="77777777" w:rsidTr="0074363E">
        <w:trPr>
          <w:trHeight w:val="245"/>
        </w:trPr>
        <w:tc>
          <w:tcPr>
            <w:tcW w:w="1264" w:type="dxa"/>
            <w:shd w:val="clear" w:color="auto" w:fill="auto"/>
            <w:noWrap/>
            <w:vAlign w:val="bottom"/>
            <w:hideMark/>
          </w:tcPr>
          <w:p w14:paraId="483A69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03DAF5A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020DBFB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4090</w:t>
            </w:r>
          </w:p>
        </w:tc>
        <w:tc>
          <w:tcPr>
            <w:tcW w:w="5157" w:type="dxa"/>
            <w:shd w:val="clear" w:color="auto" w:fill="auto"/>
            <w:noWrap/>
            <w:vAlign w:val="bottom"/>
            <w:hideMark/>
          </w:tcPr>
          <w:p w14:paraId="647F7E2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Mann Middle School</w:t>
            </w:r>
          </w:p>
        </w:tc>
      </w:tr>
      <w:tr w:rsidR="00D45FCA" w:rsidRPr="00A61B20" w14:paraId="01C94ECB" w14:textId="77777777" w:rsidTr="0074363E">
        <w:trPr>
          <w:trHeight w:val="245"/>
        </w:trPr>
        <w:tc>
          <w:tcPr>
            <w:tcW w:w="1264" w:type="dxa"/>
            <w:shd w:val="clear" w:color="auto" w:fill="auto"/>
            <w:noWrap/>
            <w:vAlign w:val="bottom"/>
            <w:hideMark/>
          </w:tcPr>
          <w:p w14:paraId="21BF79D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49B218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507044A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5948</w:t>
            </w:r>
          </w:p>
        </w:tc>
        <w:tc>
          <w:tcPr>
            <w:tcW w:w="5157" w:type="dxa"/>
            <w:shd w:val="clear" w:color="auto" w:fill="auto"/>
            <w:noWrap/>
            <w:vAlign w:val="bottom"/>
            <w:hideMark/>
          </w:tcPr>
          <w:p w14:paraId="7E0786B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Mitchell High School</w:t>
            </w:r>
          </w:p>
        </w:tc>
      </w:tr>
      <w:tr w:rsidR="00D45FCA" w:rsidRPr="00A61B20" w14:paraId="38CBB01B" w14:textId="77777777" w:rsidTr="0074363E">
        <w:trPr>
          <w:trHeight w:val="245"/>
        </w:trPr>
        <w:tc>
          <w:tcPr>
            <w:tcW w:w="1264" w:type="dxa"/>
            <w:shd w:val="clear" w:color="auto" w:fill="auto"/>
            <w:noWrap/>
            <w:vAlign w:val="bottom"/>
            <w:hideMark/>
          </w:tcPr>
          <w:p w14:paraId="22E0698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163D71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4E3A3BB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5988</w:t>
            </w:r>
          </w:p>
        </w:tc>
        <w:tc>
          <w:tcPr>
            <w:tcW w:w="5157" w:type="dxa"/>
            <w:shd w:val="clear" w:color="auto" w:fill="auto"/>
            <w:noWrap/>
            <w:vAlign w:val="bottom"/>
            <w:hideMark/>
          </w:tcPr>
          <w:p w14:paraId="2B10A66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Monroe Elementary School</w:t>
            </w:r>
          </w:p>
        </w:tc>
      </w:tr>
      <w:tr w:rsidR="00D45FCA" w:rsidRPr="00A61B20" w14:paraId="4A602EBC" w14:textId="77777777" w:rsidTr="0074363E">
        <w:trPr>
          <w:trHeight w:val="245"/>
        </w:trPr>
        <w:tc>
          <w:tcPr>
            <w:tcW w:w="1264" w:type="dxa"/>
            <w:shd w:val="clear" w:color="auto" w:fill="auto"/>
            <w:noWrap/>
            <w:vAlign w:val="bottom"/>
            <w:hideMark/>
          </w:tcPr>
          <w:p w14:paraId="792FBF9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37D6F9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4D1B3E5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2528</w:t>
            </w:r>
          </w:p>
        </w:tc>
        <w:tc>
          <w:tcPr>
            <w:tcW w:w="5157" w:type="dxa"/>
            <w:shd w:val="clear" w:color="auto" w:fill="auto"/>
            <w:noWrap/>
            <w:vAlign w:val="bottom"/>
            <w:hideMark/>
          </w:tcPr>
          <w:p w14:paraId="2933FC3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Nikola Tesla Education Opportunity Center</w:t>
            </w:r>
          </w:p>
        </w:tc>
      </w:tr>
      <w:tr w:rsidR="00D45FCA" w:rsidRPr="00A61B20" w14:paraId="738962F5" w14:textId="77777777" w:rsidTr="0074363E">
        <w:trPr>
          <w:trHeight w:val="245"/>
        </w:trPr>
        <w:tc>
          <w:tcPr>
            <w:tcW w:w="1264" w:type="dxa"/>
            <w:shd w:val="clear" w:color="auto" w:fill="auto"/>
            <w:noWrap/>
            <w:vAlign w:val="bottom"/>
            <w:hideMark/>
          </w:tcPr>
          <w:p w14:paraId="66EDD13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4C7F180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42CA56A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6306</w:t>
            </w:r>
          </w:p>
        </w:tc>
        <w:tc>
          <w:tcPr>
            <w:tcW w:w="5157" w:type="dxa"/>
            <w:shd w:val="clear" w:color="auto" w:fill="auto"/>
            <w:noWrap/>
            <w:vAlign w:val="bottom"/>
            <w:hideMark/>
          </w:tcPr>
          <w:p w14:paraId="676A494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Middle School</w:t>
            </w:r>
          </w:p>
        </w:tc>
      </w:tr>
      <w:tr w:rsidR="00D45FCA" w:rsidRPr="00A61B20" w14:paraId="607F2573" w14:textId="77777777" w:rsidTr="0074363E">
        <w:trPr>
          <w:trHeight w:val="245"/>
        </w:trPr>
        <w:tc>
          <w:tcPr>
            <w:tcW w:w="1264" w:type="dxa"/>
            <w:shd w:val="clear" w:color="auto" w:fill="auto"/>
            <w:noWrap/>
            <w:vAlign w:val="bottom"/>
            <w:hideMark/>
          </w:tcPr>
          <w:p w14:paraId="78A6461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1DDCC32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3937189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7556</w:t>
            </w:r>
          </w:p>
        </w:tc>
        <w:tc>
          <w:tcPr>
            <w:tcW w:w="5157" w:type="dxa"/>
            <w:shd w:val="clear" w:color="auto" w:fill="auto"/>
            <w:noWrap/>
            <w:vAlign w:val="bottom"/>
            <w:hideMark/>
          </w:tcPr>
          <w:p w14:paraId="11B8256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Sabin Middle School</w:t>
            </w:r>
          </w:p>
        </w:tc>
      </w:tr>
      <w:tr w:rsidR="00D45FCA" w:rsidRPr="00A61B20" w14:paraId="31ECCFEB" w14:textId="77777777" w:rsidTr="0074363E">
        <w:trPr>
          <w:trHeight w:val="245"/>
        </w:trPr>
        <w:tc>
          <w:tcPr>
            <w:tcW w:w="1264" w:type="dxa"/>
            <w:shd w:val="clear" w:color="auto" w:fill="auto"/>
            <w:noWrap/>
            <w:vAlign w:val="bottom"/>
            <w:hideMark/>
          </w:tcPr>
          <w:p w14:paraId="08CC887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299D09D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088F3C33" w14:textId="7814394F"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871</w:t>
            </w:r>
          </w:p>
        </w:tc>
        <w:tc>
          <w:tcPr>
            <w:tcW w:w="5157" w:type="dxa"/>
            <w:shd w:val="clear" w:color="auto" w:fill="auto"/>
            <w:noWrap/>
            <w:vAlign w:val="bottom"/>
            <w:hideMark/>
          </w:tcPr>
          <w:p w14:paraId="7A0521C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The Bijou School</w:t>
            </w:r>
          </w:p>
        </w:tc>
      </w:tr>
      <w:tr w:rsidR="00D45FCA" w:rsidRPr="00A61B20" w14:paraId="57AAD7B5" w14:textId="77777777" w:rsidTr="0074363E">
        <w:trPr>
          <w:trHeight w:val="245"/>
        </w:trPr>
        <w:tc>
          <w:tcPr>
            <w:tcW w:w="1264" w:type="dxa"/>
            <w:shd w:val="clear" w:color="auto" w:fill="auto"/>
            <w:noWrap/>
            <w:vAlign w:val="bottom"/>
            <w:hideMark/>
          </w:tcPr>
          <w:p w14:paraId="64F125F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1249518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21C9DD7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9445</w:t>
            </w:r>
          </w:p>
        </w:tc>
        <w:tc>
          <w:tcPr>
            <w:tcW w:w="5157" w:type="dxa"/>
            <w:shd w:val="clear" w:color="auto" w:fill="auto"/>
            <w:noWrap/>
            <w:vAlign w:val="bottom"/>
            <w:hideMark/>
          </w:tcPr>
          <w:p w14:paraId="58412EB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 Elementary School</w:t>
            </w:r>
          </w:p>
        </w:tc>
      </w:tr>
      <w:tr w:rsidR="00D45FCA" w:rsidRPr="00A61B20" w14:paraId="3E6002FA" w14:textId="77777777" w:rsidTr="0074363E">
        <w:trPr>
          <w:trHeight w:val="245"/>
        </w:trPr>
        <w:tc>
          <w:tcPr>
            <w:tcW w:w="1264" w:type="dxa"/>
            <w:shd w:val="clear" w:color="auto" w:fill="auto"/>
            <w:noWrap/>
            <w:vAlign w:val="bottom"/>
            <w:hideMark/>
          </w:tcPr>
          <w:p w14:paraId="50222CC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4A1D531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620A8AE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9404</w:t>
            </w:r>
          </w:p>
        </w:tc>
        <w:tc>
          <w:tcPr>
            <w:tcW w:w="5157" w:type="dxa"/>
            <w:shd w:val="clear" w:color="auto" w:fill="auto"/>
            <w:noWrap/>
            <w:vAlign w:val="bottom"/>
            <w:hideMark/>
          </w:tcPr>
          <w:p w14:paraId="497F941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 Middle School</w:t>
            </w:r>
          </w:p>
        </w:tc>
      </w:tr>
      <w:tr w:rsidR="00D45FCA" w:rsidRPr="00A61B20" w14:paraId="75D7A073" w14:textId="77777777" w:rsidTr="0074363E">
        <w:trPr>
          <w:trHeight w:val="245"/>
        </w:trPr>
        <w:tc>
          <w:tcPr>
            <w:tcW w:w="1264" w:type="dxa"/>
            <w:shd w:val="clear" w:color="auto" w:fill="auto"/>
            <w:noWrap/>
            <w:vAlign w:val="bottom"/>
            <w:hideMark/>
          </w:tcPr>
          <w:p w14:paraId="045F1082" w14:textId="2872B297"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170</w:t>
            </w:r>
          </w:p>
        </w:tc>
        <w:tc>
          <w:tcPr>
            <w:tcW w:w="3051" w:type="dxa"/>
            <w:shd w:val="clear" w:color="auto" w:fill="auto"/>
            <w:noWrap/>
            <w:vAlign w:val="bottom"/>
            <w:hideMark/>
          </w:tcPr>
          <w:p w14:paraId="4E08FCF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Deer Trail 26J</w:t>
            </w:r>
          </w:p>
        </w:tc>
        <w:tc>
          <w:tcPr>
            <w:tcW w:w="1318" w:type="dxa"/>
            <w:shd w:val="clear" w:color="auto" w:fill="auto"/>
            <w:noWrap/>
            <w:vAlign w:val="bottom"/>
            <w:hideMark/>
          </w:tcPr>
          <w:p w14:paraId="49DDF40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2136</w:t>
            </w:r>
          </w:p>
        </w:tc>
        <w:tc>
          <w:tcPr>
            <w:tcW w:w="5157" w:type="dxa"/>
            <w:shd w:val="clear" w:color="auto" w:fill="auto"/>
            <w:noWrap/>
            <w:vAlign w:val="bottom"/>
            <w:hideMark/>
          </w:tcPr>
          <w:p w14:paraId="62E7E8B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Deer Trail Elementary School</w:t>
            </w:r>
          </w:p>
        </w:tc>
      </w:tr>
      <w:tr w:rsidR="00D45FCA" w:rsidRPr="00A61B20" w14:paraId="2F1C982B" w14:textId="77777777" w:rsidTr="0074363E">
        <w:trPr>
          <w:trHeight w:val="245"/>
        </w:trPr>
        <w:tc>
          <w:tcPr>
            <w:tcW w:w="1264" w:type="dxa"/>
            <w:shd w:val="clear" w:color="auto" w:fill="auto"/>
            <w:noWrap/>
            <w:vAlign w:val="bottom"/>
            <w:hideMark/>
          </w:tcPr>
          <w:p w14:paraId="6C335229" w14:textId="63685FA7"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870</w:t>
            </w:r>
          </w:p>
        </w:tc>
        <w:tc>
          <w:tcPr>
            <w:tcW w:w="3051" w:type="dxa"/>
            <w:shd w:val="clear" w:color="auto" w:fill="auto"/>
            <w:noWrap/>
            <w:vAlign w:val="bottom"/>
            <w:hideMark/>
          </w:tcPr>
          <w:p w14:paraId="07E3EEC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Delta County 50(J)</w:t>
            </w:r>
          </w:p>
        </w:tc>
        <w:tc>
          <w:tcPr>
            <w:tcW w:w="1318" w:type="dxa"/>
            <w:shd w:val="clear" w:color="auto" w:fill="auto"/>
            <w:noWrap/>
            <w:vAlign w:val="bottom"/>
            <w:hideMark/>
          </w:tcPr>
          <w:p w14:paraId="4E4CE45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2155</w:t>
            </w:r>
          </w:p>
        </w:tc>
        <w:tc>
          <w:tcPr>
            <w:tcW w:w="5157" w:type="dxa"/>
            <w:shd w:val="clear" w:color="auto" w:fill="auto"/>
            <w:noWrap/>
            <w:vAlign w:val="bottom"/>
            <w:hideMark/>
          </w:tcPr>
          <w:p w14:paraId="76E0F4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Grand Mesa Choice Academy</w:t>
            </w:r>
          </w:p>
        </w:tc>
      </w:tr>
      <w:tr w:rsidR="00D45FCA" w:rsidRPr="00A61B20" w14:paraId="4D0F283F" w14:textId="77777777" w:rsidTr="0074363E">
        <w:trPr>
          <w:trHeight w:val="245"/>
        </w:trPr>
        <w:tc>
          <w:tcPr>
            <w:tcW w:w="1264" w:type="dxa"/>
            <w:shd w:val="clear" w:color="auto" w:fill="auto"/>
            <w:noWrap/>
            <w:vAlign w:val="bottom"/>
            <w:hideMark/>
          </w:tcPr>
          <w:p w14:paraId="770683E8" w14:textId="2A770B2E"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4FFF56C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1B05DDF" w14:textId="3A1BF727"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10</w:t>
            </w:r>
          </w:p>
        </w:tc>
        <w:tc>
          <w:tcPr>
            <w:tcW w:w="5157" w:type="dxa"/>
            <w:shd w:val="clear" w:color="auto" w:fill="auto"/>
            <w:noWrap/>
            <w:vAlign w:val="bottom"/>
            <w:hideMark/>
          </w:tcPr>
          <w:p w14:paraId="360DDE1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Abraham Lincoln High School</w:t>
            </w:r>
          </w:p>
        </w:tc>
      </w:tr>
      <w:tr w:rsidR="00D45FCA" w:rsidRPr="00A61B20" w14:paraId="06136026" w14:textId="77777777" w:rsidTr="0074363E">
        <w:trPr>
          <w:trHeight w:val="245"/>
        </w:trPr>
        <w:tc>
          <w:tcPr>
            <w:tcW w:w="1264" w:type="dxa"/>
            <w:shd w:val="clear" w:color="auto" w:fill="auto"/>
            <w:noWrap/>
            <w:vAlign w:val="bottom"/>
            <w:hideMark/>
          </w:tcPr>
          <w:p w14:paraId="5987E2AF" w14:textId="28C5EA8A"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4D103FB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3686DA1" w14:textId="687CF6F8"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99</w:t>
            </w:r>
          </w:p>
        </w:tc>
        <w:tc>
          <w:tcPr>
            <w:tcW w:w="5157" w:type="dxa"/>
            <w:shd w:val="clear" w:color="auto" w:fill="auto"/>
            <w:noWrap/>
            <w:vAlign w:val="bottom"/>
            <w:hideMark/>
          </w:tcPr>
          <w:p w14:paraId="5842646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Academy 360</w:t>
            </w:r>
          </w:p>
        </w:tc>
      </w:tr>
      <w:tr w:rsidR="00D45FCA" w:rsidRPr="00A61B20" w14:paraId="63EDCAC2" w14:textId="77777777" w:rsidTr="0074363E">
        <w:trPr>
          <w:trHeight w:val="245"/>
        </w:trPr>
        <w:tc>
          <w:tcPr>
            <w:tcW w:w="1264" w:type="dxa"/>
            <w:shd w:val="clear" w:color="auto" w:fill="auto"/>
            <w:noWrap/>
            <w:vAlign w:val="bottom"/>
            <w:hideMark/>
          </w:tcPr>
          <w:p w14:paraId="305C4E46" w14:textId="08246B06"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60339D4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726BD49" w14:textId="2C53956E"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67</w:t>
            </w:r>
          </w:p>
        </w:tc>
        <w:tc>
          <w:tcPr>
            <w:tcW w:w="5157" w:type="dxa"/>
            <w:shd w:val="clear" w:color="auto" w:fill="auto"/>
            <w:noWrap/>
            <w:vAlign w:val="bottom"/>
            <w:hideMark/>
          </w:tcPr>
          <w:p w14:paraId="64386E5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AUL Denver</w:t>
            </w:r>
          </w:p>
        </w:tc>
      </w:tr>
      <w:tr w:rsidR="00D45FCA" w:rsidRPr="00A61B20" w14:paraId="5B6EC1E1" w14:textId="77777777" w:rsidTr="0074363E">
        <w:trPr>
          <w:trHeight w:val="245"/>
        </w:trPr>
        <w:tc>
          <w:tcPr>
            <w:tcW w:w="1264" w:type="dxa"/>
            <w:shd w:val="clear" w:color="auto" w:fill="auto"/>
            <w:noWrap/>
            <w:vAlign w:val="bottom"/>
            <w:hideMark/>
          </w:tcPr>
          <w:p w14:paraId="3488556F" w14:textId="3455CE34"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6D425E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63C2316" w14:textId="6A577F13"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520</w:t>
            </w:r>
          </w:p>
        </w:tc>
        <w:tc>
          <w:tcPr>
            <w:tcW w:w="5157" w:type="dxa"/>
            <w:shd w:val="clear" w:color="auto" w:fill="auto"/>
            <w:noWrap/>
            <w:vAlign w:val="bottom"/>
            <w:hideMark/>
          </w:tcPr>
          <w:p w14:paraId="6C1ACE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Barnum Elementary School</w:t>
            </w:r>
          </w:p>
        </w:tc>
      </w:tr>
      <w:tr w:rsidR="00D45FCA" w:rsidRPr="00A61B20" w14:paraId="423D1A00" w14:textId="77777777" w:rsidTr="0074363E">
        <w:trPr>
          <w:trHeight w:val="245"/>
        </w:trPr>
        <w:tc>
          <w:tcPr>
            <w:tcW w:w="1264" w:type="dxa"/>
            <w:shd w:val="clear" w:color="auto" w:fill="auto"/>
            <w:noWrap/>
            <w:vAlign w:val="bottom"/>
            <w:hideMark/>
          </w:tcPr>
          <w:p w14:paraId="4310C641" w14:textId="53A7DAC8"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75928C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2279888" w14:textId="0C59DC6F"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650</w:t>
            </w:r>
          </w:p>
        </w:tc>
        <w:tc>
          <w:tcPr>
            <w:tcW w:w="5157" w:type="dxa"/>
            <w:shd w:val="clear" w:color="auto" w:fill="auto"/>
            <w:noWrap/>
            <w:vAlign w:val="bottom"/>
            <w:hideMark/>
          </w:tcPr>
          <w:p w14:paraId="141344A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Beach Court Elementary School</w:t>
            </w:r>
          </w:p>
        </w:tc>
      </w:tr>
      <w:tr w:rsidR="00D45FCA" w:rsidRPr="00A61B20" w14:paraId="76AC9953" w14:textId="77777777" w:rsidTr="0074363E">
        <w:trPr>
          <w:trHeight w:val="245"/>
        </w:trPr>
        <w:tc>
          <w:tcPr>
            <w:tcW w:w="1264" w:type="dxa"/>
            <w:shd w:val="clear" w:color="auto" w:fill="auto"/>
            <w:noWrap/>
            <w:vAlign w:val="bottom"/>
            <w:hideMark/>
          </w:tcPr>
          <w:p w14:paraId="3D1B4459" w14:textId="2B03B2A8"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5A19D5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C28769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3655</w:t>
            </w:r>
          </w:p>
        </w:tc>
        <w:tc>
          <w:tcPr>
            <w:tcW w:w="5157" w:type="dxa"/>
            <w:shd w:val="clear" w:color="auto" w:fill="auto"/>
            <w:noWrap/>
            <w:vAlign w:val="bottom"/>
            <w:hideMark/>
          </w:tcPr>
          <w:p w14:paraId="275B5A8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Center for Talent Development at Greenlee</w:t>
            </w:r>
          </w:p>
        </w:tc>
      </w:tr>
      <w:tr w:rsidR="00D45FCA" w:rsidRPr="00A61B20" w14:paraId="40B98543" w14:textId="77777777" w:rsidTr="0074363E">
        <w:trPr>
          <w:trHeight w:val="245"/>
        </w:trPr>
        <w:tc>
          <w:tcPr>
            <w:tcW w:w="1264" w:type="dxa"/>
            <w:shd w:val="clear" w:color="auto" w:fill="auto"/>
            <w:noWrap/>
            <w:vAlign w:val="bottom"/>
            <w:hideMark/>
          </w:tcPr>
          <w:p w14:paraId="5682EC67" w14:textId="3E4896E9"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77B410F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1FAF27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1528</w:t>
            </w:r>
          </w:p>
        </w:tc>
        <w:tc>
          <w:tcPr>
            <w:tcW w:w="5157" w:type="dxa"/>
            <w:shd w:val="clear" w:color="auto" w:fill="auto"/>
            <w:noWrap/>
            <w:vAlign w:val="bottom"/>
            <w:hideMark/>
          </w:tcPr>
          <w:p w14:paraId="2334EEC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Cheltenham Elementary School</w:t>
            </w:r>
          </w:p>
        </w:tc>
      </w:tr>
      <w:tr w:rsidR="00D45FCA" w:rsidRPr="00A61B20" w14:paraId="3B694BB5" w14:textId="77777777" w:rsidTr="0074363E">
        <w:trPr>
          <w:trHeight w:val="245"/>
        </w:trPr>
        <w:tc>
          <w:tcPr>
            <w:tcW w:w="1264" w:type="dxa"/>
            <w:shd w:val="clear" w:color="auto" w:fill="auto"/>
            <w:noWrap/>
            <w:vAlign w:val="bottom"/>
            <w:hideMark/>
          </w:tcPr>
          <w:p w14:paraId="283A38ED" w14:textId="720A213F"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5CA6B0E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1DDF28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1774</w:t>
            </w:r>
          </w:p>
        </w:tc>
        <w:tc>
          <w:tcPr>
            <w:tcW w:w="5157" w:type="dxa"/>
            <w:shd w:val="clear" w:color="auto" w:fill="auto"/>
            <w:noWrap/>
            <w:vAlign w:val="bottom"/>
            <w:hideMark/>
          </w:tcPr>
          <w:p w14:paraId="3AADDFA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Colfax Elementary School</w:t>
            </w:r>
          </w:p>
        </w:tc>
      </w:tr>
      <w:tr w:rsidR="00D45FCA" w:rsidRPr="00A61B20" w14:paraId="3F67D230" w14:textId="77777777" w:rsidTr="0074363E">
        <w:trPr>
          <w:trHeight w:val="245"/>
        </w:trPr>
        <w:tc>
          <w:tcPr>
            <w:tcW w:w="1264" w:type="dxa"/>
            <w:shd w:val="clear" w:color="auto" w:fill="auto"/>
            <w:noWrap/>
            <w:vAlign w:val="bottom"/>
            <w:hideMark/>
          </w:tcPr>
          <w:p w14:paraId="518A20EA" w14:textId="0F1D5E7A"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3B1D99C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9A07E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1788</w:t>
            </w:r>
          </w:p>
        </w:tc>
        <w:tc>
          <w:tcPr>
            <w:tcW w:w="5157" w:type="dxa"/>
            <w:shd w:val="clear" w:color="auto" w:fill="auto"/>
            <w:noWrap/>
            <w:vAlign w:val="bottom"/>
            <w:hideMark/>
          </w:tcPr>
          <w:p w14:paraId="1D2C167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College View Elementary School</w:t>
            </w:r>
          </w:p>
        </w:tc>
      </w:tr>
      <w:tr w:rsidR="00D45FCA" w:rsidRPr="00A61B20" w14:paraId="056DD0AB" w14:textId="77777777" w:rsidTr="0074363E">
        <w:trPr>
          <w:trHeight w:val="245"/>
        </w:trPr>
        <w:tc>
          <w:tcPr>
            <w:tcW w:w="1264" w:type="dxa"/>
            <w:shd w:val="clear" w:color="auto" w:fill="auto"/>
            <w:noWrap/>
            <w:vAlign w:val="bottom"/>
            <w:hideMark/>
          </w:tcPr>
          <w:p w14:paraId="0CF7634B" w14:textId="3BE8A922"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09A8DE4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E64462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1748</w:t>
            </w:r>
          </w:p>
        </w:tc>
        <w:tc>
          <w:tcPr>
            <w:tcW w:w="5157" w:type="dxa"/>
            <w:shd w:val="clear" w:color="auto" w:fill="auto"/>
            <w:noWrap/>
            <w:vAlign w:val="bottom"/>
            <w:hideMark/>
          </w:tcPr>
          <w:p w14:paraId="57E4F3E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High School Charter</w:t>
            </w:r>
          </w:p>
        </w:tc>
      </w:tr>
      <w:tr w:rsidR="00D45FCA" w:rsidRPr="00A61B20" w14:paraId="7D607D3E" w14:textId="77777777" w:rsidTr="0074363E">
        <w:trPr>
          <w:trHeight w:val="245"/>
        </w:trPr>
        <w:tc>
          <w:tcPr>
            <w:tcW w:w="1264" w:type="dxa"/>
            <w:shd w:val="clear" w:color="auto" w:fill="auto"/>
            <w:noWrap/>
            <w:vAlign w:val="bottom"/>
            <w:hideMark/>
          </w:tcPr>
          <w:p w14:paraId="60EAEB3D" w14:textId="1811D52A"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2F4F691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47E65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1561</w:t>
            </w:r>
          </w:p>
        </w:tc>
        <w:tc>
          <w:tcPr>
            <w:tcW w:w="5157" w:type="dxa"/>
            <w:shd w:val="clear" w:color="auto" w:fill="auto"/>
            <w:noWrap/>
            <w:vAlign w:val="bottom"/>
            <w:hideMark/>
          </w:tcPr>
          <w:p w14:paraId="50162A4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High School Charter - GES</w:t>
            </w:r>
          </w:p>
        </w:tc>
      </w:tr>
      <w:tr w:rsidR="00D45FCA" w:rsidRPr="00A61B20" w14:paraId="3B1F30EA" w14:textId="77777777" w:rsidTr="0074363E">
        <w:trPr>
          <w:trHeight w:val="245"/>
        </w:trPr>
        <w:tc>
          <w:tcPr>
            <w:tcW w:w="1264" w:type="dxa"/>
            <w:shd w:val="clear" w:color="auto" w:fill="auto"/>
            <w:noWrap/>
            <w:vAlign w:val="bottom"/>
            <w:hideMark/>
          </w:tcPr>
          <w:p w14:paraId="79B1AE1A" w14:textId="1CF503B3"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307121F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F2FF62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1816</w:t>
            </w:r>
          </w:p>
        </w:tc>
        <w:tc>
          <w:tcPr>
            <w:tcW w:w="5157" w:type="dxa"/>
            <w:shd w:val="clear" w:color="auto" w:fill="auto"/>
            <w:noWrap/>
            <w:vAlign w:val="bottom"/>
            <w:hideMark/>
          </w:tcPr>
          <w:p w14:paraId="6E046E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Columbian Elementary School</w:t>
            </w:r>
          </w:p>
        </w:tc>
      </w:tr>
      <w:tr w:rsidR="0074363E" w:rsidRPr="00A61B20" w14:paraId="6C2FA8F1" w14:textId="77777777" w:rsidTr="0074363E">
        <w:trPr>
          <w:trHeight w:val="245"/>
        </w:trPr>
        <w:tc>
          <w:tcPr>
            <w:tcW w:w="1264" w:type="dxa"/>
            <w:shd w:val="clear" w:color="auto" w:fill="auto"/>
            <w:noWrap/>
            <w:hideMark/>
          </w:tcPr>
          <w:p w14:paraId="36A4663D" w14:textId="03AC68A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BF2F4D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2A7F5A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1846</w:t>
            </w:r>
          </w:p>
        </w:tc>
        <w:tc>
          <w:tcPr>
            <w:tcW w:w="5157" w:type="dxa"/>
            <w:shd w:val="clear" w:color="auto" w:fill="auto"/>
            <w:noWrap/>
            <w:vAlign w:val="bottom"/>
            <w:hideMark/>
          </w:tcPr>
          <w:p w14:paraId="508728A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Columbine Elementary School</w:t>
            </w:r>
          </w:p>
        </w:tc>
      </w:tr>
      <w:tr w:rsidR="0074363E" w:rsidRPr="00A61B20" w14:paraId="0CC2FB32" w14:textId="77777777" w:rsidTr="0074363E">
        <w:trPr>
          <w:trHeight w:val="245"/>
        </w:trPr>
        <w:tc>
          <w:tcPr>
            <w:tcW w:w="1264" w:type="dxa"/>
            <w:shd w:val="clear" w:color="auto" w:fill="auto"/>
            <w:noWrap/>
            <w:hideMark/>
          </w:tcPr>
          <w:p w14:paraId="7B7125AD" w14:textId="7CFD652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EBF4F1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C49045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1939</w:t>
            </w:r>
          </w:p>
        </w:tc>
        <w:tc>
          <w:tcPr>
            <w:tcW w:w="5157" w:type="dxa"/>
            <w:shd w:val="clear" w:color="auto" w:fill="auto"/>
            <w:noWrap/>
            <w:vAlign w:val="bottom"/>
            <w:hideMark/>
          </w:tcPr>
          <w:p w14:paraId="283823D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Compass Academy</w:t>
            </w:r>
          </w:p>
        </w:tc>
      </w:tr>
      <w:tr w:rsidR="0074363E" w:rsidRPr="00A61B20" w14:paraId="63C107F5" w14:textId="77777777" w:rsidTr="0074363E">
        <w:trPr>
          <w:trHeight w:val="245"/>
        </w:trPr>
        <w:tc>
          <w:tcPr>
            <w:tcW w:w="1264" w:type="dxa"/>
            <w:shd w:val="clear" w:color="auto" w:fill="auto"/>
            <w:noWrap/>
            <w:hideMark/>
          </w:tcPr>
          <w:p w14:paraId="2F2B60B7" w14:textId="487B78E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0880</w:t>
            </w:r>
          </w:p>
        </w:tc>
        <w:tc>
          <w:tcPr>
            <w:tcW w:w="3051" w:type="dxa"/>
            <w:shd w:val="clear" w:color="auto" w:fill="auto"/>
            <w:noWrap/>
            <w:vAlign w:val="bottom"/>
            <w:hideMark/>
          </w:tcPr>
          <w:p w14:paraId="2E2A251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1DEEB8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1489</w:t>
            </w:r>
          </w:p>
        </w:tc>
        <w:tc>
          <w:tcPr>
            <w:tcW w:w="5157" w:type="dxa"/>
            <w:shd w:val="clear" w:color="auto" w:fill="auto"/>
            <w:noWrap/>
            <w:vAlign w:val="bottom"/>
            <w:hideMark/>
          </w:tcPr>
          <w:p w14:paraId="7FFE8F0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Compassion Road Academy</w:t>
            </w:r>
          </w:p>
        </w:tc>
      </w:tr>
      <w:tr w:rsidR="0074363E" w:rsidRPr="00A61B20" w14:paraId="1E22852A" w14:textId="77777777" w:rsidTr="0074363E">
        <w:trPr>
          <w:trHeight w:val="245"/>
        </w:trPr>
        <w:tc>
          <w:tcPr>
            <w:tcW w:w="1264" w:type="dxa"/>
            <w:shd w:val="clear" w:color="auto" w:fill="auto"/>
            <w:noWrap/>
            <w:hideMark/>
          </w:tcPr>
          <w:p w14:paraId="7F5B1FBC" w14:textId="0DB8452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5DD786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C6163E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5844</w:t>
            </w:r>
          </w:p>
        </w:tc>
        <w:tc>
          <w:tcPr>
            <w:tcW w:w="5157" w:type="dxa"/>
            <w:shd w:val="clear" w:color="auto" w:fill="auto"/>
            <w:noWrap/>
            <w:vAlign w:val="bottom"/>
            <w:hideMark/>
          </w:tcPr>
          <w:p w14:paraId="3F43911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Contemporary Learning Academy</w:t>
            </w:r>
          </w:p>
        </w:tc>
      </w:tr>
      <w:tr w:rsidR="0074363E" w:rsidRPr="00A61B20" w14:paraId="11FC9587" w14:textId="77777777" w:rsidTr="0074363E">
        <w:trPr>
          <w:trHeight w:val="245"/>
        </w:trPr>
        <w:tc>
          <w:tcPr>
            <w:tcW w:w="1264" w:type="dxa"/>
            <w:shd w:val="clear" w:color="auto" w:fill="auto"/>
            <w:noWrap/>
            <w:hideMark/>
          </w:tcPr>
          <w:p w14:paraId="2D5B5342" w14:textId="14C6076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395CAE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49564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1928</w:t>
            </w:r>
          </w:p>
        </w:tc>
        <w:tc>
          <w:tcPr>
            <w:tcW w:w="5157" w:type="dxa"/>
            <w:shd w:val="clear" w:color="auto" w:fill="auto"/>
            <w:noWrap/>
            <w:vAlign w:val="bottom"/>
            <w:hideMark/>
          </w:tcPr>
          <w:p w14:paraId="323763C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Cowell Elementary School</w:t>
            </w:r>
          </w:p>
        </w:tc>
      </w:tr>
      <w:tr w:rsidR="0074363E" w:rsidRPr="00A61B20" w14:paraId="367A6DD2" w14:textId="77777777" w:rsidTr="0074363E">
        <w:trPr>
          <w:trHeight w:val="245"/>
        </w:trPr>
        <w:tc>
          <w:tcPr>
            <w:tcW w:w="1264" w:type="dxa"/>
            <w:shd w:val="clear" w:color="auto" w:fill="auto"/>
            <w:noWrap/>
            <w:hideMark/>
          </w:tcPr>
          <w:p w14:paraId="22011EA8" w14:textId="45578D8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001D8D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1E97B3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2205</w:t>
            </w:r>
          </w:p>
        </w:tc>
        <w:tc>
          <w:tcPr>
            <w:tcW w:w="5157" w:type="dxa"/>
            <w:shd w:val="clear" w:color="auto" w:fill="auto"/>
            <w:noWrap/>
            <w:vAlign w:val="bottom"/>
            <w:hideMark/>
          </w:tcPr>
          <w:p w14:paraId="7528BA2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DCIS at Ford</w:t>
            </w:r>
          </w:p>
        </w:tc>
      </w:tr>
      <w:tr w:rsidR="0074363E" w:rsidRPr="00A61B20" w14:paraId="13A27EF0" w14:textId="77777777" w:rsidTr="0074363E">
        <w:trPr>
          <w:trHeight w:val="245"/>
        </w:trPr>
        <w:tc>
          <w:tcPr>
            <w:tcW w:w="1264" w:type="dxa"/>
            <w:shd w:val="clear" w:color="auto" w:fill="auto"/>
            <w:noWrap/>
            <w:hideMark/>
          </w:tcPr>
          <w:p w14:paraId="11D3E13E" w14:textId="17719C0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874B3B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01FED3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2188</w:t>
            </w:r>
          </w:p>
        </w:tc>
        <w:tc>
          <w:tcPr>
            <w:tcW w:w="5157" w:type="dxa"/>
            <w:shd w:val="clear" w:color="auto" w:fill="auto"/>
            <w:noWrap/>
            <w:vAlign w:val="bottom"/>
            <w:hideMark/>
          </w:tcPr>
          <w:p w14:paraId="63DC407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Center for 21st-Century Learning at Wyman</w:t>
            </w:r>
          </w:p>
        </w:tc>
      </w:tr>
      <w:tr w:rsidR="0074363E" w:rsidRPr="00A61B20" w14:paraId="7DAAD3E1" w14:textId="77777777" w:rsidTr="0074363E">
        <w:trPr>
          <w:trHeight w:val="245"/>
        </w:trPr>
        <w:tc>
          <w:tcPr>
            <w:tcW w:w="1264" w:type="dxa"/>
            <w:shd w:val="clear" w:color="auto" w:fill="auto"/>
            <w:noWrap/>
            <w:hideMark/>
          </w:tcPr>
          <w:p w14:paraId="5BEC6D4A" w14:textId="1F7417F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829A14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01BE74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2129</w:t>
            </w:r>
          </w:p>
        </w:tc>
        <w:tc>
          <w:tcPr>
            <w:tcW w:w="5157" w:type="dxa"/>
            <w:shd w:val="clear" w:color="auto" w:fill="auto"/>
            <w:noWrap/>
            <w:vAlign w:val="bottom"/>
            <w:hideMark/>
          </w:tcPr>
          <w:p w14:paraId="198425C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Center for International Studies at Fairmont</w:t>
            </w:r>
          </w:p>
        </w:tc>
      </w:tr>
      <w:tr w:rsidR="0074363E" w:rsidRPr="00A61B20" w14:paraId="59EDA67E" w14:textId="77777777" w:rsidTr="0074363E">
        <w:trPr>
          <w:trHeight w:val="245"/>
        </w:trPr>
        <w:tc>
          <w:tcPr>
            <w:tcW w:w="1264" w:type="dxa"/>
            <w:shd w:val="clear" w:color="auto" w:fill="auto"/>
            <w:noWrap/>
            <w:hideMark/>
          </w:tcPr>
          <w:p w14:paraId="1D8F579A" w14:textId="096A8AA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F2061F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85B5BA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4494</w:t>
            </w:r>
          </w:p>
        </w:tc>
        <w:tc>
          <w:tcPr>
            <w:tcW w:w="5157" w:type="dxa"/>
            <w:shd w:val="clear" w:color="auto" w:fill="auto"/>
            <w:noWrap/>
            <w:vAlign w:val="bottom"/>
            <w:hideMark/>
          </w:tcPr>
          <w:p w14:paraId="23D9145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Justice High School</w:t>
            </w:r>
          </w:p>
        </w:tc>
      </w:tr>
      <w:tr w:rsidR="0074363E" w:rsidRPr="00A61B20" w14:paraId="0DD26790" w14:textId="77777777" w:rsidTr="0074363E">
        <w:trPr>
          <w:trHeight w:val="245"/>
        </w:trPr>
        <w:tc>
          <w:tcPr>
            <w:tcW w:w="1264" w:type="dxa"/>
            <w:shd w:val="clear" w:color="auto" w:fill="auto"/>
            <w:noWrap/>
            <w:hideMark/>
          </w:tcPr>
          <w:p w14:paraId="0D1910A9" w14:textId="0FDAB7EF"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5A0D18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593E3D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6509</w:t>
            </w:r>
          </w:p>
        </w:tc>
        <w:tc>
          <w:tcPr>
            <w:tcW w:w="5157" w:type="dxa"/>
            <w:shd w:val="clear" w:color="auto" w:fill="auto"/>
            <w:noWrap/>
            <w:vAlign w:val="bottom"/>
            <w:hideMark/>
          </w:tcPr>
          <w:p w14:paraId="259986B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Online</w:t>
            </w:r>
          </w:p>
        </w:tc>
      </w:tr>
      <w:tr w:rsidR="0074363E" w:rsidRPr="00A61B20" w14:paraId="30415307" w14:textId="77777777" w:rsidTr="0074363E">
        <w:trPr>
          <w:trHeight w:val="245"/>
        </w:trPr>
        <w:tc>
          <w:tcPr>
            <w:tcW w:w="1264" w:type="dxa"/>
            <w:shd w:val="clear" w:color="auto" w:fill="auto"/>
            <w:noWrap/>
            <w:hideMark/>
          </w:tcPr>
          <w:p w14:paraId="5BDBB88E" w14:textId="236D06EC"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744171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A36E90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6088</w:t>
            </w:r>
          </w:p>
        </w:tc>
        <w:tc>
          <w:tcPr>
            <w:tcW w:w="5157" w:type="dxa"/>
            <w:shd w:val="clear" w:color="auto" w:fill="auto"/>
            <w:noWrap/>
            <w:vAlign w:val="bottom"/>
            <w:hideMark/>
          </w:tcPr>
          <w:p w14:paraId="1797A92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Dora Moore ECE-8 School</w:t>
            </w:r>
          </w:p>
        </w:tc>
      </w:tr>
      <w:tr w:rsidR="0074363E" w:rsidRPr="00A61B20" w14:paraId="03D711EC" w14:textId="77777777" w:rsidTr="0074363E">
        <w:trPr>
          <w:trHeight w:val="245"/>
        </w:trPr>
        <w:tc>
          <w:tcPr>
            <w:tcW w:w="1264" w:type="dxa"/>
            <w:shd w:val="clear" w:color="auto" w:fill="auto"/>
            <w:noWrap/>
            <w:hideMark/>
          </w:tcPr>
          <w:p w14:paraId="551AF1CF" w14:textId="6B0F532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5BB69D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1D9310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2223</w:t>
            </w:r>
          </w:p>
        </w:tc>
        <w:tc>
          <w:tcPr>
            <w:tcW w:w="5157" w:type="dxa"/>
            <w:shd w:val="clear" w:color="auto" w:fill="auto"/>
            <w:noWrap/>
            <w:vAlign w:val="bottom"/>
            <w:hideMark/>
          </w:tcPr>
          <w:p w14:paraId="043BC3E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DSST: Cole Middle School</w:t>
            </w:r>
          </w:p>
        </w:tc>
      </w:tr>
      <w:tr w:rsidR="0074363E" w:rsidRPr="00A61B20" w14:paraId="3D238110" w14:textId="77777777" w:rsidTr="0074363E">
        <w:trPr>
          <w:trHeight w:val="245"/>
        </w:trPr>
        <w:tc>
          <w:tcPr>
            <w:tcW w:w="1264" w:type="dxa"/>
            <w:shd w:val="clear" w:color="auto" w:fill="auto"/>
            <w:noWrap/>
            <w:hideMark/>
          </w:tcPr>
          <w:p w14:paraId="6CD73A27" w14:textId="5E40215A"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7DEDA4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B69200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2364</w:t>
            </w:r>
          </w:p>
        </w:tc>
        <w:tc>
          <w:tcPr>
            <w:tcW w:w="5157" w:type="dxa"/>
            <w:shd w:val="clear" w:color="auto" w:fill="auto"/>
            <w:noWrap/>
            <w:vAlign w:val="bottom"/>
            <w:hideMark/>
          </w:tcPr>
          <w:p w14:paraId="6AFE698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Eagleton Elementary School</w:t>
            </w:r>
          </w:p>
        </w:tc>
      </w:tr>
      <w:tr w:rsidR="0074363E" w:rsidRPr="00A61B20" w14:paraId="4133A3B8" w14:textId="77777777" w:rsidTr="0074363E">
        <w:trPr>
          <w:trHeight w:val="245"/>
        </w:trPr>
        <w:tc>
          <w:tcPr>
            <w:tcW w:w="1264" w:type="dxa"/>
            <w:shd w:val="clear" w:color="auto" w:fill="auto"/>
            <w:noWrap/>
            <w:hideMark/>
          </w:tcPr>
          <w:p w14:paraId="161B29FE" w14:textId="558F1089"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B26AD5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5D3F78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2726</w:t>
            </w:r>
          </w:p>
        </w:tc>
        <w:tc>
          <w:tcPr>
            <w:tcW w:w="5157" w:type="dxa"/>
            <w:shd w:val="clear" w:color="auto" w:fill="auto"/>
            <w:noWrap/>
            <w:vAlign w:val="bottom"/>
            <w:hideMark/>
          </w:tcPr>
          <w:p w14:paraId="2FCC06F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Emily Griffith High School</w:t>
            </w:r>
          </w:p>
        </w:tc>
      </w:tr>
      <w:tr w:rsidR="0074363E" w:rsidRPr="00A61B20" w14:paraId="56E610BB" w14:textId="77777777" w:rsidTr="0074363E">
        <w:trPr>
          <w:trHeight w:val="245"/>
        </w:trPr>
        <w:tc>
          <w:tcPr>
            <w:tcW w:w="1264" w:type="dxa"/>
            <w:shd w:val="clear" w:color="auto" w:fill="auto"/>
            <w:noWrap/>
            <w:hideMark/>
          </w:tcPr>
          <w:p w14:paraId="751CA4F4" w14:textId="25836E38"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6F1200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B674C7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2641</w:t>
            </w:r>
          </w:p>
        </w:tc>
        <w:tc>
          <w:tcPr>
            <w:tcW w:w="5157" w:type="dxa"/>
            <w:shd w:val="clear" w:color="auto" w:fill="auto"/>
            <w:noWrap/>
            <w:vAlign w:val="bottom"/>
            <w:hideMark/>
          </w:tcPr>
          <w:p w14:paraId="54EE595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Excel Academy</w:t>
            </w:r>
          </w:p>
        </w:tc>
      </w:tr>
      <w:tr w:rsidR="0074363E" w:rsidRPr="00A61B20" w14:paraId="4DB76A34" w14:textId="77777777" w:rsidTr="0074363E">
        <w:trPr>
          <w:trHeight w:val="245"/>
        </w:trPr>
        <w:tc>
          <w:tcPr>
            <w:tcW w:w="1264" w:type="dxa"/>
            <w:shd w:val="clear" w:color="auto" w:fill="auto"/>
            <w:noWrap/>
            <w:hideMark/>
          </w:tcPr>
          <w:p w14:paraId="531CC3A1" w14:textId="23A0EC3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189CE5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EBD5A5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2880</w:t>
            </w:r>
          </w:p>
        </w:tc>
        <w:tc>
          <w:tcPr>
            <w:tcW w:w="5157" w:type="dxa"/>
            <w:shd w:val="clear" w:color="auto" w:fill="auto"/>
            <w:noWrap/>
            <w:vAlign w:val="bottom"/>
            <w:hideMark/>
          </w:tcPr>
          <w:p w14:paraId="7140603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Fairview Elementary School</w:t>
            </w:r>
          </w:p>
        </w:tc>
      </w:tr>
      <w:tr w:rsidR="0074363E" w:rsidRPr="00A61B20" w14:paraId="310D7C9E" w14:textId="77777777" w:rsidTr="0074363E">
        <w:trPr>
          <w:trHeight w:val="245"/>
        </w:trPr>
        <w:tc>
          <w:tcPr>
            <w:tcW w:w="1264" w:type="dxa"/>
            <w:shd w:val="clear" w:color="auto" w:fill="auto"/>
            <w:noWrap/>
            <w:hideMark/>
          </w:tcPr>
          <w:p w14:paraId="10723977" w14:textId="584EB46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913454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3556D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3000</w:t>
            </w:r>
          </w:p>
        </w:tc>
        <w:tc>
          <w:tcPr>
            <w:tcW w:w="5157" w:type="dxa"/>
            <w:shd w:val="clear" w:color="auto" w:fill="auto"/>
            <w:noWrap/>
            <w:vAlign w:val="bottom"/>
            <w:hideMark/>
          </w:tcPr>
          <w:p w14:paraId="3F5167F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Florence Crittenton High School</w:t>
            </w:r>
          </w:p>
        </w:tc>
      </w:tr>
      <w:tr w:rsidR="0074363E" w:rsidRPr="00A61B20" w14:paraId="490F5EBA" w14:textId="77777777" w:rsidTr="0074363E">
        <w:trPr>
          <w:trHeight w:val="245"/>
        </w:trPr>
        <w:tc>
          <w:tcPr>
            <w:tcW w:w="1264" w:type="dxa"/>
            <w:shd w:val="clear" w:color="auto" w:fill="auto"/>
            <w:noWrap/>
            <w:hideMark/>
          </w:tcPr>
          <w:p w14:paraId="6D727ABC" w14:textId="4FA0F7F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BDB671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B0FEE9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3032</w:t>
            </w:r>
          </w:p>
        </w:tc>
        <w:tc>
          <w:tcPr>
            <w:tcW w:w="5157" w:type="dxa"/>
            <w:shd w:val="clear" w:color="auto" w:fill="auto"/>
            <w:noWrap/>
            <w:vAlign w:val="bottom"/>
            <w:hideMark/>
          </w:tcPr>
          <w:p w14:paraId="7D41315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Force Elementary School</w:t>
            </w:r>
          </w:p>
        </w:tc>
      </w:tr>
      <w:tr w:rsidR="0074363E" w:rsidRPr="00A61B20" w14:paraId="00C9C64C" w14:textId="77777777" w:rsidTr="0074363E">
        <w:trPr>
          <w:trHeight w:val="245"/>
        </w:trPr>
        <w:tc>
          <w:tcPr>
            <w:tcW w:w="1264" w:type="dxa"/>
            <w:shd w:val="clear" w:color="auto" w:fill="auto"/>
            <w:noWrap/>
            <w:hideMark/>
          </w:tcPr>
          <w:p w14:paraId="6DB1EA59" w14:textId="75440018"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D783DE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8ECDF5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3296</w:t>
            </w:r>
          </w:p>
        </w:tc>
        <w:tc>
          <w:tcPr>
            <w:tcW w:w="5157" w:type="dxa"/>
            <w:shd w:val="clear" w:color="auto" w:fill="auto"/>
            <w:noWrap/>
            <w:vAlign w:val="bottom"/>
            <w:hideMark/>
          </w:tcPr>
          <w:p w14:paraId="62415E4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Garden Place Academy</w:t>
            </w:r>
          </w:p>
        </w:tc>
      </w:tr>
      <w:tr w:rsidR="0074363E" w:rsidRPr="00A61B20" w14:paraId="3F51A9A1" w14:textId="77777777" w:rsidTr="0074363E">
        <w:trPr>
          <w:trHeight w:val="245"/>
        </w:trPr>
        <w:tc>
          <w:tcPr>
            <w:tcW w:w="1264" w:type="dxa"/>
            <w:shd w:val="clear" w:color="auto" w:fill="auto"/>
            <w:noWrap/>
            <w:hideMark/>
          </w:tcPr>
          <w:p w14:paraId="57C90D8D" w14:textId="2E8457F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719C00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1E9924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3512</w:t>
            </w:r>
          </w:p>
        </w:tc>
        <w:tc>
          <w:tcPr>
            <w:tcW w:w="5157" w:type="dxa"/>
            <w:shd w:val="clear" w:color="auto" w:fill="auto"/>
            <w:noWrap/>
            <w:vAlign w:val="bottom"/>
            <w:hideMark/>
          </w:tcPr>
          <w:p w14:paraId="489CB82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Goldrick Elementary School</w:t>
            </w:r>
          </w:p>
        </w:tc>
      </w:tr>
      <w:tr w:rsidR="0074363E" w:rsidRPr="00A61B20" w14:paraId="05207B61" w14:textId="77777777" w:rsidTr="0074363E">
        <w:trPr>
          <w:trHeight w:val="245"/>
        </w:trPr>
        <w:tc>
          <w:tcPr>
            <w:tcW w:w="1264" w:type="dxa"/>
            <w:shd w:val="clear" w:color="auto" w:fill="auto"/>
            <w:noWrap/>
            <w:hideMark/>
          </w:tcPr>
          <w:p w14:paraId="3AE549D3" w14:textId="020C9A7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94DF04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E08B33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3641</w:t>
            </w:r>
          </w:p>
        </w:tc>
        <w:tc>
          <w:tcPr>
            <w:tcW w:w="5157" w:type="dxa"/>
            <w:shd w:val="clear" w:color="auto" w:fill="auto"/>
            <w:noWrap/>
            <w:vAlign w:val="bottom"/>
            <w:hideMark/>
          </w:tcPr>
          <w:p w14:paraId="7ECFCE0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Green Valley Elementary School</w:t>
            </w:r>
          </w:p>
        </w:tc>
      </w:tr>
      <w:tr w:rsidR="0074363E" w:rsidRPr="00A61B20" w14:paraId="38E98440" w14:textId="77777777" w:rsidTr="0074363E">
        <w:trPr>
          <w:trHeight w:val="245"/>
        </w:trPr>
        <w:tc>
          <w:tcPr>
            <w:tcW w:w="1264" w:type="dxa"/>
            <w:shd w:val="clear" w:color="auto" w:fill="auto"/>
            <w:noWrap/>
            <w:hideMark/>
          </w:tcPr>
          <w:p w14:paraId="4A29E39F" w14:textId="22A30BA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40E2B1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E990E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3704</w:t>
            </w:r>
          </w:p>
        </w:tc>
        <w:tc>
          <w:tcPr>
            <w:tcW w:w="5157" w:type="dxa"/>
            <w:shd w:val="clear" w:color="auto" w:fill="auto"/>
            <w:noWrap/>
            <w:vAlign w:val="bottom"/>
            <w:hideMark/>
          </w:tcPr>
          <w:p w14:paraId="00C8F84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Gust Elementary School</w:t>
            </w:r>
          </w:p>
        </w:tc>
      </w:tr>
      <w:tr w:rsidR="0074363E" w:rsidRPr="00A61B20" w14:paraId="2616947E" w14:textId="77777777" w:rsidTr="0074363E">
        <w:trPr>
          <w:trHeight w:val="245"/>
        </w:trPr>
        <w:tc>
          <w:tcPr>
            <w:tcW w:w="1264" w:type="dxa"/>
            <w:shd w:val="clear" w:color="auto" w:fill="auto"/>
            <w:noWrap/>
            <w:hideMark/>
          </w:tcPr>
          <w:p w14:paraId="71835787" w14:textId="4121D3FD"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6C1B7E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0B8D51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4782</w:t>
            </w:r>
          </w:p>
        </w:tc>
        <w:tc>
          <w:tcPr>
            <w:tcW w:w="5157" w:type="dxa"/>
            <w:shd w:val="clear" w:color="auto" w:fill="auto"/>
            <w:noWrap/>
            <w:vAlign w:val="bottom"/>
            <w:hideMark/>
          </w:tcPr>
          <w:p w14:paraId="2DD381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Hallett Academy</w:t>
            </w:r>
          </w:p>
        </w:tc>
      </w:tr>
      <w:tr w:rsidR="0074363E" w:rsidRPr="00A61B20" w14:paraId="32C677D9" w14:textId="77777777" w:rsidTr="0074363E">
        <w:trPr>
          <w:trHeight w:val="245"/>
        </w:trPr>
        <w:tc>
          <w:tcPr>
            <w:tcW w:w="1264" w:type="dxa"/>
            <w:shd w:val="clear" w:color="auto" w:fill="auto"/>
            <w:noWrap/>
            <w:hideMark/>
          </w:tcPr>
          <w:p w14:paraId="4B4B7918" w14:textId="0FF60D0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97166F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E87ABA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3746</w:t>
            </w:r>
          </w:p>
        </w:tc>
        <w:tc>
          <w:tcPr>
            <w:tcW w:w="5157" w:type="dxa"/>
            <w:shd w:val="clear" w:color="auto" w:fill="auto"/>
            <w:noWrap/>
            <w:vAlign w:val="bottom"/>
            <w:hideMark/>
          </w:tcPr>
          <w:p w14:paraId="35D1200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Hamilton Middle School</w:t>
            </w:r>
          </w:p>
        </w:tc>
      </w:tr>
      <w:tr w:rsidR="0074363E" w:rsidRPr="00A61B20" w14:paraId="08661A2F" w14:textId="77777777" w:rsidTr="0074363E">
        <w:trPr>
          <w:trHeight w:val="245"/>
        </w:trPr>
        <w:tc>
          <w:tcPr>
            <w:tcW w:w="1264" w:type="dxa"/>
            <w:shd w:val="clear" w:color="auto" w:fill="auto"/>
            <w:noWrap/>
            <w:hideMark/>
          </w:tcPr>
          <w:p w14:paraId="02F0885E" w14:textId="437964D1"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0AC2B0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7FBA42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4074</w:t>
            </w:r>
          </w:p>
        </w:tc>
        <w:tc>
          <w:tcPr>
            <w:tcW w:w="5157" w:type="dxa"/>
            <w:shd w:val="clear" w:color="auto" w:fill="auto"/>
            <w:noWrap/>
            <w:vAlign w:val="bottom"/>
            <w:hideMark/>
          </w:tcPr>
          <w:p w14:paraId="1BD6542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Holm Elementary School</w:t>
            </w:r>
          </w:p>
        </w:tc>
      </w:tr>
      <w:tr w:rsidR="0074363E" w:rsidRPr="00A61B20" w14:paraId="5EC86B55" w14:textId="77777777" w:rsidTr="0074363E">
        <w:trPr>
          <w:trHeight w:val="245"/>
        </w:trPr>
        <w:tc>
          <w:tcPr>
            <w:tcW w:w="1264" w:type="dxa"/>
            <w:shd w:val="clear" w:color="auto" w:fill="auto"/>
            <w:noWrap/>
            <w:hideMark/>
          </w:tcPr>
          <w:p w14:paraId="50072649" w14:textId="3CB2DFC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D54949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0D6198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4383</w:t>
            </w:r>
          </w:p>
        </w:tc>
        <w:tc>
          <w:tcPr>
            <w:tcW w:w="5157" w:type="dxa"/>
            <w:shd w:val="clear" w:color="auto" w:fill="auto"/>
            <w:noWrap/>
            <w:vAlign w:val="bottom"/>
            <w:hideMark/>
          </w:tcPr>
          <w:p w14:paraId="609F6A9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Joe Shoemaker School</w:t>
            </w:r>
          </w:p>
        </w:tc>
      </w:tr>
      <w:tr w:rsidR="0074363E" w:rsidRPr="00A61B20" w14:paraId="0309974D" w14:textId="77777777" w:rsidTr="0074363E">
        <w:trPr>
          <w:trHeight w:val="245"/>
        </w:trPr>
        <w:tc>
          <w:tcPr>
            <w:tcW w:w="1264" w:type="dxa"/>
            <w:shd w:val="clear" w:color="auto" w:fill="auto"/>
            <w:noWrap/>
            <w:hideMark/>
          </w:tcPr>
          <w:p w14:paraId="49CA853A" w14:textId="60B107C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965EAB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5EB71B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4498</w:t>
            </w:r>
          </w:p>
        </w:tc>
        <w:tc>
          <w:tcPr>
            <w:tcW w:w="5157" w:type="dxa"/>
            <w:shd w:val="clear" w:color="auto" w:fill="auto"/>
            <w:noWrap/>
            <w:vAlign w:val="bottom"/>
            <w:hideMark/>
          </w:tcPr>
          <w:p w14:paraId="4476222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Kaiser Elementary School</w:t>
            </w:r>
          </w:p>
        </w:tc>
      </w:tr>
      <w:tr w:rsidR="0074363E" w:rsidRPr="00A61B20" w14:paraId="79F2625C" w14:textId="77777777" w:rsidTr="0074363E">
        <w:trPr>
          <w:trHeight w:val="245"/>
        </w:trPr>
        <w:tc>
          <w:tcPr>
            <w:tcW w:w="1264" w:type="dxa"/>
            <w:shd w:val="clear" w:color="auto" w:fill="auto"/>
            <w:noWrap/>
            <w:hideMark/>
          </w:tcPr>
          <w:p w14:paraId="21FE29FC" w14:textId="1FF72211"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E9D673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78C879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4513</w:t>
            </w:r>
          </w:p>
        </w:tc>
        <w:tc>
          <w:tcPr>
            <w:tcW w:w="5157" w:type="dxa"/>
            <w:shd w:val="clear" w:color="auto" w:fill="auto"/>
            <w:noWrap/>
            <w:vAlign w:val="bottom"/>
            <w:hideMark/>
          </w:tcPr>
          <w:p w14:paraId="153A559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Kepner Beacon Middle School</w:t>
            </w:r>
          </w:p>
        </w:tc>
      </w:tr>
      <w:tr w:rsidR="0074363E" w:rsidRPr="00A61B20" w14:paraId="71E723AB" w14:textId="77777777" w:rsidTr="0074363E">
        <w:trPr>
          <w:trHeight w:val="245"/>
        </w:trPr>
        <w:tc>
          <w:tcPr>
            <w:tcW w:w="1264" w:type="dxa"/>
            <w:shd w:val="clear" w:color="auto" w:fill="auto"/>
            <w:noWrap/>
            <w:hideMark/>
          </w:tcPr>
          <w:p w14:paraId="62B461D3" w14:textId="2227169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D19C5F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0CCD7F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4507</w:t>
            </w:r>
          </w:p>
        </w:tc>
        <w:tc>
          <w:tcPr>
            <w:tcW w:w="5157" w:type="dxa"/>
            <w:shd w:val="clear" w:color="auto" w:fill="auto"/>
            <w:noWrap/>
            <w:vAlign w:val="bottom"/>
            <w:hideMark/>
          </w:tcPr>
          <w:p w14:paraId="6D8712B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KIPP Northeast Denver Middle School</w:t>
            </w:r>
          </w:p>
        </w:tc>
      </w:tr>
      <w:tr w:rsidR="0074363E" w:rsidRPr="00A61B20" w14:paraId="5A480477" w14:textId="77777777" w:rsidTr="0074363E">
        <w:trPr>
          <w:trHeight w:val="245"/>
        </w:trPr>
        <w:tc>
          <w:tcPr>
            <w:tcW w:w="1264" w:type="dxa"/>
            <w:shd w:val="clear" w:color="auto" w:fill="auto"/>
            <w:noWrap/>
            <w:hideMark/>
          </w:tcPr>
          <w:p w14:paraId="4B5041BE" w14:textId="2741981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0F7022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F1A236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4732</w:t>
            </w:r>
          </w:p>
        </w:tc>
        <w:tc>
          <w:tcPr>
            <w:tcW w:w="5157" w:type="dxa"/>
            <w:shd w:val="clear" w:color="auto" w:fill="auto"/>
            <w:noWrap/>
            <w:vAlign w:val="bottom"/>
            <w:hideMark/>
          </w:tcPr>
          <w:p w14:paraId="28CCF7B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KIPP Sunshine Peak Academy</w:t>
            </w:r>
          </w:p>
        </w:tc>
      </w:tr>
      <w:tr w:rsidR="0074363E" w:rsidRPr="00A61B20" w14:paraId="6B805FFD" w14:textId="77777777" w:rsidTr="0074363E">
        <w:trPr>
          <w:trHeight w:val="245"/>
        </w:trPr>
        <w:tc>
          <w:tcPr>
            <w:tcW w:w="1264" w:type="dxa"/>
            <w:shd w:val="clear" w:color="auto" w:fill="auto"/>
            <w:noWrap/>
            <w:hideMark/>
          </w:tcPr>
          <w:p w14:paraId="17E03308" w14:textId="6CC7A3C5"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F127FA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3B87AB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4850</w:t>
            </w:r>
          </w:p>
        </w:tc>
        <w:tc>
          <w:tcPr>
            <w:tcW w:w="5157" w:type="dxa"/>
            <w:shd w:val="clear" w:color="auto" w:fill="auto"/>
            <w:noWrap/>
            <w:vAlign w:val="bottom"/>
            <w:hideMark/>
          </w:tcPr>
          <w:p w14:paraId="6748B62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KIPP Sunshine Peak Elementary</w:t>
            </w:r>
          </w:p>
        </w:tc>
      </w:tr>
      <w:tr w:rsidR="0074363E" w:rsidRPr="00A61B20" w14:paraId="15D595EF" w14:textId="77777777" w:rsidTr="0074363E">
        <w:trPr>
          <w:trHeight w:val="245"/>
        </w:trPr>
        <w:tc>
          <w:tcPr>
            <w:tcW w:w="1264" w:type="dxa"/>
            <w:shd w:val="clear" w:color="auto" w:fill="auto"/>
            <w:noWrap/>
            <w:hideMark/>
          </w:tcPr>
          <w:p w14:paraId="36EF4FBE" w14:textId="3000DF7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5D2F5F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9335C5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4762</w:t>
            </w:r>
          </w:p>
        </w:tc>
        <w:tc>
          <w:tcPr>
            <w:tcW w:w="5157" w:type="dxa"/>
            <w:shd w:val="clear" w:color="auto" w:fill="auto"/>
            <w:noWrap/>
            <w:vAlign w:val="bottom"/>
            <w:hideMark/>
          </w:tcPr>
          <w:p w14:paraId="226B9F9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Knapp Elementary School</w:t>
            </w:r>
          </w:p>
        </w:tc>
      </w:tr>
      <w:tr w:rsidR="0074363E" w:rsidRPr="00A61B20" w14:paraId="549A9F46" w14:textId="77777777" w:rsidTr="0074363E">
        <w:trPr>
          <w:trHeight w:val="245"/>
        </w:trPr>
        <w:tc>
          <w:tcPr>
            <w:tcW w:w="1264" w:type="dxa"/>
            <w:shd w:val="clear" w:color="auto" w:fill="auto"/>
            <w:noWrap/>
            <w:hideMark/>
          </w:tcPr>
          <w:p w14:paraId="3DE5A8E6" w14:textId="2650AB3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E8D467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CD40A1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4795</w:t>
            </w:r>
          </w:p>
        </w:tc>
        <w:tc>
          <w:tcPr>
            <w:tcW w:w="5157" w:type="dxa"/>
            <w:shd w:val="clear" w:color="auto" w:fill="auto"/>
            <w:noWrap/>
            <w:vAlign w:val="bottom"/>
            <w:hideMark/>
          </w:tcPr>
          <w:p w14:paraId="6D93A7D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Kunsmiller Creative Arts Academy</w:t>
            </w:r>
          </w:p>
        </w:tc>
      </w:tr>
      <w:tr w:rsidR="0074363E" w:rsidRPr="00A61B20" w14:paraId="3A4BF176" w14:textId="77777777" w:rsidTr="0074363E">
        <w:trPr>
          <w:trHeight w:val="245"/>
        </w:trPr>
        <w:tc>
          <w:tcPr>
            <w:tcW w:w="1264" w:type="dxa"/>
            <w:shd w:val="clear" w:color="auto" w:fill="auto"/>
            <w:noWrap/>
            <w:hideMark/>
          </w:tcPr>
          <w:p w14:paraId="4ADD14E0" w14:textId="605E5B6C"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E76A40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88055E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5255</w:t>
            </w:r>
          </w:p>
        </w:tc>
        <w:tc>
          <w:tcPr>
            <w:tcW w:w="5157" w:type="dxa"/>
            <w:shd w:val="clear" w:color="auto" w:fill="auto"/>
            <w:noWrap/>
            <w:vAlign w:val="bottom"/>
            <w:hideMark/>
          </w:tcPr>
          <w:p w14:paraId="7E6D18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Lake Middle School</w:t>
            </w:r>
          </w:p>
        </w:tc>
      </w:tr>
      <w:tr w:rsidR="0074363E" w:rsidRPr="00A61B20" w14:paraId="26337582" w14:textId="77777777" w:rsidTr="0074363E">
        <w:trPr>
          <w:trHeight w:val="245"/>
        </w:trPr>
        <w:tc>
          <w:tcPr>
            <w:tcW w:w="1264" w:type="dxa"/>
            <w:shd w:val="clear" w:color="auto" w:fill="auto"/>
            <w:noWrap/>
            <w:hideMark/>
          </w:tcPr>
          <w:p w14:paraId="0E7B21B3" w14:textId="7F2D406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4C87DB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A8C677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5044</w:t>
            </w:r>
          </w:p>
        </w:tc>
        <w:tc>
          <w:tcPr>
            <w:tcW w:w="5157" w:type="dxa"/>
            <w:shd w:val="clear" w:color="auto" w:fill="auto"/>
            <w:noWrap/>
            <w:vAlign w:val="bottom"/>
            <w:hideMark/>
          </w:tcPr>
          <w:p w14:paraId="376B309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Legacy Options High School</w:t>
            </w:r>
          </w:p>
        </w:tc>
      </w:tr>
      <w:tr w:rsidR="0074363E" w:rsidRPr="00A61B20" w14:paraId="4202321F" w14:textId="77777777" w:rsidTr="0074363E">
        <w:trPr>
          <w:trHeight w:val="245"/>
        </w:trPr>
        <w:tc>
          <w:tcPr>
            <w:tcW w:w="1264" w:type="dxa"/>
            <w:shd w:val="clear" w:color="auto" w:fill="auto"/>
            <w:noWrap/>
            <w:hideMark/>
          </w:tcPr>
          <w:p w14:paraId="1F2FCA9B" w14:textId="55D6419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77C4FA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707E3F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5342</w:t>
            </w:r>
          </w:p>
        </w:tc>
        <w:tc>
          <w:tcPr>
            <w:tcW w:w="5157" w:type="dxa"/>
            <w:shd w:val="clear" w:color="auto" w:fill="auto"/>
            <w:noWrap/>
            <w:vAlign w:val="bottom"/>
            <w:hideMark/>
          </w:tcPr>
          <w:p w14:paraId="14C0C2E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Lowry Elementary School</w:t>
            </w:r>
          </w:p>
        </w:tc>
      </w:tr>
      <w:tr w:rsidR="0074363E" w:rsidRPr="00A61B20" w14:paraId="69B1BE3D" w14:textId="77777777" w:rsidTr="0074363E">
        <w:trPr>
          <w:trHeight w:val="245"/>
        </w:trPr>
        <w:tc>
          <w:tcPr>
            <w:tcW w:w="1264" w:type="dxa"/>
            <w:shd w:val="clear" w:color="auto" w:fill="auto"/>
            <w:noWrap/>
            <w:hideMark/>
          </w:tcPr>
          <w:p w14:paraId="6949A20E" w14:textId="39B39BC9"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8DAE84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10DA29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5448</w:t>
            </w:r>
          </w:p>
        </w:tc>
        <w:tc>
          <w:tcPr>
            <w:tcW w:w="5157" w:type="dxa"/>
            <w:shd w:val="clear" w:color="auto" w:fill="auto"/>
            <w:noWrap/>
            <w:vAlign w:val="bottom"/>
            <w:hideMark/>
          </w:tcPr>
          <w:p w14:paraId="5322660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Manual High School</w:t>
            </w:r>
          </w:p>
        </w:tc>
      </w:tr>
      <w:tr w:rsidR="0074363E" w:rsidRPr="00A61B20" w14:paraId="0A6641B0" w14:textId="77777777" w:rsidTr="0074363E">
        <w:trPr>
          <w:trHeight w:val="245"/>
        </w:trPr>
        <w:tc>
          <w:tcPr>
            <w:tcW w:w="1264" w:type="dxa"/>
            <w:shd w:val="clear" w:color="auto" w:fill="auto"/>
            <w:noWrap/>
            <w:hideMark/>
          </w:tcPr>
          <w:p w14:paraId="62DC08DE" w14:textId="67892F08"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E4D1D4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F6893C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3647</w:t>
            </w:r>
          </w:p>
        </w:tc>
        <w:tc>
          <w:tcPr>
            <w:tcW w:w="5157" w:type="dxa"/>
            <w:shd w:val="clear" w:color="auto" w:fill="auto"/>
            <w:noWrap/>
            <w:vAlign w:val="bottom"/>
            <w:hideMark/>
          </w:tcPr>
          <w:p w14:paraId="49F9ACC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Marie L. Greenwood Academy</w:t>
            </w:r>
          </w:p>
        </w:tc>
      </w:tr>
      <w:tr w:rsidR="0074363E" w:rsidRPr="00A61B20" w14:paraId="5CBE1372" w14:textId="77777777" w:rsidTr="0074363E">
        <w:trPr>
          <w:trHeight w:val="245"/>
        </w:trPr>
        <w:tc>
          <w:tcPr>
            <w:tcW w:w="1264" w:type="dxa"/>
            <w:shd w:val="clear" w:color="auto" w:fill="auto"/>
            <w:noWrap/>
            <w:hideMark/>
          </w:tcPr>
          <w:p w14:paraId="0FF2A5ED" w14:textId="2A93FB9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AD4364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A33696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5608</w:t>
            </w:r>
          </w:p>
        </w:tc>
        <w:tc>
          <w:tcPr>
            <w:tcW w:w="5157" w:type="dxa"/>
            <w:shd w:val="clear" w:color="auto" w:fill="auto"/>
            <w:noWrap/>
            <w:vAlign w:val="bottom"/>
            <w:hideMark/>
          </w:tcPr>
          <w:p w14:paraId="515FA15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Mathematics and Science Leadership Academy</w:t>
            </w:r>
          </w:p>
        </w:tc>
      </w:tr>
      <w:tr w:rsidR="0074363E" w:rsidRPr="00A61B20" w14:paraId="70BECE53" w14:textId="77777777" w:rsidTr="0074363E">
        <w:trPr>
          <w:trHeight w:val="245"/>
        </w:trPr>
        <w:tc>
          <w:tcPr>
            <w:tcW w:w="1264" w:type="dxa"/>
            <w:shd w:val="clear" w:color="auto" w:fill="auto"/>
            <w:noWrap/>
            <w:hideMark/>
          </w:tcPr>
          <w:p w14:paraId="02FCF221" w14:textId="551548A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CE19D2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657A23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5644</w:t>
            </w:r>
          </w:p>
        </w:tc>
        <w:tc>
          <w:tcPr>
            <w:tcW w:w="5157" w:type="dxa"/>
            <w:shd w:val="clear" w:color="auto" w:fill="auto"/>
            <w:noWrap/>
            <w:vAlign w:val="bottom"/>
            <w:hideMark/>
          </w:tcPr>
          <w:p w14:paraId="5AF7D54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Maxwell Elementary School</w:t>
            </w:r>
          </w:p>
        </w:tc>
      </w:tr>
      <w:tr w:rsidR="0074363E" w:rsidRPr="00A61B20" w14:paraId="59E86AE3" w14:textId="77777777" w:rsidTr="0074363E">
        <w:trPr>
          <w:trHeight w:val="245"/>
        </w:trPr>
        <w:tc>
          <w:tcPr>
            <w:tcW w:w="1264" w:type="dxa"/>
            <w:shd w:val="clear" w:color="auto" w:fill="auto"/>
            <w:noWrap/>
            <w:hideMark/>
          </w:tcPr>
          <w:p w14:paraId="62FE40CF" w14:textId="54A10225"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F092C6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DF83D4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5973</w:t>
            </w:r>
          </w:p>
        </w:tc>
        <w:tc>
          <w:tcPr>
            <w:tcW w:w="5157" w:type="dxa"/>
            <w:shd w:val="clear" w:color="auto" w:fill="auto"/>
            <w:noWrap/>
            <w:vAlign w:val="bottom"/>
            <w:hideMark/>
          </w:tcPr>
          <w:p w14:paraId="2753EE4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McAuliffe Manual Middle School</w:t>
            </w:r>
          </w:p>
        </w:tc>
      </w:tr>
      <w:tr w:rsidR="0074363E" w:rsidRPr="00A61B20" w14:paraId="460981E0" w14:textId="77777777" w:rsidTr="0074363E">
        <w:trPr>
          <w:trHeight w:val="245"/>
        </w:trPr>
        <w:tc>
          <w:tcPr>
            <w:tcW w:w="1264" w:type="dxa"/>
            <w:shd w:val="clear" w:color="auto" w:fill="auto"/>
            <w:noWrap/>
            <w:hideMark/>
          </w:tcPr>
          <w:p w14:paraId="44596B8B" w14:textId="7D076389"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57F8E9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98ECBB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5685</w:t>
            </w:r>
          </w:p>
        </w:tc>
        <w:tc>
          <w:tcPr>
            <w:tcW w:w="5157" w:type="dxa"/>
            <w:shd w:val="clear" w:color="auto" w:fill="auto"/>
            <w:noWrap/>
            <w:vAlign w:val="bottom"/>
            <w:hideMark/>
          </w:tcPr>
          <w:p w14:paraId="762A0B8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McGlone Academy</w:t>
            </w:r>
          </w:p>
        </w:tc>
      </w:tr>
      <w:tr w:rsidR="0074363E" w:rsidRPr="00A61B20" w14:paraId="518EAB09" w14:textId="77777777" w:rsidTr="0074363E">
        <w:trPr>
          <w:trHeight w:val="245"/>
        </w:trPr>
        <w:tc>
          <w:tcPr>
            <w:tcW w:w="1264" w:type="dxa"/>
            <w:shd w:val="clear" w:color="auto" w:fill="auto"/>
            <w:noWrap/>
            <w:hideMark/>
          </w:tcPr>
          <w:p w14:paraId="75C858FF" w14:textId="6E2832CA"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20B1AA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F0B82B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5716</w:t>
            </w:r>
          </w:p>
        </w:tc>
        <w:tc>
          <w:tcPr>
            <w:tcW w:w="5157" w:type="dxa"/>
            <w:shd w:val="clear" w:color="auto" w:fill="auto"/>
            <w:noWrap/>
            <w:vAlign w:val="bottom"/>
            <w:hideMark/>
          </w:tcPr>
          <w:p w14:paraId="17A289D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McMeen Elementary School</w:t>
            </w:r>
          </w:p>
        </w:tc>
      </w:tr>
      <w:tr w:rsidR="0074363E" w:rsidRPr="00A61B20" w14:paraId="14DF43B0" w14:textId="77777777" w:rsidTr="0074363E">
        <w:trPr>
          <w:trHeight w:val="245"/>
        </w:trPr>
        <w:tc>
          <w:tcPr>
            <w:tcW w:w="1264" w:type="dxa"/>
            <w:shd w:val="clear" w:color="auto" w:fill="auto"/>
            <w:noWrap/>
            <w:hideMark/>
          </w:tcPr>
          <w:p w14:paraId="69445F5E" w14:textId="5A56F012"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F0B96F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AAAE78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5621</w:t>
            </w:r>
          </w:p>
        </w:tc>
        <w:tc>
          <w:tcPr>
            <w:tcW w:w="5157" w:type="dxa"/>
            <w:shd w:val="clear" w:color="auto" w:fill="auto"/>
            <w:noWrap/>
            <w:vAlign w:val="bottom"/>
            <w:hideMark/>
          </w:tcPr>
          <w:p w14:paraId="09802A3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Monarch Montessori</w:t>
            </w:r>
          </w:p>
        </w:tc>
      </w:tr>
      <w:tr w:rsidR="0074363E" w:rsidRPr="00A61B20" w14:paraId="06F72FB7" w14:textId="77777777" w:rsidTr="0074363E">
        <w:trPr>
          <w:trHeight w:val="245"/>
        </w:trPr>
        <w:tc>
          <w:tcPr>
            <w:tcW w:w="1264" w:type="dxa"/>
            <w:shd w:val="clear" w:color="auto" w:fill="auto"/>
            <w:noWrap/>
            <w:hideMark/>
          </w:tcPr>
          <w:p w14:paraId="54347F05" w14:textId="6B1E50D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CF9B29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2461C0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7188</w:t>
            </w:r>
          </w:p>
        </w:tc>
        <w:tc>
          <w:tcPr>
            <w:tcW w:w="5157" w:type="dxa"/>
            <w:shd w:val="clear" w:color="auto" w:fill="auto"/>
            <w:noWrap/>
            <w:vAlign w:val="bottom"/>
            <w:hideMark/>
          </w:tcPr>
          <w:p w14:paraId="26AE476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Montbello Career and Technical High School</w:t>
            </w:r>
          </w:p>
        </w:tc>
      </w:tr>
      <w:tr w:rsidR="0074363E" w:rsidRPr="00A61B20" w14:paraId="6C12C10A" w14:textId="77777777" w:rsidTr="0074363E">
        <w:trPr>
          <w:trHeight w:val="245"/>
        </w:trPr>
        <w:tc>
          <w:tcPr>
            <w:tcW w:w="1264" w:type="dxa"/>
            <w:shd w:val="clear" w:color="auto" w:fill="auto"/>
            <w:noWrap/>
            <w:hideMark/>
          </w:tcPr>
          <w:p w14:paraId="53EE3068" w14:textId="00AF91E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3C3F71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FEA5FF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2209</w:t>
            </w:r>
          </w:p>
        </w:tc>
        <w:tc>
          <w:tcPr>
            <w:tcW w:w="5157" w:type="dxa"/>
            <w:shd w:val="clear" w:color="auto" w:fill="auto"/>
            <w:noWrap/>
            <w:vAlign w:val="bottom"/>
            <w:hideMark/>
          </w:tcPr>
          <w:p w14:paraId="1D6FFB9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Montbello High School</w:t>
            </w:r>
          </w:p>
        </w:tc>
      </w:tr>
      <w:tr w:rsidR="0074363E" w:rsidRPr="00A61B20" w14:paraId="4825967F" w14:textId="77777777" w:rsidTr="0074363E">
        <w:trPr>
          <w:trHeight w:val="245"/>
        </w:trPr>
        <w:tc>
          <w:tcPr>
            <w:tcW w:w="1264" w:type="dxa"/>
            <w:shd w:val="clear" w:color="auto" w:fill="auto"/>
            <w:noWrap/>
            <w:hideMark/>
          </w:tcPr>
          <w:p w14:paraId="268494E5" w14:textId="3F81770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750DD3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442B6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6188</w:t>
            </w:r>
          </w:p>
        </w:tc>
        <w:tc>
          <w:tcPr>
            <w:tcW w:w="5157" w:type="dxa"/>
            <w:shd w:val="clear" w:color="auto" w:fill="auto"/>
            <w:noWrap/>
            <w:vAlign w:val="bottom"/>
            <w:hideMark/>
          </w:tcPr>
          <w:p w14:paraId="0E5AB02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Munroe Elementary School</w:t>
            </w:r>
          </w:p>
        </w:tc>
      </w:tr>
      <w:tr w:rsidR="0074363E" w:rsidRPr="00A61B20" w14:paraId="7D0A4B90" w14:textId="77777777" w:rsidTr="0074363E">
        <w:trPr>
          <w:trHeight w:val="245"/>
        </w:trPr>
        <w:tc>
          <w:tcPr>
            <w:tcW w:w="1264" w:type="dxa"/>
            <w:shd w:val="clear" w:color="auto" w:fill="auto"/>
            <w:noWrap/>
            <w:hideMark/>
          </w:tcPr>
          <w:p w14:paraId="650B7268" w14:textId="2136598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330EBA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6CE3B4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6308</w:t>
            </w:r>
          </w:p>
        </w:tc>
        <w:tc>
          <w:tcPr>
            <w:tcW w:w="5157" w:type="dxa"/>
            <w:shd w:val="clear" w:color="auto" w:fill="auto"/>
            <w:noWrap/>
            <w:vAlign w:val="bottom"/>
            <w:hideMark/>
          </w:tcPr>
          <w:p w14:paraId="30C47D5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High School Engagement Center</w:t>
            </w:r>
          </w:p>
        </w:tc>
      </w:tr>
      <w:tr w:rsidR="0074363E" w:rsidRPr="00A61B20" w14:paraId="4C2CD5A2" w14:textId="77777777" w:rsidTr="0074363E">
        <w:trPr>
          <w:trHeight w:val="245"/>
        </w:trPr>
        <w:tc>
          <w:tcPr>
            <w:tcW w:w="1264" w:type="dxa"/>
            <w:shd w:val="clear" w:color="auto" w:fill="auto"/>
            <w:noWrap/>
            <w:hideMark/>
          </w:tcPr>
          <w:p w14:paraId="0F01CEC3" w14:textId="4CF25675"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365B8E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0723F6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2757</w:t>
            </w:r>
          </w:p>
        </w:tc>
        <w:tc>
          <w:tcPr>
            <w:tcW w:w="5157" w:type="dxa"/>
            <w:shd w:val="clear" w:color="auto" w:fill="auto"/>
            <w:noWrap/>
            <w:vAlign w:val="bottom"/>
            <w:hideMark/>
          </w:tcPr>
          <w:p w14:paraId="39F6CD4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Northeast Early College</w:t>
            </w:r>
          </w:p>
        </w:tc>
      </w:tr>
      <w:tr w:rsidR="0074363E" w:rsidRPr="00A61B20" w14:paraId="00D55831" w14:textId="77777777" w:rsidTr="0074363E">
        <w:trPr>
          <w:trHeight w:val="245"/>
        </w:trPr>
        <w:tc>
          <w:tcPr>
            <w:tcW w:w="1264" w:type="dxa"/>
            <w:shd w:val="clear" w:color="auto" w:fill="auto"/>
            <w:noWrap/>
            <w:hideMark/>
          </w:tcPr>
          <w:p w14:paraId="6F0C94CB" w14:textId="738A77A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0B533F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298880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8131</w:t>
            </w:r>
          </w:p>
        </w:tc>
        <w:tc>
          <w:tcPr>
            <w:tcW w:w="5157" w:type="dxa"/>
            <w:shd w:val="clear" w:color="auto" w:fill="auto"/>
            <w:noWrap/>
            <w:vAlign w:val="bottom"/>
            <w:hideMark/>
          </w:tcPr>
          <w:p w14:paraId="40A7CFA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Oakland Elementary</w:t>
            </w:r>
          </w:p>
        </w:tc>
      </w:tr>
      <w:tr w:rsidR="0074363E" w:rsidRPr="00A61B20" w14:paraId="36CD2889" w14:textId="77777777" w:rsidTr="0074363E">
        <w:trPr>
          <w:trHeight w:val="245"/>
        </w:trPr>
        <w:tc>
          <w:tcPr>
            <w:tcW w:w="1264" w:type="dxa"/>
            <w:shd w:val="clear" w:color="auto" w:fill="auto"/>
            <w:noWrap/>
            <w:hideMark/>
          </w:tcPr>
          <w:p w14:paraId="13A4F737" w14:textId="2AE6DAED"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AACC14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07FFDB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6508</w:t>
            </w:r>
          </w:p>
        </w:tc>
        <w:tc>
          <w:tcPr>
            <w:tcW w:w="5157" w:type="dxa"/>
            <w:shd w:val="clear" w:color="auto" w:fill="auto"/>
            <w:noWrap/>
            <w:vAlign w:val="bottom"/>
            <w:hideMark/>
          </w:tcPr>
          <w:p w14:paraId="19358F7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Omar D Blair Charter School</w:t>
            </w:r>
          </w:p>
        </w:tc>
      </w:tr>
      <w:tr w:rsidR="0074363E" w:rsidRPr="00A61B20" w14:paraId="0D56B751" w14:textId="77777777" w:rsidTr="0074363E">
        <w:trPr>
          <w:trHeight w:val="245"/>
        </w:trPr>
        <w:tc>
          <w:tcPr>
            <w:tcW w:w="1264" w:type="dxa"/>
            <w:shd w:val="clear" w:color="auto" w:fill="auto"/>
            <w:noWrap/>
            <w:hideMark/>
          </w:tcPr>
          <w:p w14:paraId="7798EFF9" w14:textId="6A6E024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13B2C5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6214D2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7045</w:t>
            </w:r>
          </w:p>
        </w:tc>
        <w:tc>
          <w:tcPr>
            <w:tcW w:w="5157" w:type="dxa"/>
            <w:shd w:val="clear" w:color="auto" w:fill="auto"/>
            <w:noWrap/>
            <w:vAlign w:val="bottom"/>
            <w:hideMark/>
          </w:tcPr>
          <w:p w14:paraId="16992CC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Place Bridge Academy</w:t>
            </w:r>
          </w:p>
        </w:tc>
      </w:tr>
      <w:tr w:rsidR="0074363E" w:rsidRPr="00A61B20" w14:paraId="0C3B972F" w14:textId="77777777" w:rsidTr="0074363E">
        <w:trPr>
          <w:trHeight w:val="245"/>
        </w:trPr>
        <w:tc>
          <w:tcPr>
            <w:tcW w:w="1264" w:type="dxa"/>
            <w:shd w:val="clear" w:color="auto" w:fill="auto"/>
            <w:noWrap/>
            <w:hideMark/>
          </w:tcPr>
          <w:p w14:paraId="52C351AD" w14:textId="28FA5EF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A213CF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82D289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7246</w:t>
            </w:r>
          </w:p>
        </w:tc>
        <w:tc>
          <w:tcPr>
            <w:tcW w:w="5157" w:type="dxa"/>
            <w:shd w:val="clear" w:color="auto" w:fill="auto"/>
            <w:noWrap/>
            <w:vAlign w:val="bottom"/>
            <w:hideMark/>
          </w:tcPr>
          <w:p w14:paraId="577A5C8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Respect Academy</w:t>
            </w:r>
          </w:p>
        </w:tc>
      </w:tr>
      <w:tr w:rsidR="0074363E" w:rsidRPr="00A61B20" w14:paraId="05B8150C" w14:textId="77777777" w:rsidTr="0074363E">
        <w:trPr>
          <w:trHeight w:val="245"/>
        </w:trPr>
        <w:tc>
          <w:tcPr>
            <w:tcW w:w="1264" w:type="dxa"/>
            <w:shd w:val="clear" w:color="auto" w:fill="auto"/>
            <w:noWrap/>
            <w:hideMark/>
          </w:tcPr>
          <w:p w14:paraId="6523A324" w14:textId="5F93272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33677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B8D279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7361</w:t>
            </w:r>
          </w:p>
        </w:tc>
        <w:tc>
          <w:tcPr>
            <w:tcW w:w="5157" w:type="dxa"/>
            <w:shd w:val="clear" w:color="auto" w:fill="auto"/>
            <w:noWrap/>
            <w:vAlign w:val="bottom"/>
            <w:hideMark/>
          </w:tcPr>
          <w:p w14:paraId="71347D4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RiseUp Community School</w:t>
            </w:r>
          </w:p>
        </w:tc>
      </w:tr>
      <w:tr w:rsidR="0074363E" w:rsidRPr="00A61B20" w14:paraId="5374931E" w14:textId="77777777" w:rsidTr="0074363E">
        <w:trPr>
          <w:trHeight w:val="245"/>
        </w:trPr>
        <w:tc>
          <w:tcPr>
            <w:tcW w:w="1264" w:type="dxa"/>
            <w:shd w:val="clear" w:color="auto" w:fill="auto"/>
            <w:noWrap/>
            <w:hideMark/>
          </w:tcPr>
          <w:p w14:paraId="020C1CA5" w14:textId="2A3AB0D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5B38AA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3DB290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7471</w:t>
            </w:r>
          </w:p>
        </w:tc>
        <w:tc>
          <w:tcPr>
            <w:tcW w:w="5157" w:type="dxa"/>
            <w:shd w:val="clear" w:color="auto" w:fill="auto"/>
            <w:noWrap/>
            <w:vAlign w:val="bottom"/>
            <w:hideMark/>
          </w:tcPr>
          <w:p w14:paraId="39C19B6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Rocky Mountain Prep: Southwest</w:t>
            </w:r>
          </w:p>
        </w:tc>
      </w:tr>
      <w:tr w:rsidR="0074363E" w:rsidRPr="00A61B20" w14:paraId="1B6F64F2" w14:textId="77777777" w:rsidTr="0074363E">
        <w:trPr>
          <w:trHeight w:val="245"/>
        </w:trPr>
        <w:tc>
          <w:tcPr>
            <w:tcW w:w="1264" w:type="dxa"/>
            <w:shd w:val="clear" w:color="auto" w:fill="auto"/>
            <w:noWrap/>
            <w:hideMark/>
          </w:tcPr>
          <w:p w14:paraId="3A3CBCAB" w14:textId="747F909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71EACA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ED1ABB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7554</w:t>
            </w:r>
          </w:p>
        </w:tc>
        <w:tc>
          <w:tcPr>
            <w:tcW w:w="5157" w:type="dxa"/>
            <w:shd w:val="clear" w:color="auto" w:fill="auto"/>
            <w:noWrap/>
            <w:vAlign w:val="bottom"/>
            <w:hideMark/>
          </w:tcPr>
          <w:p w14:paraId="4CB6C9F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Sabin World School</w:t>
            </w:r>
          </w:p>
        </w:tc>
      </w:tr>
      <w:tr w:rsidR="0074363E" w:rsidRPr="00A61B20" w14:paraId="59B1AF60" w14:textId="77777777" w:rsidTr="0074363E">
        <w:trPr>
          <w:trHeight w:val="245"/>
        </w:trPr>
        <w:tc>
          <w:tcPr>
            <w:tcW w:w="1264" w:type="dxa"/>
            <w:shd w:val="clear" w:color="auto" w:fill="auto"/>
            <w:noWrap/>
            <w:hideMark/>
          </w:tcPr>
          <w:p w14:paraId="1B806BB0" w14:textId="501AA65C"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8AFF54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160D94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7698</w:t>
            </w:r>
          </w:p>
        </w:tc>
        <w:tc>
          <w:tcPr>
            <w:tcW w:w="5157" w:type="dxa"/>
            <w:shd w:val="clear" w:color="auto" w:fill="auto"/>
            <w:noWrap/>
            <w:vAlign w:val="bottom"/>
            <w:hideMark/>
          </w:tcPr>
          <w:p w14:paraId="7B7BDBF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Schmitt Elementary School</w:t>
            </w:r>
          </w:p>
        </w:tc>
      </w:tr>
      <w:tr w:rsidR="0074363E" w:rsidRPr="00A61B20" w14:paraId="30A1543C" w14:textId="77777777" w:rsidTr="0074363E">
        <w:trPr>
          <w:trHeight w:val="245"/>
        </w:trPr>
        <w:tc>
          <w:tcPr>
            <w:tcW w:w="1264" w:type="dxa"/>
            <w:shd w:val="clear" w:color="auto" w:fill="auto"/>
            <w:noWrap/>
            <w:hideMark/>
          </w:tcPr>
          <w:p w14:paraId="10A1E0CD" w14:textId="541441A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D39D3A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E7A0DA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7942</w:t>
            </w:r>
          </w:p>
        </w:tc>
        <w:tc>
          <w:tcPr>
            <w:tcW w:w="5157" w:type="dxa"/>
            <w:shd w:val="clear" w:color="auto" w:fill="auto"/>
            <w:noWrap/>
            <w:vAlign w:val="bottom"/>
            <w:hideMark/>
          </w:tcPr>
          <w:p w14:paraId="4B69B06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Skinner Middle School</w:t>
            </w:r>
          </w:p>
        </w:tc>
      </w:tr>
      <w:tr w:rsidR="0074363E" w:rsidRPr="00A61B20" w14:paraId="4554856D" w14:textId="77777777" w:rsidTr="0074363E">
        <w:trPr>
          <w:trHeight w:val="245"/>
        </w:trPr>
        <w:tc>
          <w:tcPr>
            <w:tcW w:w="1264" w:type="dxa"/>
            <w:shd w:val="clear" w:color="auto" w:fill="auto"/>
            <w:noWrap/>
            <w:hideMark/>
          </w:tcPr>
          <w:p w14:paraId="38293C18" w14:textId="7C0125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0880</w:t>
            </w:r>
          </w:p>
        </w:tc>
        <w:tc>
          <w:tcPr>
            <w:tcW w:w="3051" w:type="dxa"/>
            <w:shd w:val="clear" w:color="auto" w:fill="auto"/>
            <w:noWrap/>
            <w:vAlign w:val="bottom"/>
            <w:hideMark/>
          </w:tcPr>
          <w:p w14:paraId="20F3245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AC5B2E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8006</w:t>
            </w:r>
          </w:p>
        </w:tc>
        <w:tc>
          <w:tcPr>
            <w:tcW w:w="5157" w:type="dxa"/>
            <w:shd w:val="clear" w:color="auto" w:fill="auto"/>
            <w:noWrap/>
            <w:vAlign w:val="bottom"/>
            <w:hideMark/>
          </w:tcPr>
          <w:p w14:paraId="7D6C786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Smith Elementary School</w:t>
            </w:r>
          </w:p>
        </w:tc>
      </w:tr>
      <w:tr w:rsidR="0074363E" w:rsidRPr="00A61B20" w14:paraId="32C445DB" w14:textId="77777777" w:rsidTr="0074363E">
        <w:trPr>
          <w:trHeight w:val="245"/>
        </w:trPr>
        <w:tc>
          <w:tcPr>
            <w:tcW w:w="1264" w:type="dxa"/>
            <w:shd w:val="clear" w:color="auto" w:fill="auto"/>
            <w:noWrap/>
            <w:hideMark/>
          </w:tcPr>
          <w:p w14:paraId="568F7772" w14:textId="55B369B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8E629E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0E171E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8232</w:t>
            </w:r>
          </w:p>
        </w:tc>
        <w:tc>
          <w:tcPr>
            <w:tcW w:w="5157" w:type="dxa"/>
            <w:shd w:val="clear" w:color="auto" w:fill="auto"/>
            <w:noWrap/>
            <w:vAlign w:val="bottom"/>
            <w:hideMark/>
          </w:tcPr>
          <w:p w14:paraId="33DCA57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Stedman Elementary School</w:t>
            </w:r>
          </w:p>
        </w:tc>
      </w:tr>
      <w:tr w:rsidR="0074363E" w:rsidRPr="00A61B20" w14:paraId="203ABDD1" w14:textId="77777777" w:rsidTr="0074363E">
        <w:trPr>
          <w:trHeight w:val="245"/>
        </w:trPr>
        <w:tc>
          <w:tcPr>
            <w:tcW w:w="1264" w:type="dxa"/>
            <w:shd w:val="clear" w:color="auto" w:fill="auto"/>
            <w:noWrap/>
            <w:hideMark/>
          </w:tcPr>
          <w:p w14:paraId="2EB8BFEC" w14:textId="7151258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0A780A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4FF37D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9730</w:t>
            </w:r>
          </w:p>
        </w:tc>
        <w:tc>
          <w:tcPr>
            <w:tcW w:w="5157" w:type="dxa"/>
            <w:shd w:val="clear" w:color="auto" w:fill="auto"/>
            <w:noWrap/>
            <w:vAlign w:val="bottom"/>
            <w:hideMark/>
          </w:tcPr>
          <w:p w14:paraId="3E0D532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Green Valley Ranch</w:t>
            </w:r>
          </w:p>
        </w:tc>
      </w:tr>
      <w:tr w:rsidR="0074363E" w:rsidRPr="00A61B20" w14:paraId="446C1F47" w14:textId="77777777" w:rsidTr="0074363E">
        <w:trPr>
          <w:trHeight w:val="245"/>
        </w:trPr>
        <w:tc>
          <w:tcPr>
            <w:tcW w:w="1264" w:type="dxa"/>
            <w:shd w:val="clear" w:color="auto" w:fill="auto"/>
            <w:noWrap/>
            <w:hideMark/>
          </w:tcPr>
          <w:p w14:paraId="0890CC27" w14:textId="4EA1717D"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5F4A3C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53ABD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7926</w:t>
            </w:r>
          </w:p>
        </w:tc>
        <w:tc>
          <w:tcPr>
            <w:tcW w:w="5157" w:type="dxa"/>
            <w:shd w:val="clear" w:color="auto" w:fill="auto"/>
            <w:noWrap/>
            <w:vAlign w:val="bottom"/>
            <w:hideMark/>
          </w:tcPr>
          <w:p w14:paraId="397E7C1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Kepner</w:t>
            </w:r>
          </w:p>
        </w:tc>
      </w:tr>
      <w:tr w:rsidR="0074363E" w:rsidRPr="00A61B20" w14:paraId="1E4C3602" w14:textId="77777777" w:rsidTr="0074363E">
        <w:trPr>
          <w:trHeight w:val="245"/>
        </w:trPr>
        <w:tc>
          <w:tcPr>
            <w:tcW w:w="1264" w:type="dxa"/>
            <w:shd w:val="clear" w:color="auto" w:fill="auto"/>
            <w:noWrap/>
            <w:hideMark/>
          </w:tcPr>
          <w:p w14:paraId="02F8D039" w14:textId="62F8D61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E58BDA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D6F6F5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9390</w:t>
            </w:r>
          </w:p>
        </w:tc>
        <w:tc>
          <w:tcPr>
            <w:tcW w:w="5157" w:type="dxa"/>
            <w:shd w:val="clear" w:color="auto" w:fill="auto"/>
            <w:noWrap/>
            <w:vAlign w:val="bottom"/>
            <w:hideMark/>
          </w:tcPr>
          <w:p w14:paraId="470ECFF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Lake</w:t>
            </w:r>
          </w:p>
        </w:tc>
      </w:tr>
      <w:tr w:rsidR="0074363E" w:rsidRPr="00A61B20" w14:paraId="62E32614" w14:textId="77777777" w:rsidTr="0074363E">
        <w:trPr>
          <w:trHeight w:val="245"/>
        </w:trPr>
        <w:tc>
          <w:tcPr>
            <w:tcW w:w="1264" w:type="dxa"/>
            <w:shd w:val="clear" w:color="auto" w:fill="auto"/>
            <w:noWrap/>
            <w:hideMark/>
          </w:tcPr>
          <w:p w14:paraId="6CC09BF4" w14:textId="1AEC6AED"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42BC67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E68BEF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9735</w:t>
            </w:r>
          </w:p>
        </w:tc>
        <w:tc>
          <w:tcPr>
            <w:tcW w:w="5157" w:type="dxa"/>
            <w:shd w:val="clear" w:color="auto" w:fill="auto"/>
            <w:noWrap/>
            <w:vAlign w:val="bottom"/>
            <w:hideMark/>
          </w:tcPr>
          <w:p w14:paraId="63738C8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Noel</w:t>
            </w:r>
          </w:p>
        </w:tc>
      </w:tr>
      <w:tr w:rsidR="0074363E" w:rsidRPr="00A61B20" w14:paraId="799A3D8B" w14:textId="77777777" w:rsidTr="0074363E">
        <w:trPr>
          <w:trHeight w:val="245"/>
        </w:trPr>
        <w:tc>
          <w:tcPr>
            <w:tcW w:w="1264" w:type="dxa"/>
            <w:shd w:val="clear" w:color="auto" w:fill="auto"/>
            <w:noWrap/>
            <w:hideMark/>
          </w:tcPr>
          <w:p w14:paraId="3F38C3F4" w14:textId="6AD6E9DC"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FC236B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8B8EFF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7973</w:t>
            </w:r>
          </w:p>
        </w:tc>
        <w:tc>
          <w:tcPr>
            <w:tcW w:w="5157" w:type="dxa"/>
            <w:shd w:val="clear" w:color="auto" w:fill="auto"/>
            <w:noWrap/>
            <w:vAlign w:val="bottom"/>
            <w:hideMark/>
          </w:tcPr>
          <w:p w14:paraId="49DB35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Rise</w:t>
            </w:r>
          </w:p>
        </w:tc>
      </w:tr>
      <w:tr w:rsidR="0074363E" w:rsidRPr="00A61B20" w14:paraId="1C6D4868" w14:textId="77777777" w:rsidTr="0074363E">
        <w:trPr>
          <w:trHeight w:val="245"/>
        </w:trPr>
        <w:tc>
          <w:tcPr>
            <w:tcW w:w="1264" w:type="dxa"/>
            <w:shd w:val="clear" w:color="auto" w:fill="auto"/>
            <w:noWrap/>
            <w:hideMark/>
          </w:tcPr>
          <w:p w14:paraId="2D37EFC3" w14:textId="30D82C1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5F5E5D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57ED5A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9336</w:t>
            </w:r>
          </w:p>
        </w:tc>
        <w:tc>
          <w:tcPr>
            <w:tcW w:w="5157" w:type="dxa"/>
            <w:shd w:val="clear" w:color="auto" w:fill="auto"/>
            <w:noWrap/>
            <w:vAlign w:val="bottom"/>
            <w:hideMark/>
          </w:tcPr>
          <w:p w14:paraId="7DD62C4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Sunnyside</w:t>
            </w:r>
          </w:p>
        </w:tc>
      </w:tr>
      <w:tr w:rsidR="0074363E" w:rsidRPr="00A61B20" w14:paraId="20F48131" w14:textId="77777777" w:rsidTr="0074363E">
        <w:trPr>
          <w:trHeight w:val="245"/>
        </w:trPr>
        <w:tc>
          <w:tcPr>
            <w:tcW w:w="1264" w:type="dxa"/>
            <w:shd w:val="clear" w:color="auto" w:fill="auto"/>
            <w:noWrap/>
            <w:hideMark/>
          </w:tcPr>
          <w:p w14:paraId="277F82A4" w14:textId="78A7EE31"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1C3A4A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9902A5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9389</w:t>
            </w:r>
          </w:p>
        </w:tc>
        <w:tc>
          <w:tcPr>
            <w:tcW w:w="5157" w:type="dxa"/>
            <w:shd w:val="clear" w:color="auto" w:fill="auto"/>
            <w:noWrap/>
            <w:vAlign w:val="bottom"/>
            <w:hideMark/>
          </w:tcPr>
          <w:p w14:paraId="1AB4B0E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Westwood</w:t>
            </w:r>
          </w:p>
        </w:tc>
      </w:tr>
      <w:tr w:rsidR="0074363E" w:rsidRPr="00A61B20" w14:paraId="231F2033" w14:textId="77777777" w:rsidTr="0074363E">
        <w:trPr>
          <w:trHeight w:val="245"/>
        </w:trPr>
        <w:tc>
          <w:tcPr>
            <w:tcW w:w="1264" w:type="dxa"/>
            <w:shd w:val="clear" w:color="auto" w:fill="auto"/>
            <w:noWrap/>
            <w:hideMark/>
          </w:tcPr>
          <w:p w14:paraId="5F0CE966" w14:textId="3D3F231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D62DB8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48C8BF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8145</w:t>
            </w:r>
          </w:p>
        </w:tc>
        <w:tc>
          <w:tcPr>
            <w:tcW w:w="5157" w:type="dxa"/>
            <w:shd w:val="clear" w:color="auto" w:fill="auto"/>
            <w:noWrap/>
            <w:vAlign w:val="bottom"/>
            <w:hideMark/>
          </w:tcPr>
          <w:p w14:paraId="3EE2F00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Summit Academy</w:t>
            </w:r>
          </w:p>
        </w:tc>
      </w:tr>
      <w:tr w:rsidR="0074363E" w:rsidRPr="00A61B20" w14:paraId="5A83E279" w14:textId="77777777" w:rsidTr="0074363E">
        <w:trPr>
          <w:trHeight w:val="245"/>
        </w:trPr>
        <w:tc>
          <w:tcPr>
            <w:tcW w:w="1264" w:type="dxa"/>
            <w:shd w:val="clear" w:color="auto" w:fill="auto"/>
            <w:noWrap/>
            <w:hideMark/>
          </w:tcPr>
          <w:p w14:paraId="7C230E54" w14:textId="00FDB2A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7E9A97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A18461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9702</w:t>
            </w:r>
          </w:p>
        </w:tc>
        <w:tc>
          <w:tcPr>
            <w:tcW w:w="5157" w:type="dxa"/>
            <w:shd w:val="clear" w:color="auto" w:fill="auto"/>
            <w:noWrap/>
            <w:vAlign w:val="bottom"/>
            <w:hideMark/>
          </w:tcPr>
          <w:p w14:paraId="6045380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 Middle School</w:t>
            </w:r>
          </w:p>
        </w:tc>
      </w:tr>
      <w:tr w:rsidR="0074363E" w:rsidRPr="00A61B20" w14:paraId="2E190AD6" w14:textId="77777777" w:rsidTr="0074363E">
        <w:trPr>
          <w:trHeight w:val="245"/>
        </w:trPr>
        <w:tc>
          <w:tcPr>
            <w:tcW w:w="1264" w:type="dxa"/>
            <w:shd w:val="clear" w:color="auto" w:fill="auto"/>
            <w:noWrap/>
            <w:hideMark/>
          </w:tcPr>
          <w:p w14:paraId="10942C0E" w14:textId="0730E87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F6ABE6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D161F9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9548</w:t>
            </w:r>
          </w:p>
        </w:tc>
        <w:tc>
          <w:tcPr>
            <w:tcW w:w="5157" w:type="dxa"/>
            <w:shd w:val="clear" w:color="auto" w:fill="auto"/>
            <w:noWrap/>
            <w:vAlign w:val="bottom"/>
            <w:hideMark/>
          </w:tcPr>
          <w:p w14:paraId="34C614C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Whittier ECE-8 School</w:t>
            </w:r>
          </w:p>
        </w:tc>
      </w:tr>
      <w:tr w:rsidR="0074363E" w:rsidRPr="00A61B20" w14:paraId="0222527C" w14:textId="77777777" w:rsidTr="0074363E">
        <w:trPr>
          <w:trHeight w:val="245"/>
        </w:trPr>
        <w:tc>
          <w:tcPr>
            <w:tcW w:w="1264" w:type="dxa"/>
            <w:shd w:val="clear" w:color="auto" w:fill="auto"/>
            <w:noWrap/>
            <w:hideMark/>
          </w:tcPr>
          <w:p w14:paraId="11C19214" w14:textId="5092F13F"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A0DD70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FFF894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9739</w:t>
            </w:r>
          </w:p>
        </w:tc>
        <w:tc>
          <w:tcPr>
            <w:tcW w:w="5157" w:type="dxa"/>
            <w:shd w:val="clear" w:color="auto" w:fill="auto"/>
            <w:noWrap/>
            <w:vAlign w:val="bottom"/>
            <w:hideMark/>
          </w:tcPr>
          <w:p w14:paraId="594333A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Wyatt Academy</w:t>
            </w:r>
          </w:p>
        </w:tc>
      </w:tr>
      <w:tr w:rsidR="00D45FCA" w:rsidRPr="00A61B20" w14:paraId="5DCCD763" w14:textId="77777777" w:rsidTr="0074363E">
        <w:trPr>
          <w:trHeight w:val="245"/>
        </w:trPr>
        <w:tc>
          <w:tcPr>
            <w:tcW w:w="1264" w:type="dxa"/>
            <w:shd w:val="clear" w:color="auto" w:fill="auto"/>
            <w:noWrap/>
            <w:vAlign w:val="bottom"/>
            <w:hideMark/>
          </w:tcPr>
          <w:p w14:paraId="79C3225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1110</w:t>
            </w:r>
          </w:p>
        </w:tc>
        <w:tc>
          <w:tcPr>
            <w:tcW w:w="3051" w:type="dxa"/>
            <w:shd w:val="clear" w:color="auto" w:fill="auto"/>
            <w:noWrap/>
            <w:vAlign w:val="bottom"/>
            <w:hideMark/>
          </w:tcPr>
          <w:p w14:paraId="4E08F51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District 49</w:t>
            </w:r>
          </w:p>
        </w:tc>
        <w:tc>
          <w:tcPr>
            <w:tcW w:w="1318" w:type="dxa"/>
            <w:shd w:val="clear" w:color="auto" w:fill="auto"/>
            <w:noWrap/>
            <w:vAlign w:val="bottom"/>
            <w:hideMark/>
          </w:tcPr>
          <w:p w14:paraId="48AE640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3475</w:t>
            </w:r>
          </w:p>
        </w:tc>
        <w:tc>
          <w:tcPr>
            <w:tcW w:w="5157" w:type="dxa"/>
            <w:shd w:val="clear" w:color="auto" w:fill="auto"/>
            <w:noWrap/>
            <w:vAlign w:val="bottom"/>
            <w:hideMark/>
          </w:tcPr>
          <w:p w14:paraId="653FDB4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GOAL Academy</w:t>
            </w:r>
          </w:p>
        </w:tc>
      </w:tr>
      <w:tr w:rsidR="00D45FCA" w:rsidRPr="00A61B20" w14:paraId="0D95D7E3" w14:textId="77777777" w:rsidTr="0074363E">
        <w:trPr>
          <w:trHeight w:val="245"/>
        </w:trPr>
        <w:tc>
          <w:tcPr>
            <w:tcW w:w="1264" w:type="dxa"/>
            <w:shd w:val="clear" w:color="auto" w:fill="auto"/>
            <w:noWrap/>
            <w:vAlign w:val="bottom"/>
            <w:hideMark/>
          </w:tcPr>
          <w:p w14:paraId="166FD69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1110</w:t>
            </w:r>
          </w:p>
        </w:tc>
        <w:tc>
          <w:tcPr>
            <w:tcW w:w="3051" w:type="dxa"/>
            <w:shd w:val="clear" w:color="auto" w:fill="auto"/>
            <w:noWrap/>
            <w:vAlign w:val="bottom"/>
            <w:hideMark/>
          </w:tcPr>
          <w:p w14:paraId="5B875E3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District 49</w:t>
            </w:r>
          </w:p>
        </w:tc>
        <w:tc>
          <w:tcPr>
            <w:tcW w:w="1318" w:type="dxa"/>
            <w:shd w:val="clear" w:color="auto" w:fill="auto"/>
            <w:noWrap/>
            <w:vAlign w:val="bottom"/>
            <w:hideMark/>
          </w:tcPr>
          <w:p w14:paraId="7335CF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6810</w:t>
            </w:r>
          </w:p>
        </w:tc>
        <w:tc>
          <w:tcPr>
            <w:tcW w:w="5157" w:type="dxa"/>
            <w:shd w:val="clear" w:color="auto" w:fill="auto"/>
            <w:noWrap/>
            <w:vAlign w:val="bottom"/>
            <w:hideMark/>
          </w:tcPr>
          <w:p w14:paraId="7264517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Patriot High School</w:t>
            </w:r>
          </w:p>
        </w:tc>
      </w:tr>
      <w:tr w:rsidR="00D45FCA" w:rsidRPr="00A61B20" w14:paraId="7F4C2C2C" w14:textId="77777777" w:rsidTr="0074363E">
        <w:trPr>
          <w:trHeight w:val="245"/>
        </w:trPr>
        <w:tc>
          <w:tcPr>
            <w:tcW w:w="1264" w:type="dxa"/>
            <w:shd w:val="clear" w:color="auto" w:fill="auto"/>
            <w:noWrap/>
            <w:vAlign w:val="bottom"/>
            <w:hideMark/>
          </w:tcPr>
          <w:p w14:paraId="4887E5F9" w14:textId="7122968B"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900</w:t>
            </w:r>
          </w:p>
        </w:tc>
        <w:tc>
          <w:tcPr>
            <w:tcW w:w="3051" w:type="dxa"/>
            <w:shd w:val="clear" w:color="auto" w:fill="auto"/>
            <w:noWrap/>
            <w:vAlign w:val="bottom"/>
            <w:hideMark/>
          </w:tcPr>
          <w:p w14:paraId="208E586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Douglas County Re 1</w:t>
            </w:r>
          </w:p>
        </w:tc>
        <w:tc>
          <w:tcPr>
            <w:tcW w:w="1318" w:type="dxa"/>
            <w:shd w:val="clear" w:color="auto" w:fill="auto"/>
            <w:noWrap/>
            <w:vAlign w:val="bottom"/>
            <w:hideMark/>
          </w:tcPr>
          <w:p w14:paraId="0FE1295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3995</w:t>
            </w:r>
          </w:p>
        </w:tc>
        <w:tc>
          <w:tcPr>
            <w:tcW w:w="5157" w:type="dxa"/>
            <w:shd w:val="clear" w:color="auto" w:fill="auto"/>
            <w:noWrap/>
            <w:vAlign w:val="bottom"/>
            <w:hideMark/>
          </w:tcPr>
          <w:p w14:paraId="4BFB35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HOPE Online Learning Academy High School</w:t>
            </w:r>
          </w:p>
        </w:tc>
      </w:tr>
      <w:tr w:rsidR="00D45FCA" w:rsidRPr="00A61B20" w14:paraId="3FDF4D1B" w14:textId="77777777" w:rsidTr="0074363E">
        <w:trPr>
          <w:trHeight w:val="245"/>
        </w:trPr>
        <w:tc>
          <w:tcPr>
            <w:tcW w:w="1264" w:type="dxa"/>
            <w:shd w:val="clear" w:color="auto" w:fill="auto"/>
            <w:noWrap/>
            <w:vAlign w:val="bottom"/>
            <w:hideMark/>
          </w:tcPr>
          <w:p w14:paraId="28479C5B" w14:textId="098A4886"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900</w:t>
            </w:r>
          </w:p>
        </w:tc>
        <w:tc>
          <w:tcPr>
            <w:tcW w:w="3051" w:type="dxa"/>
            <w:shd w:val="clear" w:color="auto" w:fill="auto"/>
            <w:noWrap/>
            <w:vAlign w:val="bottom"/>
            <w:hideMark/>
          </w:tcPr>
          <w:p w14:paraId="5E46190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Douglas County Re 1</w:t>
            </w:r>
          </w:p>
        </w:tc>
        <w:tc>
          <w:tcPr>
            <w:tcW w:w="1318" w:type="dxa"/>
            <w:shd w:val="clear" w:color="auto" w:fill="auto"/>
            <w:noWrap/>
            <w:vAlign w:val="bottom"/>
            <w:hideMark/>
          </w:tcPr>
          <w:p w14:paraId="423A6CA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3847</w:t>
            </w:r>
          </w:p>
        </w:tc>
        <w:tc>
          <w:tcPr>
            <w:tcW w:w="5157" w:type="dxa"/>
            <w:shd w:val="clear" w:color="auto" w:fill="auto"/>
            <w:noWrap/>
            <w:vAlign w:val="bottom"/>
            <w:hideMark/>
          </w:tcPr>
          <w:p w14:paraId="5666C6A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HOPE Online Learning Academy Middle School</w:t>
            </w:r>
          </w:p>
        </w:tc>
      </w:tr>
      <w:tr w:rsidR="00D45FCA" w:rsidRPr="00A61B20" w14:paraId="2C4113DE" w14:textId="77777777" w:rsidTr="0074363E">
        <w:trPr>
          <w:trHeight w:val="245"/>
        </w:trPr>
        <w:tc>
          <w:tcPr>
            <w:tcW w:w="1264" w:type="dxa"/>
            <w:shd w:val="clear" w:color="auto" w:fill="auto"/>
            <w:noWrap/>
            <w:vAlign w:val="bottom"/>
            <w:hideMark/>
          </w:tcPr>
          <w:p w14:paraId="749DE2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1520</w:t>
            </w:r>
          </w:p>
        </w:tc>
        <w:tc>
          <w:tcPr>
            <w:tcW w:w="3051" w:type="dxa"/>
            <w:shd w:val="clear" w:color="auto" w:fill="auto"/>
            <w:noWrap/>
            <w:vAlign w:val="bottom"/>
            <w:hideMark/>
          </w:tcPr>
          <w:p w14:paraId="67FD51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Durango 9-R</w:t>
            </w:r>
          </w:p>
        </w:tc>
        <w:tc>
          <w:tcPr>
            <w:tcW w:w="1318" w:type="dxa"/>
            <w:shd w:val="clear" w:color="auto" w:fill="auto"/>
            <w:noWrap/>
            <w:vAlign w:val="bottom"/>
            <w:hideMark/>
          </w:tcPr>
          <w:p w14:paraId="7C36C61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1526</w:t>
            </w:r>
          </w:p>
        </w:tc>
        <w:tc>
          <w:tcPr>
            <w:tcW w:w="5157" w:type="dxa"/>
            <w:shd w:val="clear" w:color="auto" w:fill="auto"/>
            <w:noWrap/>
            <w:vAlign w:val="bottom"/>
            <w:hideMark/>
          </w:tcPr>
          <w:p w14:paraId="5C5B0E5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Connections Academy @ Durango</w:t>
            </w:r>
          </w:p>
        </w:tc>
      </w:tr>
      <w:tr w:rsidR="00D45FCA" w:rsidRPr="00A61B20" w14:paraId="3F2AD236" w14:textId="77777777" w:rsidTr="0074363E">
        <w:trPr>
          <w:trHeight w:val="245"/>
        </w:trPr>
        <w:tc>
          <w:tcPr>
            <w:tcW w:w="1264" w:type="dxa"/>
            <w:shd w:val="clear" w:color="auto" w:fill="auto"/>
            <w:noWrap/>
            <w:vAlign w:val="bottom"/>
            <w:hideMark/>
          </w:tcPr>
          <w:p w14:paraId="57A3E85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2520</w:t>
            </w:r>
          </w:p>
        </w:tc>
        <w:tc>
          <w:tcPr>
            <w:tcW w:w="3051" w:type="dxa"/>
            <w:shd w:val="clear" w:color="auto" w:fill="auto"/>
            <w:noWrap/>
            <w:vAlign w:val="bottom"/>
            <w:hideMark/>
          </w:tcPr>
          <w:p w14:paraId="4615306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East Otero R-1</w:t>
            </w:r>
          </w:p>
        </w:tc>
        <w:tc>
          <w:tcPr>
            <w:tcW w:w="1318" w:type="dxa"/>
            <w:shd w:val="clear" w:color="auto" w:fill="auto"/>
            <w:noWrap/>
            <w:vAlign w:val="bottom"/>
            <w:hideMark/>
          </w:tcPr>
          <w:p w14:paraId="35EE3D8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4841</w:t>
            </w:r>
          </w:p>
        </w:tc>
        <w:tc>
          <w:tcPr>
            <w:tcW w:w="5157" w:type="dxa"/>
            <w:shd w:val="clear" w:color="auto" w:fill="auto"/>
            <w:noWrap/>
            <w:vAlign w:val="bottom"/>
            <w:hideMark/>
          </w:tcPr>
          <w:p w14:paraId="0FBC202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 Junta Intermediate School</w:t>
            </w:r>
          </w:p>
        </w:tc>
      </w:tr>
      <w:tr w:rsidR="00D45FCA" w:rsidRPr="00A61B20" w14:paraId="0E9B65A6" w14:textId="77777777" w:rsidTr="0074363E">
        <w:trPr>
          <w:trHeight w:val="245"/>
        </w:trPr>
        <w:tc>
          <w:tcPr>
            <w:tcW w:w="1264" w:type="dxa"/>
            <w:shd w:val="clear" w:color="auto" w:fill="auto"/>
            <w:noWrap/>
            <w:vAlign w:val="bottom"/>
            <w:hideMark/>
          </w:tcPr>
          <w:p w14:paraId="68CF2B1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2520</w:t>
            </w:r>
          </w:p>
        </w:tc>
        <w:tc>
          <w:tcPr>
            <w:tcW w:w="3051" w:type="dxa"/>
            <w:shd w:val="clear" w:color="auto" w:fill="auto"/>
            <w:noWrap/>
            <w:vAlign w:val="bottom"/>
            <w:hideMark/>
          </w:tcPr>
          <w:p w14:paraId="6EB6255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East Otero R-1</w:t>
            </w:r>
          </w:p>
        </w:tc>
        <w:tc>
          <w:tcPr>
            <w:tcW w:w="1318" w:type="dxa"/>
            <w:shd w:val="clear" w:color="auto" w:fill="auto"/>
            <w:noWrap/>
            <w:vAlign w:val="bottom"/>
            <w:hideMark/>
          </w:tcPr>
          <w:p w14:paraId="5CC4709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4843</w:t>
            </w:r>
          </w:p>
        </w:tc>
        <w:tc>
          <w:tcPr>
            <w:tcW w:w="5157" w:type="dxa"/>
            <w:shd w:val="clear" w:color="auto" w:fill="auto"/>
            <w:noWrap/>
            <w:vAlign w:val="bottom"/>
            <w:hideMark/>
          </w:tcPr>
          <w:p w14:paraId="771F80C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 Junta Primary School</w:t>
            </w:r>
          </w:p>
        </w:tc>
      </w:tr>
      <w:tr w:rsidR="00D45FCA" w:rsidRPr="00A61B20" w14:paraId="7519F7D6" w14:textId="77777777" w:rsidTr="0074363E">
        <w:trPr>
          <w:trHeight w:val="245"/>
        </w:trPr>
        <w:tc>
          <w:tcPr>
            <w:tcW w:w="1264" w:type="dxa"/>
            <w:shd w:val="clear" w:color="auto" w:fill="auto"/>
            <w:noWrap/>
            <w:vAlign w:val="bottom"/>
            <w:hideMark/>
          </w:tcPr>
          <w:p w14:paraId="7A975CC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9170</w:t>
            </w:r>
          </w:p>
        </w:tc>
        <w:tc>
          <w:tcPr>
            <w:tcW w:w="3051" w:type="dxa"/>
            <w:shd w:val="clear" w:color="auto" w:fill="auto"/>
            <w:noWrap/>
            <w:vAlign w:val="bottom"/>
            <w:hideMark/>
          </w:tcPr>
          <w:p w14:paraId="1BCE54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Education reEnvisioned BOCES</w:t>
            </w:r>
          </w:p>
        </w:tc>
        <w:tc>
          <w:tcPr>
            <w:tcW w:w="1318" w:type="dxa"/>
            <w:shd w:val="clear" w:color="auto" w:fill="auto"/>
            <w:noWrap/>
            <w:vAlign w:val="bottom"/>
            <w:hideMark/>
          </w:tcPr>
          <w:p w14:paraId="559D931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1448</w:t>
            </w:r>
          </w:p>
        </w:tc>
        <w:tc>
          <w:tcPr>
            <w:tcW w:w="5157" w:type="dxa"/>
            <w:shd w:val="clear" w:color="auto" w:fill="auto"/>
            <w:noWrap/>
            <w:vAlign w:val="bottom"/>
            <w:hideMark/>
          </w:tcPr>
          <w:p w14:paraId="191FD42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Preparatory Academy Elementary School</w:t>
            </w:r>
          </w:p>
        </w:tc>
      </w:tr>
      <w:tr w:rsidR="00D45FCA" w:rsidRPr="00A61B20" w14:paraId="586FCB87" w14:textId="77777777" w:rsidTr="0074363E">
        <w:trPr>
          <w:trHeight w:val="245"/>
        </w:trPr>
        <w:tc>
          <w:tcPr>
            <w:tcW w:w="1264" w:type="dxa"/>
            <w:shd w:val="clear" w:color="auto" w:fill="auto"/>
            <w:noWrap/>
            <w:vAlign w:val="bottom"/>
            <w:hideMark/>
          </w:tcPr>
          <w:p w14:paraId="0045C4A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9170</w:t>
            </w:r>
          </w:p>
        </w:tc>
        <w:tc>
          <w:tcPr>
            <w:tcW w:w="3051" w:type="dxa"/>
            <w:shd w:val="clear" w:color="auto" w:fill="auto"/>
            <w:noWrap/>
            <w:vAlign w:val="bottom"/>
            <w:hideMark/>
          </w:tcPr>
          <w:p w14:paraId="0F951F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Education reEnvisioned BOCES</w:t>
            </w:r>
          </w:p>
        </w:tc>
        <w:tc>
          <w:tcPr>
            <w:tcW w:w="1318" w:type="dxa"/>
            <w:shd w:val="clear" w:color="auto" w:fill="auto"/>
            <w:noWrap/>
            <w:vAlign w:val="bottom"/>
            <w:hideMark/>
          </w:tcPr>
          <w:p w14:paraId="66F7370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6971</w:t>
            </w:r>
          </w:p>
        </w:tc>
        <w:tc>
          <w:tcPr>
            <w:tcW w:w="5157" w:type="dxa"/>
            <w:shd w:val="clear" w:color="auto" w:fill="auto"/>
            <w:noWrap/>
            <w:vAlign w:val="bottom"/>
            <w:hideMark/>
          </w:tcPr>
          <w:p w14:paraId="3506943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Pikes Peak Online School</w:t>
            </w:r>
          </w:p>
        </w:tc>
      </w:tr>
      <w:tr w:rsidR="00D45FCA" w:rsidRPr="00A61B20" w14:paraId="1E5FEC7E" w14:textId="77777777" w:rsidTr="0074363E">
        <w:trPr>
          <w:trHeight w:val="245"/>
        </w:trPr>
        <w:tc>
          <w:tcPr>
            <w:tcW w:w="1264" w:type="dxa"/>
            <w:shd w:val="clear" w:color="auto" w:fill="auto"/>
            <w:noWrap/>
            <w:vAlign w:val="bottom"/>
            <w:hideMark/>
          </w:tcPr>
          <w:p w14:paraId="53DFEEEE" w14:textId="10E0626D"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120</w:t>
            </w:r>
          </w:p>
        </w:tc>
        <w:tc>
          <w:tcPr>
            <w:tcW w:w="3051" w:type="dxa"/>
            <w:shd w:val="clear" w:color="auto" w:fill="auto"/>
            <w:noWrap/>
            <w:vAlign w:val="bottom"/>
            <w:hideMark/>
          </w:tcPr>
          <w:p w14:paraId="50DE081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1</w:t>
            </w:r>
          </w:p>
        </w:tc>
        <w:tc>
          <w:tcPr>
            <w:tcW w:w="1318" w:type="dxa"/>
            <w:shd w:val="clear" w:color="auto" w:fill="auto"/>
            <w:noWrap/>
            <w:vAlign w:val="bottom"/>
            <w:hideMark/>
          </w:tcPr>
          <w:p w14:paraId="70E915D9" w14:textId="0C0BFCB7"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206</w:t>
            </w:r>
          </w:p>
        </w:tc>
        <w:tc>
          <w:tcPr>
            <w:tcW w:w="5157" w:type="dxa"/>
            <w:shd w:val="clear" w:color="auto" w:fill="auto"/>
            <w:noWrap/>
            <w:vAlign w:val="bottom"/>
            <w:hideMark/>
          </w:tcPr>
          <w:p w14:paraId="38F8083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Colorado's Finest High School of Choice</w:t>
            </w:r>
          </w:p>
        </w:tc>
      </w:tr>
      <w:tr w:rsidR="00D45FCA" w:rsidRPr="00A61B20" w14:paraId="37C6948F" w14:textId="77777777" w:rsidTr="0074363E">
        <w:trPr>
          <w:trHeight w:val="245"/>
        </w:trPr>
        <w:tc>
          <w:tcPr>
            <w:tcW w:w="1264" w:type="dxa"/>
            <w:shd w:val="clear" w:color="auto" w:fill="auto"/>
            <w:noWrap/>
            <w:vAlign w:val="bottom"/>
            <w:hideMark/>
          </w:tcPr>
          <w:p w14:paraId="61004E53" w14:textId="71F2F191"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120</w:t>
            </w:r>
          </w:p>
        </w:tc>
        <w:tc>
          <w:tcPr>
            <w:tcW w:w="3051" w:type="dxa"/>
            <w:shd w:val="clear" w:color="auto" w:fill="auto"/>
            <w:noWrap/>
            <w:vAlign w:val="bottom"/>
            <w:hideMark/>
          </w:tcPr>
          <w:p w14:paraId="63C9BAF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1</w:t>
            </w:r>
          </w:p>
        </w:tc>
        <w:tc>
          <w:tcPr>
            <w:tcW w:w="1318" w:type="dxa"/>
            <w:shd w:val="clear" w:color="auto" w:fill="auto"/>
            <w:noWrap/>
            <w:vAlign w:val="bottom"/>
            <w:hideMark/>
          </w:tcPr>
          <w:p w14:paraId="4D16766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2746</w:t>
            </w:r>
          </w:p>
        </w:tc>
        <w:tc>
          <w:tcPr>
            <w:tcW w:w="5157" w:type="dxa"/>
            <w:shd w:val="clear" w:color="auto" w:fill="auto"/>
            <w:noWrap/>
            <w:vAlign w:val="bottom"/>
            <w:hideMark/>
          </w:tcPr>
          <w:p w14:paraId="71C899F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High School</w:t>
            </w:r>
          </w:p>
        </w:tc>
      </w:tr>
      <w:tr w:rsidR="00D45FCA" w:rsidRPr="00A61B20" w14:paraId="72C7DA62" w14:textId="77777777" w:rsidTr="0074363E">
        <w:trPr>
          <w:trHeight w:val="245"/>
        </w:trPr>
        <w:tc>
          <w:tcPr>
            <w:tcW w:w="1264" w:type="dxa"/>
            <w:shd w:val="clear" w:color="auto" w:fill="auto"/>
            <w:noWrap/>
            <w:vAlign w:val="bottom"/>
            <w:hideMark/>
          </w:tcPr>
          <w:p w14:paraId="583DFBE7" w14:textId="334703F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120</w:t>
            </w:r>
          </w:p>
        </w:tc>
        <w:tc>
          <w:tcPr>
            <w:tcW w:w="3051" w:type="dxa"/>
            <w:shd w:val="clear" w:color="auto" w:fill="auto"/>
            <w:noWrap/>
            <w:vAlign w:val="bottom"/>
            <w:hideMark/>
          </w:tcPr>
          <w:p w14:paraId="5CF5B17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1</w:t>
            </w:r>
          </w:p>
        </w:tc>
        <w:tc>
          <w:tcPr>
            <w:tcW w:w="1318" w:type="dxa"/>
            <w:shd w:val="clear" w:color="auto" w:fill="auto"/>
            <w:noWrap/>
            <w:vAlign w:val="bottom"/>
            <w:hideMark/>
          </w:tcPr>
          <w:p w14:paraId="58A63FA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2752</w:t>
            </w:r>
          </w:p>
        </w:tc>
        <w:tc>
          <w:tcPr>
            <w:tcW w:w="5157" w:type="dxa"/>
            <w:shd w:val="clear" w:color="auto" w:fill="auto"/>
            <w:noWrap/>
            <w:vAlign w:val="bottom"/>
            <w:hideMark/>
          </w:tcPr>
          <w:p w14:paraId="7CE4DB8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Middle School</w:t>
            </w:r>
          </w:p>
        </w:tc>
      </w:tr>
      <w:tr w:rsidR="00D45FCA" w:rsidRPr="00A61B20" w14:paraId="34C642FC" w14:textId="77777777" w:rsidTr="0074363E">
        <w:trPr>
          <w:trHeight w:val="245"/>
        </w:trPr>
        <w:tc>
          <w:tcPr>
            <w:tcW w:w="1264" w:type="dxa"/>
            <w:shd w:val="clear" w:color="auto" w:fill="auto"/>
            <w:noWrap/>
            <w:vAlign w:val="bottom"/>
            <w:hideMark/>
          </w:tcPr>
          <w:p w14:paraId="7811CEE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2405</w:t>
            </w:r>
          </w:p>
        </w:tc>
        <w:tc>
          <w:tcPr>
            <w:tcW w:w="3051" w:type="dxa"/>
            <w:shd w:val="clear" w:color="auto" w:fill="auto"/>
            <w:noWrap/>
            <w:vAlign w:val="bottom"/>
            <w:hideMark/>
          </w:tcPr>
          <w:p w14:paraId="5E3C0E2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Fort Morgan Re-3</w:t>
            </w:r>
          </w:p>
        </w:tc>
        <w:tc>
          <w:tcPr>
            <w:tcW w:w="1318" w:type="dxa"/>
            <w:shd w:val="clear" w:color="auto" w:fill="auto"/>
            <w:noWrap/>
            <w:vAlign w:val="bottom"/>
            <w:hideMark/>
          </w:tcPr>
          <w:p w14:paraId="40F8911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5180</w:t>
            </w:r>
          </w:p>
        </w:tc>
        <w:tc>
          <w:tcPr>
            <w:tcW w:w="5157" w:type="dxa"/>
            <w:shd w:val="clear" w:color="auto" w:fill="auto"/>
            <w:noWrap/>
            <w:vAlign w:val="bottom"/>
            <w:hideMark/>
          </w:tcPr>
          <w:p w14:paraId="1AE3EB4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Lincoln High School</w:t>
            </w:r>
          </w:p>
        </w:tc>
      </w:tr>
      <w:tr w:rsidR="00D45FCA" w:rsidRPr="00A61B20" w14:paraId="70553140" w14:textId="77777777" w:rsidTr="0074363E">
        <w:trPr>
          <w:trHeight w:val="245"/>
        </w:trPr>
        <w:tc>
          <w:tcPr>
            <w:tcW w:w="1264" w:type="dxa"/>
            <w:shd w:val="clear" w:color="auto" w:fill="auto"/>
            <w:noWrap/>
            <w:vAlign w:val="bottom"/>
            <w:hideMark/>
          </w:tcPr>
          <w:p w14:paraId="350493D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1000</w:t>
            </w:r>
          </w:p>
        </w:tc>
        <w:tc>
          <w:tcPr>
            <w:tcW w:w="3051" w:type="dxa"/>
            <w:shd w:val="clear" w:color="auto" w:fill="auto"/>
            <w:noWrap/>
            <w:vAlign w:val="bottom"/>
            <w:hideMark/>
          </w:tcPr>
          <w:p w14:paraId="0BA968B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Fountain 8</w:t>
            </w:r>
          </w:p>
        </w:tc>
        <w:tc>
          <w:tcPr>
            <w:tcW w:w="1318" w:type="dxa"/>
            <w:shd w:val="clear" w:color="auto" w:fill="auto"/>
            <w:noWrap/>
            <w:vAlign w:val="bottom"/>
            <w:hideMark/>
          </w:tcPr>
          <w:p w14:paraId="7D230FB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1332</w:t>
            </w:r>
          </w:p>
        </w:tc>
        <w:tc>
          <w:tcPr>
            <w:tcW w:w="5157" w:type="dxa"/>
            <w:shd w:val="clear" w:color="auto" w:fill="auto"/>
            <w:noWrap/>
            <w:vAlign w:val="bottom"/>
            <w:hideMark/>
          </w:tcPr>
          <w:p w14:paraId="451FCF0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Carson Middle School</w:t>
            </w:r>
          </w:p>
        </w:tc>
      </w:tr>
      <w:tr w:rsidR="00D45FCA" w:rsidRPr="00A61B20" w14:paraId="14D18052" w14:textId="77777777" w:rsidTr="0074363E">
        <w:trPr>
          <w:trHeight w:val="245"/>
        </w:trPr>
        <w:tc>
          <w:tcPr>
            <w:tcW w:w="1264" w:type="dxa"/>
            <w:shd w:val="clear" w:color="auto" w:fill="auto"/>
            <w:noWrap/>
            <w:vAlign w:val="bottom"/>
            <w:hideMark/>
          </w:tcPr>
          <w:p w14:paraId="0F4F66E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1000</w:t>
            </w:r>
          </w:p>
        </w:tc>
        <w:tc>
          <w:tcPr>
            <w:tcW w:w="3051" w:type="dxa"/>
            <w:shd w:val="clear" w:color="auto" w:fill="auto"/>
            <w:noWrap/>
            <w:vAlign w:val="bottom"/>
            <w:hideMark/>
          </w:tcPr>
          <w:p w14:paraId="742C638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Fountain 8</w:t>
            </w:r>
          </w:p>
        </w:tc>
        <w:tc>
          <w:tcPr>
            <w:tcW w:w="1318" w:type="dxa"/>
            <w:shd w:val="clear" w:color="auto" w:fill="auto"/>
            <w:noWrap/>
            <w:vAlign w:val="bottom"/>
            <w:hideMark/>
          </w:tcPr>
          <w:p w14:paraId="65F3B65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3106</w:t>
            </w:r>
          </w:p>
        </w:tc>
        <w:tc>
          <w:tcPr>
            <w:tcW w:w="5157" w:type="dxa"/>
            <w:shd w:val="clear" w:color="auto" w:fill="auto"/>
            <w:noWrap/>
            <w:vAlign w:val="bottom"/>
            <w:hideMark/>
          </w:tcPr>
          <w:p w14:paraId="51A728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Fountain Middle School</w:t>
            </w:r>
          </w:p>
        </w:tc>
      </w:tr>
      <w:tr w:rsidR="00D45FCA" w:rsidRPr="00A61B20" w14:paraId="5D021D50" w14:textId="77777777" w:rsidTr="0074363E">
        <w:trPr>
          <w:trHeight w:val="245"/>
        </w:trPr>
        <w:tc>
          <w:tcPr>
            <w:tcW w:w="1264" w:type="dxa"/>
            <w:shd w:val="clear" w:color="auto" w:fill="auto"/>
            <w:noWrap/>
            <w:vAlign w:val="bottom"/>
            <w:hideMark/>
          </w:tcPr>
          <w:p w14:paraId="4434981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1000</w:t>
            </w:r>
          </w:p>
        </w:tc>
        <w:tc>
          <w:tcPr>
            <w:tcW w:w="3051" w:type="dxa"/>
            <w:shd w:val="clear" w:color="auto" w:fill="auto"/>
            <w:noWrap/>
            <w:vAlign w:val="bottom"/>
            <w:hideMark/>
          </w:tcPr>
          <w:p w14:paraId="30BB7D1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Fountain 8</w:t>
            </w:r>
          </w:p>
        </w:tc>
        <w:tc>
          <w:tcPr>
            <w:tcW w:w="1318" w:type="dxa"/>
            <w:shd w:val="clear" w:color="auto" w:fill="auto"/>
            <w:noWrap/>
            <w:vAlign w:val="bottom"/>
            <w:hideMark/>
          </w:tcPr>
          <w:p w14:paraId="23BA3020" w14:textId="1E108D3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203</w:t>
            </w:r>
          </w:p>
        </w:tc>
        <w:tc>
          <w:tcPr>
            <w:tcW w:w="5157" w:type="dxa"/>
            <w:shd w:val="clear" w:color="auto" w:fill="auto"/>
            <w:noWrap/>
            <w:vAlign w:val="bottom"/>
            <w:hideMark/>
          </w:tcPr>
          <w:p w14:paraId="38D4F68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Welte Education Center</w:t>
            </w:r>
          </w:p>
        </w:tc>
      </w:tr>
      <w:tr w:rsidR="00D45FCA" w:rsidRPr="00A61B20" w14:paraId="446BD113" w14:textId="77777777" w:rsidTr="0074363E">
        <w:trPr>
          <w:trHeight w:val="245"/>
        </w:trPr>
        <w:tc>
          <w:tcPr>
            <w:tcW w:w="1264" w:type="dxa"/>
            <w:shd w:val="clear" w:color="auto" w:fill="auto"/>
            <w:noWrap/>
            <w:vAlign w:val="bottom"/>
            <w:hideMark/>
          </w:tcPr>
          <w:p w14:paraId="352B6D7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1220</w:t>
            </w:r>
          </w:p>
        </w:tc>
        <w:tc>
          <w:tcPr>
            <w:tcW w:w="3051" w:type="dxa"/>
            <w:shd w:val="clear" w:color="auto" w:fill="auto"/>
            <w:noWrap/>
            <w:vAlign w:val="bottom"/>
            <w:hideMark/>
          </w:tcPr>
          <w:p w14:paraId="5E133B2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Garfield 16</w:t>
            </w:r>
          </w:p>
        </w:tc>
        <w:tc>
          <w:tcPr>
            <w:tcW w:w="1318" w:type="dxa"/>
            <w:shd w:val="clear" w:color="auto" w:fill="auto"/>
            <w:noWrap/>
            <w:vAlign w:val="bottom"/>
            <w:hideMark/>
          </w:tcPr>
          <w:p w14:paraId="22D2427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3586</w:t>
            </w:r>
          </w:p>
        </w:tc>
        <w:tc>
          <w:tcPr>
            <w:tcW w:w="5157" w:type="dxa"/>
            <w:shd w:val="clear" w:color="auto" w:fill="auto"/>
            <w:noWrap/>
            <w:vAlign w:val="bottom"/>
            <w:hideMark/>
          </w:tcPr>
          <w:p w14:paraId="774C47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Grand Valley High School</w:t>
            </w:r>
          </w:p>
        </w:tc>
      </w:tr>
      <w:tr w:rsidR="00D45FCA" w:rsidRPr="00A61B20" w14:paraId="175EB64D" w14:textId="77777777" w:rsidTr="0074363E">
        <w:trPr>
          <w:trHeight w:val="245"/>
        </w:trPr>
        <w:tc>
          <w:tcPr>
            <w:tcW w:w="1264" w:type="dxa"/>
            <w:shd w:val="clear" w:color="auto" w:fill="auto"/>
            <w:noWrap/>
            <w:vAlign w:val="bottom"/>
            <w:hideMark/>
          </w:tcPr>
          <w:p w14:paraId="7740AFE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1195</w:t>
            </w:r>
          </w:p>
        </w:tc>
        <w:tc>
          <w:tcPr>
            <w:tcW w:w="3051" w:type="dxa"/>
            <w:shd w:val="clear" w:color="auto" w:fill="auto"/>
            <w:noWrap/>
            <w:vAlign w:val="bottom"/>
            <w:hideMark/>
          </w:tcPr>
          <w:p w14:paraId="07A9F1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Garfield Re-2</w:t>
            </w:r>
          </w:p>
        </w:tc>
        <w:tc>
          <w:tcPr>
            <w:tcW w:w="1318" w:type="dxa"/>
            <w:shd w:val="clear" w:color="auto" w:fill="auto"/>
            <w:noWrap/>
            <w:vAlign w:val="bottom"/>
            <w:hideMark/>
          </w:tcPr>
          <w:p w14:paraId="1DAC979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9231</w:t>
            </w:r>
          </w:p>
        </w:tc>
        <w:tc>
          <w:tcPr>
            <w:tcW w:w="5157" w:type="dxa"/>
            <w:shd w:val="clear" w:color="auto" w:fill="auto"/>
            <w:noWrap/>
            <w:vAlign w:val="bottom"/>
            <w:hideMark/>
          </w:tcPr>
          <w:p w14:paraId="014035D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Wamsley Elementary School</w:t>
            </w:r>
          </w:p>
        </w:tc>
      </w:tr>
      <w:tr w:rsidR="00D45FCA" w:rsidRPr="00A61B20" w14:paraId="53051C25" w14:textId="77777777" w:rsidTr="0074363E">
        <w:trPr>
          <w:trHeight w:val="245"/>
        </w:trPr>
        <w:tc>
          <w:tcPr>
            <w:tcW w:w="1264" w:type="dxa"/>
            <w:shd w:val="clear" w:color="auto" w:fill="auto"/>
            <w:noWrap/>
            <w:vAlign w:val="bottom"/>
            <w:hideMark/>
          </w:tcPr>
          <w:p w14:paraId="2784741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1F66DD6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48489358" w14:textId="6DE42C6B"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54</w:t>
            </w:r>
          </w:p>
        </w:tc>
        <w:tc>
          <w:tcPr>
            <w:tcW w:w="5157" w:type="dxa"/>
            <w:shd w:val="clear" w:color="auto" w:fill="auto"/>
            <w:noWrap/>
            <w:vAlign w:val="bottom"/>
            <w:hideMark/>
          </w:tcPr>
          <w:p w14:paraId="23496DC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Bella Romero Academy of Applied Technology</w:t>
            </w:r>
          </w:p>
        </w:tc>
      </w:tr>
      <w:tr w:rsidR="00D45FCA" w:rsidRPr="00A61B20" w14:paraId="049CF7A9" w14:textId="77777777" w:rsidTr="0074363E">
        <w:trPr>
          <w:trHeight w:val="245"/>
        </w:trPr>
        <w:tc>
          <w:tcPr>
            <w:tcW w:w="1264" w:type="dxa"/>
            <w:shd w:val="clear" w:color="auto" w:fill="auto"/>
            <w:noWrap/>
            <w:vAlign w:val="bottom"/>
            <w:hideMark/>
          </w:tcPr>
          <w:p w14:paraId="0615A1C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06EBAC6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1A40C65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3162</w:t>
            </w:r>
          </w:p>
        </w:tc>
        <w:tc>
          <w:tcPr>
            <w:tcW w:w="5157" w:type="dxa"/>
            <w:shd w:val="clear" w:color="auto" w:fill="auto"/>
            <w:noWrap/>
            <w:vAlign w:val="bottom"/>
            <w:hideMark/>
          </w:tcPr>
          <w:p w14:paraId="42063E9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Franklin Middle School</w:t>
            </w:r>
          </w:p>
        </w:tc>
      </w:tr>
      <w:tr w:rsidR="00D45FCA" w:rsidRPr="00A61B20" w14:paraId="01E4BD6D" w14:textId="77777777" w:rsidTr="0074363E">
        <w:trPr>
          <w:trHeight w:val="245"/>
        </w:trPr>
        <w:tc>
          <w:tcPr>
            <w:tcW w:w="1264" w:type="dxa"/>
            <w:shd w:val="clear" w:color="auto" w:fill="auto"/>
            <w:noWrap/>
            <w:vAlign w:val="bottom"/>
            <w:hideMark/>
          </w:tcPr>
          <w:p w14:paraId="14D5D41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6A35DA4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2F02EB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3880</w:t>
            </w:r>
          </w:p>
        </w:tc>
        <w:tc>
          <w:tcPr>
            <w:tcW w:w="5157" w:type="dxa"/>
            <w:shd w:val="clear" w:color="auto" w:fill="auto"/>
            <w:noWrap/>
            <w:vAlign w:val="bottom"/>
            <w:hideMark/>
          </w:tcPr>
          <w:p w14:paraId="1E0D5E3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Heath Middle School</w:t>
            </w:r>
          </w:p>
        </w:tc>
      </w:tr>
      <w:tr w:rsidR="00D45FCA" w:rsidRPr="00A61B20" w14:paraId="70837A98" w14:textId="77777777" w:rsidTr="0074363E">
        <w:trPr>
          <w:trHeight w:val="245"/>
        </w:trPr>
        <w:tc>
          <w:tcPr>
            <w:tcW w:w="1264" w:type="dxa"/>
            <w:shd w:val="clear" w:color="auto" w:fill="auto"/>
            <w:noWrap/>
            <w:vAlign w:val="bottom"/>
            <w:hideMark/>
          </w:tcPr>
          <w:p w14:paraId="3F43B6B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23C58C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6CAE210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4425</w:t>
            </w:r>
          </w:p>
        </w:tc>
        <w:tc>
          <w:tcPr>
            <w:tcW w:w="5157" w:type="dxa"/>
            <w:shd w:val="clear" w:color="auto" w:fill="auto"/>
            <w:noWrap/>
            <w:vAlign w:val="bottom"/>
            <w:hideMark/>
          </w:tcPr>
          <w:p w14:paraId="6F3572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Junior/Senior High</w:t>
            </w:r>
          </w:p>
        </w:tc>
      </w:tr>
      <w:tr w:rsidR="00D45FCA" w:rsidRPr="00A61B20" w14:paraId="279A4931" w14:textId="77777777" w:rsidTr="0074363E">
        <w:trPr>
          <w:trHeight w:val="245"/>
        </w:trPr>
        <w:tc>
          <w:tcPr>
            <w:tcW w:w="1264" w:type="dxa"/>
            <w:shd w:val="clear" w:color="auto" w:fill="auto"/>
            <w:noWrap/>
            <w:vAlign w:val="bottom"/>
            <w:hideMark/>
          </w:tcPr>
          <w:p w14:paraId="7F0306F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322FF5C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74F55D8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5620</w:t>
            </w:r>
          </w:p>
        </w:tc>
        <w:tc>
          <w:tcPr>
            <w:tcW w:w="5157" w:type="dxa"/>
            <w:shd w:val="clear" w:color="auto" w:fill="auto"/>
            <w:noWrap/>
            <w:vAlign w:val="bottom"/>
            <w:hideMark/>
          </w:tcPr>
          <w:p w14:paraId="0411529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Maplewood Elementary School</w:t>
            </w:r>
          </w:p>
        </w:tc>
      </w:tr>
      <w:tr w:rsidR="00D45FCA" w:rsidRPr="00A61B20" w14:paraId="2C93F42F" w14:textId="77777777" w:rsidTr="0074363E">
        <w:trPr>
          <w:trHeight w:val="245"/>
        </w:trPr>
        <w:tc>
          <w:tcPr>
            <w:tcW w:w="1264" w:type="dxa"/>
            <w:shd w:val="clear" w:color="auto" w:fill="auto"/>
            <w:noWrap/>
            <w:vAlign w:val="bottom"/>
            <w:hideMark/>
          </w:tcPr>
          <w:p w14:paraId="64F6AA9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65FAB81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5E746F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6774</w:t>
            </w:r>
          </w:p>
        </w:tc>
        <w:tc>
          <w:tcPr>
            <w:tcW w:w="5157" w:type="dxa"/>
            <w:shd w:val="clear" w:color="auto" w:fill="auto"/>
            <w:noWrap/>
            <w:vAlign w:val="bottom"/>
            <w:hideMark/>
          </w:tcPr>
          <w:p w14:paraId="33DC7C2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Martinez Elementary School</w:t>
            </w:r>
          </w:p>
        </w:tc>
      </w:tr>
      <w:tr w:rsidR="00D45FCA" w:rsidRPr="00A61B20" w14:paraId="41D74A37" w14:textId="77777777" w:rsidTr="0074363E">
        <w:trPr>
          <w:trHeight w:val="245"/>
        </w:trPr>
        <w:tc>
          <w:tcPr>
            <w:tcW w:w="1264" w:type="dxa"/>
            <w:shd w:val="clear" w:color="auto" w:fill="auto"/>
            <w:noWrap/>
            <w:vAlign w:val="bottom"/>
            <w:hideMark/>
          </w:tcPr>
          <w:p w14:paraId="430B66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277745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25AE04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4438</w:t>
            </w:r>
          </w:p>
        </w:tc>
        <w:tc>
          <w:tcPr>
            <w:tcW w:w="5157" w:type="dxa"/>
            <w:shd w:val="clear" w:color="auto" w:fill="auto"/>
            <w:noWrap/>
            <w:vAlign w:val="bottom"/>
            <w:hideMark/>
          </w:tcPr>
          <w:p w14:paraId="1FE57C1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Prairie Heights Middle School</w:t>
            </w:r>
          </w:p>
        </w:tc>
      </w:tr>
      <w:tr w:rsidR="00D45FCA" w:rsidRPr="00A61B20" w14:paraId="4612E8FD" w14:textId="77777777" w:rsidTr="0074363E">
        <w:trPr>
          <w:trHeight w:val="245"/>
        </w:trPr>
        <w:tc>
          <w:tcPr>
            <w:tcW w:w="1264" w:type="dxa"/>
            <w:shd w:val="clear" w:color="auto" w:fill="auto"/>
            <w:noWrap/>
            <w:vAlign w:val="bottom"/>
            <w:hideMark/>
          </w:tcPr>
          <w:p w14:paraId="7B46E61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69F6C0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3A55F396" w14:textId="03FAD36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53</w:t>
            </w:r>
          </w:p>
        </w:tc>
        <w:tc>
          <w:tcPr>
            <w:tcW w:w="5157" w:type="dxa"/>
            <w:shd w:val="clear" w:color="auto" w:fill="auto"/>
            <w:noWrap/>
            <w:vAlign w:val="bottom"/>
            <w:hideMark/>
          </w:tcPr>
          <w:p w14:paraId="0E6EA7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Winograd K-8 Elementary School</w:t>
            </w:r>
          </w:p>
        </w:tc>
      </w:tr>
      <w:tr w:rsidR="00D45FCA" w:rsidRPr="00A61B20" w14:paraId="53E19C1B" w14:textId="77777777" w:rsidTr="0074363E">
        <w:trPr>
          <w:trHeight w:val="245"/>
        </w:trPr>
        <w:tc>
          <w:tcPr>
            <w:tcW w:w="1264" w:type="dxa"/>
            <w:shd w:val="clear" w:color="auto" w:fill="auto"/>
            <w:noWrap/>
            <w:vAlign w:val="bottom"/>
            <w:hideMark/>
          </w:tcPr>
          <w:p w14:paraId="5E81083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1070</w:t>
            </w:r>
          </w:p>
        </w:tc>
        <w:tc>
          <w:tcPr>
            <w:tcW w:w="3051" w:type="dxa"/>
            <w:shd w:val="clear" w:color="auto" w:fill="auto"/>
            <w:noWrap/>
            <w:vAlign w:val="bottom"/>
            <w:hideMark/>
          </w:tcPr>
          <w:p w14:paraId="17257C8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Hanover 28</w:t>
            </w:r>
          </w:p>
        </w:tc>
        <w:tc>
          <w:tcPr>
            <w:tcW w:w="1318" w:type="dxa"/>
            <w:shd w:val="clear" w:color="auto" w:fill="auto"/>
            <w:noWrap/>
            <w:vAlign w:val="bottom"/>
            <w:hideMark/>
          </w:tcPr>
          <w:p w14:paraId="142615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6701</w:t>
            </w:r>
          </w:p>
        </w:tc>
        <w:tc>
          <w:tcPr>
            <w:tcW w:w="5157" w:type="dxa"/>
            <w:shd w:val="clear" w:color="auto" w:fill="auto"/>
            <w:noWrap/>
            <w:vAlign w:val="bottom"/>
            <w:hideMark/>
          </w:tcPr>
          <w:p w14:paraId="141DBCD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Prairie Heights Elementary School</w:t>
            </w:r>
          </w:p>
        </w:tc>
      </w:tr>
      <w:tr w:rsidR="00D45FCA" w:rsidRPr="00A61B20" w14:paraId="6E008714" w14:textId="77777777" w:rsidTr="0074363E">
        <w:trPr>
          <w:trHeight w:val="245"/>
        </w:trPr>
        <w:tc>
          <w:tcPr>
            <w:tcW w:w="1264" w:type="dxa"/>
            <w:shd w:val="clear" w:color="auto" w:fill="auto"/>
            <w:noWrap/>
            <w:vAlign w:val="bottom"/>
            <w:hideMark/>
          </w:tcPr>
          <w:p w14:paraId="112E8D28" w14:textId="48482B0B"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41E9E6B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4545A4C5" w14:textId="346BE48B"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369</w:t>
            </w:r>
          </w:p>
        </w:tc>
        <w:tc>
          <w:tcPr>
            <w:tcW w:w="5157" w:type="dxa"/>
            <w:shd w:val="clear" w:color="auto" w:fill="auto"/>
            <w:noWrap/>
            <w:vAlign w:val="bottom"/>
            <w:hideMark/>
          </w:tcPr>
          <w:p w14:paraId="1BCEF7A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Atlas Preparatory Middle School</w:t>
            </w:r>
          </w:p>
        </w:tc>
      </w:tr>
      <w:tr w:rsidR="00D45FCA" w:rsidRPr="00A61B20" w14:paraId="4C0CB6B0" w14:textId="77777777" w:rsidTr="0074363E">
        <w:trPr>
          <w:trHeight w:val="245"/>
        </w:trPr>
        <w:tc>
          <w:tcPr>
            <w:tcW w:w="1264" w:type="dxa"/>
            <w:shd w:val="clear" w:color="auto" w:fill="auto"/>
            <w:noWrap/>
            <w:vAlign w:val="bottom"/>
            <w:hideMark/>
          </w:tcPr>
          <w:p w14:paraId="254B054D" w14:textId="0446FE70"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4A17185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730D926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1000</w:t>
            </w:r>
          </w:p>
        </w:tc>
        <w:tc>
          <w:tcPr>
            <w:tcW w:w="5157" w:type="dxa"/>
            <w:shd w:val="clear" w:color="auto" w:fill="auto"/>
            <w:noWrap/>
            <w:vAlign w:val="bottom"/>
            <w:hideMark/>
          </w:tcPr>
          <w:p w14:paraId="6AB565B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Bricker Elementary School</w:t>
            </w:r>
          </w:p>
        </w:tc>
      </w:tr>
      <w:tr w:rsidR="00D45FCA" w:rsidRPr="00A61B20" w14:paraId="4603A2F8" w14:textId="77777777" w:rsidTr="0074363E">
        <w:trPr>
          <w:trHeight w:val="245"/>
        </w:trPr>
        <w:tc>
          <w:tcPr>
            <w:tcW w:w="1264" w:type="dxa"/>
            <w:shd w:val="clear" w:color="auto" w:fill="auto"/>
            <w:noWrap/>
            <w:vAlign w:val="bottom"/>
            <w:hideMark/>
          </w:tcPr>
          <w:p w14:paraId="1EC94C2A" w14:textId="68ECBCF9"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2B7BB30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438F461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1383</w:t>
            </w:r>
          </w:p>
        </w:tc>
        <w:tc>
          <w:tcPr>
            <w:tcW w:w="5157" w:type="dxa"/>
            <w:shd w:val="clear" w:color="auto" w:fill="auto"/>
            <w:noWrap/>
            <w:vAlign w:val="bottom"/>
            <w:hideMark/>
          </w:tcPr>
          <w:p w14:paraId="6A7FDB0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Centennial Elementary School</w:t>
            </w:r>
          </w:p>
        </w:tc>
      </w:tr>
      <w:tr w:rsidR="00D45FCA" w:rsidRPr="00A61B20" w14:paraId="76476B06" w14:textId="77777777" w:rsidTr="0074363E">
        <w:trPr>
          <w:trHeight w:val="245"/>
        </w:trPr>
        <w:tc>
          <w:tcPr>
            <w:tcW w:w="1264" w:type="dxa"/>
            <w:shd w:val="clear" w:color="auto" w:fill="auto"/>
            <w:noWrap/>
            <w:vAlign w:val="bottom"/>
            <w:hideMark/>
          </w:tcPr>
          <w:p w14:paraId="148FD9BD" w14:textId="0772E62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6DA0F2B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528D16A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3392</w:t>
            </w:r>
          </w:p>
        </w:tc>
        <w:tc>
          <w:tcPr>
            <w:tcW w:w="5157" w:type="dxa"/>
            <w:shd w:val="clear" w:color="auto" w:fill="auto"/>
            <w:noWrap/>
            <w:vAlign w:val="bottom"/>
            <w:hideMark/>
          </w:tcPr>
          <w:p w14:paraId="09AABDF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Giberson Elementary School</w:t>
            </w:r>
          </w:p>
        </w:tc>
      </w:tr>
      <w:tr w:rsidR="00D45FCA" w:rsidRPr="00A61B20" w14:paraId="7DF4F01B" w14:textId="77777777" w:rsidTr="0074363E">
        <w:trPr>
          <w:trHeight w:val="245"/>
        </w:trPr>
        <w:tc>
          <w:tcPr>
            <w:tcW w:w="1264" w:type="dxa"/>
            <w:shd w:val="clear" w:color="auto" w:fill="auto"/>
            <w:noWrap/>
            <w:vAlign w:val="bottom"/>
            <w:hideMark/>
          </w:tcPr>
          <w:p w14:paraId="2CE1B666" w14:textId="1E17FC6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6A1F2C3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48F006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6162</w:t>
            </w:r>
          </w:p>
        </w:tc>
        <w:tc>
          <w:tcPr>
            <w:tcW w:w="5157" w:type="dxa"/>
            <w:shd w:val="clear" w:color="auto" w:fill="auto"/>
            <w:noWrap/>
            <w:vAlign w:val="bottom"/>
            <w:hideMark/>
          </w:tcPr>
          <w:p w14:paraId="3B3867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Mountain Vista Community School</w:t>
            </w:r>
          </w:p>
        </w:tc>
      </w:tr>
      <w:tr w:rsidR="00D45FCA" w:rsidRPr="00A61B20" w14:paraId="14355C86" w14:textId="77777777" w:rsidTr="0074363E">
        <w:trPr>
          <w:trHeight w:val="245"/>
        </w:trPr>
        <w:tc>
          <w:tcPr>
            <w:tcW w:w="1264" w:type="dxa"/>
            <w:shd w:val="clear" w:color="auto" w:fill="auto"/>
            <w:noWrap/>
            <w:vAlign w:val="bottom"/>
            <w:hideMark/>
          </w:tcPr>
          <w:p w14:paraId="38AC3AD0" w14:textId="3F55D23A"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425912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6E3723D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6686</w:t>
            </w:r>
          </w:p>
        </w:tc>
        <w:tc>
          <w:tcPr>
            <w:tcW w:w="5157" w:type="dxa"/>
            <w:shd w:val="clear" w:color="auto" w:fill="auto"/>
            <w:noWrap/>
            <w:vAlign w:val="bottom"/>
            <w:hideMark/>
          </w:tcPr>
          <w:p w14:paraId="5467264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Panorama Middle School</w:t>
            </w:r>
          </w:p>
        </w:tc>
      </w:tr>
      <w:tr w:rsidR="00D45FCA" w:rsidRPr="00A61B20" w14:paraId="0240CB51" w14:textId="77777777" w:rsidTr="0074363E">
        <w:trPr>
          <w:trHeight w:val="245"/>
        </w:trPr>
        <w:tc>
          <w:tcPr>
            <w:tcW w:w="1264" w:type="dxa"/>
            <w:shd w:val="clear" w:color="auto" w:fill="auto"/>
            <w:noWrap/>
            <w:vAlign w:val="bottom"/>
            <w:hideMark/>
          </w:tcPr>
          <w:p w14:paraId="5E2B4084" w14:textId="4BD40451"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3C56FED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707C483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7611</w:t>
            </w:r>
          </w:p>
        </w:tc>
        <w:tc>
          <w:tcPr>
            <w:tcW w:w="5157" w:type="dxa"/>
            <w:shd w:val="clear" w:color="auto" w:fill="auto"/>
            <w:noWrap/>
            <w:vAlign w:val="bottom"/>
            <w:hideMark/>
          </w:tcPr>
          <w:p w14:paraId="6AEC31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Sand Creek International School</w:t>
            </w:r>
          </w:p>
        </w:tc>
      </w:tr>
      <w:tr w:rsidR="00D45FCA" w:rsidRPr="00A61B20" w14:paraId="3040FC12" w14:textId="77777777" w:rsidTr="0074363E">
        <w:trPr>
          <w:trHeight w:val="245"/>
        </w:trPr>
        <w:tc>
          <w:tcPr>
            <w:tcW w:w="1264" w:type="dxa"/>
            <w:shd w:val="clear" w:color="auto" w:fill="auto"/>
            <w:noWrap/>
            <w:vAlign w:val="bottom"/>
            <w:hideMark/>
          </w:tcPr>
          <w:p w14:paraId="0AC49D8C" w14:textId="0CC6B10E"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33DCC36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3741121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8350</w:t>
            </w:r>
          </w:p>
        </w:tc>
        <w:tc>
          <w:tcPr>
            <w:tcW w:w="5157" w:type="dxa"/>
            <w:shd w:val="clear" w:color="auto" w:fill="auto"/>
            <w:noWrap/>
            <w:vAlign w:val="bottom"/>
            <w:hideMark/>
          </w:tcPr>
          <w:p w14:paraId="565FB21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Stratton Meadows Elementary School</w:t>
            </w:r>
          </w:p>
        </w:tc>
      </w:tr>
      <w:tr w:rsidR="00D45FCA" w:rsidRPr="00A61B20" w14:paraId="7577074D" w14:textId="77777777" w:rsidTr="0074363E">
        <w:trPr>
          <w:trHeight w:val="245"/>
        </w:trPr>
        <w:tc>
          <w:tcPr>
            <w:tcW w:w="1264" w:type="dxa"/>
            <w:shd w:val="clear" w:color="auto" w:fill="auto"/>
            <w:noWrap/>
            <w:vAlign w:val="bottom"/>
            <w:hideMark/>
          </w:tcPr>
          <w:p w14:paraId="481309D8" w14:textId="38417C0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1D6D6C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09D50F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8923</w:t>
            </w:r>
          </w:p>
        </w:tc>
        <w:tc>
          <w:tcPr>
            <w:tcW w:w="5157" w:type="dxa"/>
            <w:shd w:val="clear" w:color="auto" w:fill="auto"/>
            <w:noWrap/>
            <w:vAlign w:val="bottom"/>
            <w:hideMark/>
          </w:tcPr>
          <w:p w14:paraId="4DB6B62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Turman Elementary School</w:t>
            </w:r>
          </w:p>
        </w:tc>
      </w:tr>
      <w:tr w:rsidR="00D45FCA" w:rsidRPr="00A61B20" w14:paraId="658B49D9" w14:textId="77777777" w:rsidTr="0074363E">
        <w:trPr>
          <w:trHeight w:val="245"/>
        </w:trPr>
        <w:tc>
          <w:tcPr>
            <w:tcW w:w="1264" w:type="dxa"/>
            <w:shd w:val="clear" w:color="auto" w:fill="auto"/>
            <w:noWrap/>
            <w:vAlign w:val="bottom"/>
            <w:hideMark/>
          </w:tcPr>
          <w:p w14:paraId="72600EF4" w14:textId="19B86F55"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6A2A9BC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7FA6115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9602</w:t>
            </w:r>
          </w:p>
        </w:tc>
        <w:tc>
          <w:tcPr>
            <w:tcW w:w="5157" w:type="dxa"/>
            <w:shd w:val="clear" w:color="auto" w:fill="auto"/>
            <w:noWrap/>
            <w:vAlign w:val="bottom"/>
            <w:hideMark/>
          </w:tcPr>
          <w:p w14:paraId="20F4AC8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Wildflower Elementary School</w:t>
            </w:r>
          </w:p>
        </w:tc>
      </w:tr>
      <w:tr w:rsidR="00D45FCA" w:rsidRPr="00A61B20" w14:paraId="1EE34AED" w14:textId="77777777" w:rsidTr="0074363E">
        <w:trPr>
          <w:trHeight w:val="245"/>
        </w:trPr>
        <w:tc>
          <w:tcPr>
            <w:tcW w:w="1264" w:type="dxa"/>
            <w:shd w:val="clear" w:color="auto" w:fill="auto"/>
            <w:noWrap/>
            <w:vAlign w:val="bottom"/>
            <w:hideMark/>
          </w:tcPr>
          <w:p w14:paraId="2B9CFA6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1390</w:t>
            </w:r>
          </w:p>
        </w:tc>
        <w:tc>
          <w:tcPr>
            <w:tcW w:w="3051" w:type="dxa"/>
            <w:shd w:val="clear" w:color="auto" w:fill="auto"/>
            <w:noWrap/>
            <w:vAlign w:val="bottom"/>
            <w:hideMark/>
          </w:tcPr>
          <w:p w14:paraId="403E07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Huerfano Re-1</w:t>
            </w:r>
          </w:p>
        </w:tc>
        <w:tc>
          <w:tcPr>
            <w:tcW w:w="1318" w:type="dxa"/>
            <w:shd w:val="clear" w:color="auto" w:fill="auto"/>
            <w:noWrap/>
            <w:vAlign w:val="bottom"/>
            <w:hideMark/>
          </w:tcPr>
          <w:p w14:paraId="26C49FCB" w14:textId="27CF79A2"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63</w:t>
            </w:r>
          </w:p>
        </w:tc>
        <w:tc>
          <w:tcPr>
            <w:tcW w:w="5157" w:type="dxa"/>
            <w:shd w:val="clear" w:color="auto" w:fill="auto"/>
            <w:noWrap/>
            <w:vAlign w:val="bottom"/>
            <w:hideMark/>
          </w:tcPr>
          <w:p w14:paraId="6032FB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Peakview School</w:t>
            </w:r>
          </w:p>
        </w:tc>
      </w:tr>
      <w:tr w:rsidR="00D45FCA" w:rsidRPr="00A61B20" w14:paraId="67758394" w14:textId="77777777" w:rsidTr="0074363E">
        <w:trPr>
          <w:trHeight w:val="245"/>
        </w:trPr>
        <w:tc>
          <w:tcPr>
            <w:tcW w:w="1264" w:type="dxa"/>
            <w:shd w:val="clear" w:color="auto" w:fill="auto"/>
            <w:noWrap/>
            <w:vAlign w:val="bottom"/>
            <w:hideMark/>
          </w:tcPr>
          <w:p w14:paraId="10BE3B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1540</w:t>
            </w:r>
          </w:p>
        </w:tc>
        <w:tc>
          <w:tcPr>
            <w:tcW w:w="3051" w:type="dxa"/>
            <w:shd w:val="clear" w:color="auto" w:fill="auto"/>
            <w:noWrap/>
            <w:vAlign w:val="bottom"/>
            <w:hideMark/>
          </w:tcPr>
          <w:p w14:paraId="6D0C72D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Ignacio 11 JT</w:t>
            </w:r>
          </w:p>
        </w:tc>
        <w:tc>
          <w:tcPr>
            <w:tcW w:w="1318" w:type="dxa"/>
            <w:shd w:val="clear" w:color="auto" w:fill="auto"/>
            <w:noWrap/>
            <w:vAlign w:val="bottom"/>
            <w:hideMark/>
          </w:tcPr>
          <w:p w14:paraId="119E9A3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4252</w:t>
            </w:r>
          </w:p>
        </w:tc>
        <w:tc>
          <w:tcPr>
            <w:tcW w:w="5157" w:type="dxa"/>
            <w:shd w:val="clear" w:color="auto" w:fill="auto"/>
            <w:noWrap/>
            <w:vAlign w:val="bottom"/>
            <w:hideMark/>
          </w:tcPr>
          <w:p w14:paraId="0C8F106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Ignacio Elementary School</w:t>
            </w:r>
          </w:p>
        </w:tc>
      </w:tr>
      <w:tr w:rsidR="00D45FCA" w:rsidRPr="00A61B20" w14:paraId="5F01AB58" w14:textId="77777777" w:rsidTr="0074363E">
        <w:trPr>
          <w:trHeight w:val="245"/>
        </w:trPr>
        <w:tc>
          <w:tcPr>
            <w:tcW w:w="1264" w:type="dxa"/>
            <w:shd w:val="clear" w:color="auto" w:fill="auto"/>
            <w:noWrap/>
            <w:vAlign w:val="bottom"/>
            <w:hideMark/>
          </w:tcPr>
          <w:p w14:paraId="2245B32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66F60E8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0898D99E" w14:textId="370EE4C6"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108</w:t>
            </w:r>
          </w:p>
        </w:tc>
        <w:tc>
          <w:tcPr>
            <w:tcW w:w="5157" w:type="dxa"/>
            <w:shd w:val="clear" w:color="auto" w:fill="auto"/>
            <w:noWrap/>
            <w:vAlign w:val="bottom"/>
            <w:hideMark/>
          </w:tcPr>
          <w:p w14:paraId="6AE1442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Alameda International Junior/Senior High School</w:t>
            </w:r>
          </w:p>
        </w:tc>
      </w:tr>
      <w:tr w:rsidR="00D45FCA" w:rsidRPr="00A61B20" w14:paraId="70137FFD" w14:textId="77777777" w:rsidTr="0074363E">
        <w:trPr>
          <w:trHeight w:val="245"/>
        </w:trPr>
        <w:tc>
          <w:tcPr>
            <w:tcW w:w="1264" w:type="dxa"/>
            <w:shd w:val="clear" w:color="auto" w:fill="auto"/>
            <w:noWrap/>
            <w:vAlign w:val="bottom"/>
            <w:hideMark/>
          </w:tcPr>
          <w:p w14:paraId="5E173AF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3C3CFF9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0B2583F2" w14:textId="5597C9EB"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109</w:t>
            </w:r>
          </w:p>
        </w:tc>
        <w:tc>
          <w:tcPr>
            <w:tcW w:w="5157" w:type="dxa"/>
            <w:shd w:val="clear" w:color="auto" w:fill="auto"/>
            <w:noWrap/>
            <w:vAlign w:val="bottom"/>
            <w:hideMark/>
          </w:tcPr>
          <w:p w14:paraId="394390B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Arvada K-8</w:t>
            </w:r>
          </w:p>
        </w:tc>
      </w:tr>
      <w:tr w:rsidR="00D45FCA" w:rsidRPr="00A61B20" w14:paraId="389474CD" w14:textId="77777777" w:rsidTr="0074363E">
        <w:trPr>
          <w:trHeight w:val="245"/>
        </w:trPr>
        <w:tc>
          <w:tcPr>
            <w:tcW w:w="1264" w:type="dxa"/>
            <w:shd w:val="clear" w:color="auto" w:fill="auto"/>
            <w:noWrap/>
            <w:vAlign w:val="bottom"/>
            <w:hideMark/>
          </w:tcPr>
          <w:p w14:paraId="372200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2E66D9D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3ABFDEC7" w14:textId="3587174E"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965</w:t>
            </w:r>
          </w:p>
        </w:tc>
        <w:tc>
          <w:tcPr>
            <w:tcW w:w="5157" w:type="dxa"/>
            <w:shd w:val="clear" w:color="auto" w:fill="auto"/>
            <w:noWrap/>
            <w:vAlign w:val="bottom"/>
            <w:hideMark/>
          </w:tcPr>
          <w:p w14:paraId="6DD251A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Brady Exploration School</w:t>
            </w:r>
          </w:p>
        </w:tc>
      </w:tr>
      <w:tr w:rsidR="00D45FCA" w:rsidRPr="00A61B20" w14:paraId="294643A5" w14:textId="77777777" w:rsidTr="0074363E">
        <w:trPr>
          <w:trHeight w:val="245"/>
        </w:trPr>
        <w:tc>
          <w:tcPr>
            <w:tcW w:w="1264" w:type="dxa"/>
            <w:shd w:val="clear" w:color="auto" w:fill="auto"/>
            <w:noWrap/>
            <w:vAlign w:val="bottom"/>
            <w:hideMark/>
          </w:tcPr>
          <w:p w14:paraId="3251A83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01AF850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458FFE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4798</w:t>
            </w:r>
          </w:p>
        </w:tc>
        <w:tc>
          <w:tcPr>
            <w:tcW w:w="5157" w:type="dxa"/>
            <w:shd w:val="clear" w:color="auto" w:fill="auto"/>
            <w:noWrap/>
            <w:vAlign w:val="bottom"/>
            <w:hideMark/>
          </w:tcPr>
          <w:p w14:paraId="4019650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Connections Learning Center on the Earle Johnson Campus</w:t>
            </w:r>
          </w:p>
        </w:tc>
      </w:tr>
      <w:tr w:rsidR="00D45FCA" w:rsidRPr="00A61B20" w14:paraId="22EBECCA" w14:textId="77777777" w:rsidTr="0074363E">
        <w:trPr>
          <w:trHeight w:val="245"/>
        </w:trPr>
        <w:tc>
          <w:tcPr>
            <w:tcW w:w="1264" w:type="dxa"/>
            <w:shd w:val="clear" w:color="auto" w:fill="auto"/>
            <w:noWrap/>
            <w:vAlign w:val="bottom"/>
            <w:hideMark/>
          </w:tcPr>
          <w:p w14:paraId="079DD2F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1420</w:t>
            </w:r>
          </w:p>
        </w:tc>
        <w:tc>
          <w:tcPr>
            <w:tcW w:w="3051" w:type="dxa"/>
            <w:shd w:val="clear" w:color="auto" w:fill="auto"/>
            <w:noWrap/>
            <w:vAlign w:val="bottom"/>
            <w:hideMark/>
          </w:tcPr>
          <w:p w14:paraId="4CB2B57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7EE802A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2550</w:t>
            </w:r>
          </w:p>
        </w:tc>
        <w:tc>
          <w:tcPr>
            <w:tcW w:w="5157" w:type="dxa"/>
            <w:shd w:val="clear" w:color="auto" w:fill="auto"/>
            <w:noWrap/>
            <w:vAlign w:val="bottom"/>
            <w:hideMark/>
          </w:tcPr>
          <w:p w14:paraId="25BB710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Eiber Elementary School</w:t>
            </w:r>
          </w:p>
        </w:tc>
      </w:tr>
      <w:tr w:rsidR="00D45FCA" w:rsidRPr="00A61B20" w14:paraId="63FD3EF6" w14:textId="77777777" w:rsidTr="0074363E">
        <w:trPr>
          <w:trHeight w:val="245"/>
        </w:trPr>
        <w:tc>
          <w:tcPr>
            <w:tcW w:w="1264" w:type="dxa"/>
            <w:shd w:val="clear" w:color="auto" w:fill="auto"/>
            <w:noWrap/>
            <w:vAlign w:val="bottom"/>
            <w:hideMark/>
          </w:tcPr>
          <w:p w14:paraId="4FE7D3A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0BAF987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6A77FAA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8248</w:t>
            </w:r>
          </w:p>
        </w:tc>
        <w:tc>
          <w:tcPr>
            <w:tcW w:w="5157" w:type="dxa"/>
            <w:shd w:val="clear" w:color="auto" w:fill="auto"/>
            <w:noWrap/>
            <w:vAlign w:val="bottom"/>
            <w:hideMark/>
          </w:tcPr>
          <w:p w14:paraId="17D8673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Emory Elementary School</w:t>
            </w:r>
          </w:p>
        </w:tc>
      </w:tr>
      <w:tr w:rsidR="00D45FCA" w:rsidRPr="00A61B20" w14:paraId="3DF98B7E" w14:textId="77777777" w:rsidTr="0074363E">
        <w:trPr>
          <w:trHeight w:val="245"/>
        </w:trPr>
        <w:tc>
          <w:tcPr>
            <w:tcW w:w="1264" w:type="dxa"/>
            <w:shd w:val="clear" w:color="auto" w:fill="auto"/>
            <w:noWrap/>
            <w:vAlign w:val="bottom"/>
            <w:hideMark/>
          </w:tcPr>
          <w:p w14:paraId="05655F3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1D02F13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14EC86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2820</w:t>
            </w:r>
          </w:p>
        </w:tc>
        <w:tc>
          <w:tcPr>
            <w:tcW w:w="5157" w:type="dxa"/>
            <w:shd w:val="clear" w:color="auto" w:fill="auto"/>
            <w:noWrap/>
            <w:vAlign w:val="bottom"/>
            <w:hideMark/>
          </w:tcPr>
          <w:p w14:paraId="50FE11B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Everitt Middle School</w:t>
            </w:r>
          </w:p>
        </w:tc>
      </w:tr>
      <w:tr w:rsidR="00D45FCA" w:rsidRPr="00A61B20" w14:paraId="5AB84F64" w14:textId="77777777" w:rsidTr="0074363E">
        <w:trPr>
          <w:trHeight w:val="245"/>
        </w:trPr>
        <w:tc>
          <w:tcPr>
            <w:tcW w:w="1264" w:type="dxa"/>
            <w:shd w:val="clear" w:color="auto" w:fill="auto"/>
            <w:noWrap/>
            <w:vAlign w:val="bottom"/>
            <w:hideMark/>
          </w:tcPr>
          <w:p w14:paraId="2969329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43C6D88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3E6E38D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5623</w:t>
            </w:r>
          </w:p>
        </w:tc>
        <w:tc>
          <w:tcPr>
            <w:tcW w:w="5157" w:type="dxa"/>
            <w:shd w:val="clear" w:color="auto" w:fill="auto"/>
            <w:noWrap/>
            <w:vAlign w:val="bottom"/>
            <w:hideMark/>
          </w:tcPr>
          <w:p w14:paraId="258782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Longview High School</w:t>
            </w:r>
          </w:p>
        </w:tc>
      </w:tr>
      <w:tr w:rsidR="00D45FCA" w:rsidRPr="00A61B20" w14:paraId="307A8840" w14:textId="77777777" w:rsidTr="0074363E">
        <w:trPr>
          <w:trHeight w:val="245"/>
        </w:trPr>
        <w:tc>
          <w:tcPr>
            <w:tcW w:w="1264" w:type="dxa"/>
            <w:shd w:val="clear" w:color="auto" w:fill="auto"/>
            <w:noWrap/>
            <w:vAlign w:val="bottom"/>
            <w:hideMark/>
          </w:tcPr>
          <w:p w14:paraId="6BCA8D5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549E010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4C9B28A9" w14:textId="38FE5B7A"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33</w:t>
            </w:r>
          </w:p>
        </w:tc>
        <w:tc>
          <w:tcPr>
            <w:tcW w:w="5157" w:type="dxa"/>
            <w:shd w:val="clear" w:color="auto" w:fill="auto"/>
            <w:noWrap/>
            <w:vAlign w:val="bottom"/>
            <w:hideMark/>
          </w:tcPr>
          <w:p w14:paraId="7773CC8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McLain Community High School</w:t>
            </w:r>
          </w:p>
        </w:tc>
      </w:tr>
      <w:tr w:rsidR="00D45FCA" w:rsidRPr="00A61B20" w14:paraId="5E62C282" w14:textId="77777777" w:rsidTr="0074363E">
        <w:trPr>
          <w:trHeight w:val="245"/>
        </w:trPr>
        <w:tc>
          <w:tcPr>
            <w:tcW w:w="1264" w:type="dxa"/>
            <w:shd w:val="clear" w:color="auto" w:fill="auto"/>
            <w:noWrap/>
            <w:vAlign w:val="bottom"/>
            <w:hideMark/>
          </w:tcPr>
          <w:p w14:paraId="67C9C90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4332F4B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14E2765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5972</w:t>
            </w:r>
          </w:p>
        </w:tc>
        <w:tc>
          <w:tcPr>
            <w:tcW w:w="5157" w:type="dxa"/>
            <w:shd w:val="clear" w:color="auto" w:fill="auto"/>
            <w:noWrap/>
            <w:vAlign w:val="bottom"/>
            <w:hideMark/>
          </w:tcPr>
          <w:p w14:paraId="4EE265A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Molholm Elementary School</w:t>
            </w:r>
          </w:p>
        </w:tc>
      </w:tr>
      <w:tr w:rsidR="00D45FCA" w:rsidRPr="00A61B20" w14:paraId="7F130F2A" w14:textId="77777777" w:rsidTr="0074363E">
        <w:trPr>
          <w:trHeight w:val="245"/>
        </w:trPr>
        <w:tc>
          <w:tcPr>
            <w:tcW w:w="1264" w:type="dxa"/>
            <w:shd w:val="clear" w:color="auto" w:fill="auto"/>
            <w:noWrap/>
            <w:vAlign w:val="bottom"/>
            <w:hideMark/>
          </w:tcPr>
          <w:p w14:paraId="0DCCE55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08864A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22E287C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6237</w:t>
            </w:r>
          </w:p>
        </w:tc>
        <w:tc>
          <w:tcPr>
            <w:tcW w:w="5157" w:type="dxa"/>
            <w:shd w:val="clear" w:color="auto" w:fill="auto"/>
            <w:noWrap/>
            <w:vAlign w:val="bottom"/>
            <w:hideMark/>
          </w:tcPr>
          <w:p w14:paraId="677E9B2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America School</w:t>
            </w:r>
          </w:p>
        </w:tc>
      </w:tr>
      <w:tr w:rsidR="00D45FCA" w:rsidRPr="00A61B20" w14:paraId="1ED91161" w14:textId="77777777" w:rsidTr="0074363E">
        <w:trPr>
          <w:trHeight w:val="245"/>
        </w:trPr>
        <w:tc>
          <w:tcPr>
            <w:tcW w:w="1264" w:type="dxa"/>
            <w:shd w:val="clear" w:color="auto" w:fill="auto"/>
            <w:noWrap/>
            <w:vAlign w:val="bottom"/>
            <w:hideMark/>
          </w:tcPr>
          <w:p w14:paraId="1939C2F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57F8FE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0655E6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6330</w:t>
            </w:r>
          </w:p>
        </w:tc>
        <w:tc>
          <w:tcPr>
            <w:tcW w:w="5157" w:type="dxa"/>
            <w:shd w:val="clear" w:color="auto" w:fill="auto"/>
            <w:noWrap/>
            <w:vAlign w:val="bottom"/>
            <w:hideMark/>
          </w:tcPr>
          <w:p w14:paraId="288559F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Arvada Middle School</w:t>
            </w:r>
          </w:p>
        </w:tc>
      </w:tr>
      <w:tr w:rsidR="00D45FCA" w:rsidRPr="00A61B20" w14:paraId="15D9369E" w14:textId="77777777" w:rsidTr="0074363E">
        <w:trPr>
          <w:trHeight w:val="245"/>
        </w:trPr>
        <w:tc>
          <w:tcPr>
            <w:tcW w:w="1264" w:type="dxa"/>
            <w:shd w:val="clear" w:color="auto" w:fill="auto"/>
            <w:noWrap/>
            <w:vAlign w:val="bottom"/>
            <w:hideMark/>
          </w:tcPr>
          <w:p w14:paraId="087C760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29C7CD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71347EA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6806</w:t>
            </w:r>
          </w:p>
        </w:tc>
        <w:tc>
          <w:tcPr>
            <w:tcW w:w="5157" w:type="dxa"/>
            <w:shd w:val="clear" w:color="auto" w:fill="auto"/>
            <w:noWrap/>
            <w:vAlign w:val="bottom"/>
            <w:hideMark/>
          </w:tcPr>
          <w:p w14:paraId="05EAA56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Parr Elementary School</w:t>
            </w:r>
          </w:p>
        </w:tc>
      </w:tr>
      <w:tr w:rsidR="00D45FCA" w:rsidRPr="00A61B20" w14:paraId="3D8E9900" w14:textId="77777777" w:rsidTr="0074363E">
        <w:trPr>
          <w:trHeight w:val="245"/>
        </w:trPr>
        <w:tc>
          <w:tcPr>
            <w:tcW w:w="1264" w:type="dxa"/>
            <w:shd w:val="clear" w:color="auto" w:fill="auto"/>
            <w:noWrap/>
            <w:vAlign w:val="bottom"/>
            <w:hideMark/>
          </w:tcPr>
          <w:p w14:paraId="4911141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2F3C24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314F19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7468</w:t>
            </w:r>
          </w:p>
        </w:tc>
        <w:tc>
          <w:tcPr>
            <w:tcW w:w="5157" w:type="dxa"/>
            <w:shd w:val="clear" w:color="auto" w:fill="auto"/>
            <w:noWrap/>
            <w:vAlign w:val="bottom"/>
            <w:hideMark/>
          </w:tcPr>
          <w:p w14:paraId="429DDF5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Rose Stein International Elementary</w:t>
            </w:r>
          </w:p>
        </w:tc>
      </w:tr>
      <w:tr w:rsidR="00D45FCA" w:rsidRPr="00A61B20" w14:paraId="125AD298" w14:textId="77777777" w:rsidTr="0074363E">
        <w:trPr>
          <w:trHeight w:val="245"/>
        </w:trPr>
        <w:tc>
          <w:tcPr>
            <w:tcW w:w="1264" w:type="dxa"/>
            <w:shd w:val="clear" w:color="auto" w:fill="auto"/>
            <w:noWrap/>
            <w:vAlign w:val="bottom"/>
            <w:hideMark/>
          </w:tcPr>
          <w:p w14:paraId="229060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17E257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61505F0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8036</w:t>
            </w:r>
          </w:p>
        </w:tc>
        <w:tc>
          <w:tcPr>
            <w:tcW w:w="5157" w:type="dxa"/>
            <w:shd w:val="clear" w:color="auto" w:fill="auto"/>
            <w:noWrap/>
            <w:vAlign w:val="bottom"/>
            <w:hideMark/>
          </w:tcPr>
          <w:p w14:paraId="635A181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Sobesky Academy</w:t>
            </w:r>
          </w:p>
        </w:tc>
      </w:tr>
      <w:tr w:rsidR="00D45FCA" w:rsidRPr="00A61B20" w14:paraId="063E8B3C" w14:textId="77777777" w:rsidTr="0074363E">
        <w:trPr>
          <w:trHeight w:val="245"/>
        </w:trPr>
        <w:tc>
          <w:tcPr>
            <w:tcW w:w="1264" w:type="dxa"/>
            <w:shd w:val="clear" w:color="auto" w:fill="auto"/>
            <w:noWrap/>
            <w:vAlign w:val="bottom"/>
            <w:hideMark/>
          </w:tcPr>
          <w:p w14:paraId="414DD9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629BEE8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1319FA5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8432</w:t>
            </w:r>
          </w:p>
        </w:tc>
        <w:tc>
          <w:tcPr>
            <w:tcW w:w="5157" w:type="dxa"/>
            <w:shd w:val="clear" w:color="auto" w:fill="auto"/>
            <w:noWrap/>
            <w:vAlign w:val="bottom"/>
            <w:hideMark/>
          </w:tcPr>
          <w:p w14:paraId="66A5EB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Swanson Elementary School</w:t>
            </w:r>
          </w:p>
        </w:tc>
      </w:tr>
      <w:tr w:rsidR="00D45FCA" w:rsidRPr="00A61B20" w14:paraId="25DE2F27" w14:textId="77777777" w:rsidTr="0074363E">
        <w:trPr>
          <w:trHeight w:val="245"/>
        </w:trPr>
        <w:tc>
          <w:tcPr>
            <w:tcW w:w="1264" w:type="dxa"/>
            <w:shd w:val="clear" w:color="auto" w:fill="auto"/>
            <w:noWrap/>
            <w:vAlign w:val="bottom"/>
            <w:hideMark/>
          </w:tcPr>
          <w:p w14:paraId="28702AE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7229C86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47FA59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8834</w:t>
            </w:r>
          </w:p>
        </w:tc>
        <w:tc>
          <w:tcPr>
            <w:tcW w:w="5157" w:type="dxa"/>
            <w:shd w:val="clear" w:color="auto" w:fill="auto"/>
            <w:noWrap/>
            <w:vAlign w:val="bottom"/>
            <w:hideMark/>
          </w:tcPr>
          <w:p w14:paraId="6A504E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Thomson Elementary School</w:t>
            </w:r>
          </w:p>
        </w:tc>
      </w:tr>
      <w:tr w:rsidR="00D45FCA" w:rsidRPr="00A61B20" w14:paraId="4C54B4C8" w14:textId="77777777" w:rsidTr="0074363E">
        <w:trPr>
          <w:trHeight w:val="245"/>
        </w:trPr>
        <w:tc>
          <w:tcPr>
            <w:tcW w:w="1264" w:type="dxa"/>
            <w:shd w:val="clear" w:color="auto" w:fill="auto"/>
            <w:noWrap/>
            <w:vAlign w:val="bottom"/>
            <w:hideMark/>
          </w:tcPr>
          <w:p w14:paraId="57C3A66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07D4E42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0D41F20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9328</w:t>
            </w:r>
          </w:p>
        </w:tc>
        <w:tc>
          <w:tcPr>
            <w:tcW w:w="5157" w:type="dxa"/>
            <w:shd w:val="clear" w:color="auto" w:fill="auto"/>
            <w:noWrap/>
            <w:vAlign w:val="bottom"/>
            <w:hideMark/>
          </w:tcPr>
          <w:p w14:paraId="35EFD1E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Weber Elementary School</w:t>
            </w:r>
          </w:p>
        </w:tc>
      </w:tr>
      <w:tr w:rsidR="00D45FCA" w:rsidRPr="00A61B20" w14:paraId="49F6D4AF" w14:textId="77777777" w:rsidTr="0074363E">
        <w:trPr>
          <w:trHeight w:val="245"/>
        </w:trPr>
        <w:tc>
          <w:tcPr>
            <w:tcW w:w="1264" w:type="dxa"/>
            <w:shd w:val="clear" w:color="auto" w:fill="auto"/>
            <w:noWrap/>
            <w:vAlign w:val="bottom"/>
            <w:hideMark/>
          </w:tcPr>
          <w:p w14:paraId="68A82E0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16FAA66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28CF5B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9412</w:t>
            </w:r>
          </w:p>
        </w:tc>
        <w:tc>
          <w:tcPr>
            <w:tcW w:w="5157" w:type="dxa"/>
            <w:shd w:val="clear" w:color="auto" w:fill="auto"/>
            <w:noWrap/>
            <w:vAlign w:val="bottom"/>
            <w:hideMark/>
          </w:tcPr>
          <w:p w14:paraId="36071D2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Westgate Elementary School</w:t>
            </w:r>
          </w:p>
        </w:tc>
      </w:tr>
      <w:tr w:rsidR="00D45FCA" w:rsidRPr="00A61B20" w14:paraId="524C16F7" w14:textId="77777777" w:rsidTr="0074363E">
        <w:trPr>
          <w:trHeight w:val="245"/>
        </w:trPr>
        <w:tc>
          <w:tcPr>
            <w:tcW w:w="1264" w:type="dxa"/>
            <w:shd w:val="clear" w:color="auto" w:fill="auto"/>
            <w:noWrap/>
            <w:vAlign w:val="bottom"/>
            <w:hideMark/>
          </w:tcPr>
          <w:p w14:paraId="1D4A2427" w14:textId="17E89ED3"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290</w:t>
            </w:r>
          </w:p>
        </w:tc>
        <w:tc>
          <w:tcPr>
            <w:tcW w:w="3051" w:type="dxa"/>
            <w:shd w:val="clear" w:color="auto" w:fill="auto"/>
            <w:noWrap/>
            <w:vAlign w:val="bottom"/>
            <w:hideMark/>
          </w:tcPr>
          <w:p w14:paraId="4059B93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Las Animas RE-1</w:t>
            </w:r>
          </w:p>
        </w:tc>
        <w:tc>
          <w:tcPr>
            <w:tcW w:w="1318" w:type="dxa"/>
            <w:shd w:val="clear" w:color="auto" w:fill="auto"/>
            <w:noWrap/>
            <w:vAlign w:val="bottom"/>
            <w:hideMark/>
          </w:tcPr>
          <w:p w14:paraId="4D228283" w14:textId="41565A20"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443</w:t>
            </w:r>
          </w:p>
        </w:tc>
        <w:tc>
          <w:tcPr>
            <w:tcW w:w="5157" w:type="dxa"/>
            <w:shd w:val="clear" w:color="auto" w:fill="auto"/>
            <w:noWrap/>
            <w:vAlign w:val="bottom"/>
            <w:hideMark/>
          </w:tcPr>
          <w:p w14:paraId="3FF5C32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Academy of Las Animas Online School</w:t>
            </w:r>
          </w:p>
        </w:tc>
      </w:tr>
      <w:tr w:rsidR="00D45FCA" w:rsidRPr="00A61B20" w14:paraId="74367C40" w14:textId="77777777" w:rsidTr="0074363E">
        <w:trPr>
          <w:trHeight w:val="245"/>
        </w:trPr>
        <w:tc>
          <w:tcPr>
            <w:tcW w:w="1264" w:type="dxa"/>
            <w:shd w:val="clear" w:color="auto" w:fill="auto"/>
            <w:noWrap/>
            <w:vAlign w:val="bottom"/>
            <w:hideMark/>
          </w:tcPr>
          <w:p w14:paraId="4C19E83B" w14:textId="0026719D"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10</w:t>
            </w:r>
          </w:p>
        </w:tc>
        <w:tc>
          <w:tcPr>
            <w:tcW w:w="3051" w:type="dxa"/>
            <w:shd w:val="clear" w:color="auto" w:fill="auto"/>
            <w:noWrap/>
            <w:vAlign w:val="bottom"/>
            <w:hideMark/>
          </w:tcPr>
          <w:p w14:paraId="18EF0BD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25A6A408" w14:textId="23409846"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507</w:t>
            </w:r>
          </w:p>
        </w:tc>
        <w:tc>
          <w:tcPr>
            <w:tcW w:w="5157" w:type="dxa"/>
            <w:shd w:val="clear" w:color="auto" w:fill="auto"/>
            <w:noWrap/>
            <w:vAlign w:val="bottom"/>
            <w:hideMark/>
          </w:tcPr>
          <w:p w14:paraId="04EF87B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Adventure Elementary</w:t>
            </w:r>
          </w:p>
        </w:tc>
      </w:tr>
      <w:tr w:rsidR="0074363E" w:rsidRPr="00A61B20" w14:paraId="7F498782" w14:textId="77777777" w:rsidTr="0074363E">
        <w:trPr>
          <w:trHeight w:val="245"/>
        </w:trPr>
        <w:tc>
          <w:tcPr>
            <w:tcW w:w="1264" w:type="dxa"/>
            <w:shd w:val="clear" w:color="auto" w:fill="auto"/>
            <w:noWrap/>
            <w:hideMark/>
          </w:tcPr>
          <w:p w14:paraId="69499E5B" w14:textId="14FE3EA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484CF3A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4B2D4642" w14:textId="5DE1B023" w:rsidR="0074363E" w:rsidRPr="00A61B20" w:rsidRDefault="002178DB"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74363E" w:rsidRPr="00A61B20">
              <w:rPr>
                <w:rFonts w:ascii="Calibri" w:eastAsia="Times New Roman" w:hAnsi="Calibri" w:cs="Calibri"/>
                <w:color w:val="000000"/>
                <w:kern w:val="0"/>
                <w:sz w:val="20"/>
                <w:szCs w:val="20"/>
              </w:rPr>
              <w:t>509</w:t>
            </w:r>
          </w:p>
        </w:tc>
        <w:tc>
          <w:tcPr>
            <w:tcW w:w="5157" w:type="dxa"/>
            <w:shd w:val="clear" w:color="auto" w:fill="auto"/>
            <w:noWrap/>
            <w:vAlign w:val="bottom"/>
            <w:hideMark/>
          </w:tcPr>
          <w:p w14:paraId="22ED28F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Clayton Partnership School</w:t>
            </w:r>
          </w:p>
        </w:tc>
      </w:tr>
      <w:tr w:rsidR="0074363E" w:rsidRPr="00A61B20" w14:paraId="5662E9FD" w14:textId="77777777" w:rsidTr="0074363E">
        <w:trPr>
          <w:trHeight w:val="245"/>
        </w:trPr>
        <w:tc>
          <w:tcPr>
            <w:tcW w:w="1264" w:type="dxa"/>
            <w:shd w:val="clear" w:color="auto" w:fill="auto"/>
            <w:noWrap/>
            <w:hideMark/>
          </w:tcPr>
          <w:p w14:paraId="42E08920" w14:textId="7C052AF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3AF9770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0F59132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3590</w:t>
            </w:r>
          </w:p>
        </w:tc>
        <w:tc>
          <w:tcPr>
            <w:tcW w:w="5157" w:type="dxa"/>
            <w:shd w:val="clear" w:color="auto" w:fill="auto"/>
            <w:noWrap/>
            <w:vAlign w:val="bottom"/>
            <w:hideMark/>
          </w:tcPr>
          <w:p w14:paraId="67417CF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Global Intermediate Academy</w:t>
            </w:r>
          </w:p>
        </w:tc>
      </w:tr>
      <w:tr w:rsidR="0074363E" w:rsidRPr="00A61B20" w14:paraId="6010EF4C" w14:textId="77777777" w:rsidTr="0074363E">
        <w:trPr>
          <w:trHeight w:val="245"/>
        </w:trPr>
        <w:tc>
          <w:tcPr>
            <w:tcW w:w="1264" w:type="dxa"/>
            <w:shd w:val="clear" w:color="auto" w:fill="auto"/>
            <w:noWrap/>
            <w:hideMark/>
          </w:tcPr>
          <w:p w14:paraId="2BB770D8" w14:textId="6CE3CA5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3770D17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7E2037D0" w14:textId="1A1E80CD" w:rsidR="0074363E" w:rsidRPr="00A61B20" w:rsidRDefault="002178DB"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74363E" w:rsidRPr="00A61B20">
              <w:rPr>
                <w:rFonts w:ascii="Calibri" w:eastAsia="Times New Roman" w:hAnsi="Calibri" w:cs="Calibri"/>
                <w:color w:val="000000"/>
                <w:kern w:val="0"/>
                <w:sz w:val="20"/>
                <w:szCs w:val="20"/>
              </w:rPr>
              <w:t>187</w:t>
            </w:r>
          </w:p>
        </w:tc>
        <w:tc>
          <w:tcPr>
            <w:tcW w:w="5157" w:type="dxa"/>
            <w:shd w:val="clear" w:color="auto" w:fill="auto"/>
            <w:noWrap/>
            <w:vAlign w:val="bottom"/>
            <w:hideMark/>
          </w:tcPr>
          <w:p w14:paraId="350A1D4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Expeditionary School of the Arts</w:t>
            </w:r>
          </w:p>
        </w:tc>
      </w:tr>
      <w:tr w:rsidR="0074363E" w:rsidRPr="00A61B20" w14:paraId="5DD8BDC5" w14:textId="77777777" w:rsidTr="0074363E">
        <w:trPr>
          <w:trHeight w:val="245"/>
        </w:trPr>
        <w:tc>
          <w:tcPr>
            <w:tcW w:w="1264" w:type="dxa"/>
            <w:shd w:val="clear" w:color="auto" w:fill="auto"/>
            <w:noWrap/>
            <w:hideMark/>
          </w:tcPr>
          <w:p w14:paraId="04B928A7" w14:textId="2126776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4E5953A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53EBF8D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6315</w:t>
            </w:r>
          </w:p>
        </w:tc>
        <w:tc>
          <w:tcPr>
            <w:tcW w:w="5157" w:type="dxa"/>
            <w:shd w:val="clear" w:color="auto" w:fill="auto"/>
            <w:noWrap/>
            <w:vAlign w:val="bottom"/>
            <w:hideMark/>
          </w:tcPr>
          <w:p w14:paraId="1EB697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Valley School for Young Adults</w:t>
            </w:r>
          </w:p>
        </w:tc>
      </w:tr>
      <w:tr w:rsidR="0074363E" w:rsidRPr="00A61B20" w14:paraId="42C68242" w14:textId="77777777" w:rsidTr="0074363E">
        <w:trPr>
          <w:trHeight w:val="245"/>
        </w:trPr>
        <w:tc>
          <w:tcPr>
            <w:tcW w:w="1264" w:type="dxa"/>
            <w:shd w:val="clear" w:color="auto" w:fill="auto"/>
            <w:noWrap/>
            <w:hideMark/>
          </w:tcPr>
          <w:p w14:paraId="5EF50E40" w14:textId="7388A91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7A3085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3279320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8823</w:t>
            </w:r>
          </w:p>
        </w:tc>
        <w:tc>
          <w:tcPr>
            <w:tcW w:w="5157" w:type="dxa"/>
            <w:shd w:val="clear" w:color="auto" w:fill="auto"/>
            <w:noWrap/>
            <w:vAlign w:val="bottom"/>
            <w:hideMark/>
          </w:tcPr>
          <w:p w14:paraId="6E80158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Trailside Academy</w:t>
            </w:r>
          </w:p>
        </w:tc>
      </w:tr>
      <w:tr w:rsidR="0074363E" w:rsidRPr="00A61B20" w14:paraId="5087EB6E" w14:textId="77777777" w:rsidTr="0074363E">
        <w:trPr>
          <w:trHeight w:val="245"/>
        </w:trPr>
        <w:tc>
          <w:tcPr>
            <w:tcW w:w="1264" w:type="dxa"/>
            <w:shd w:val="clear" w:color="auto" w:fill="auto"/>
            <w:noWrap/>
            <w:hideMark/>
          </w:tcPr>
          <w:p w14:paraId="547FEA07" w14:textId="6A11F34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4A41F66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5F965116" w14:textId="0B37F8A6" w:rsidR="0074363E" w:rsidRPr="00A61B20" w:rsidRDefault="002178DB"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74363E" w:rsidRPr="00A61B20">
              <w:rPr>
                <w:rFonts w:ascii="Calibri" w:eastAsia="Times New Roman" w:hAnsi="Calibri" w:cs="Calibri"/>
                <w:color w:val="000000"/>
                <w:kern w:val="0"/>
                <w:sz w:val="20"/>
                <w:szCs w:val="20"/>
              </w:rPr>
              <w:t>503</w:t>
            </w:r>
          </w:p>
        </w:tc>
        <w:tc>
          <w:tcPr>
            <w:tcW w:w="5157" w:type="dxa"/>
            <w:shd w:val="clear" w:color="auto" w:fill="auto"/>
            <w:noWrap/>
            <w:vAlign w:val="bottom"/>
            <w:hideMark/>
          </w:tcPr>
          <w:p w14:paraId="24B1B56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York International</w:t>
            </w:r>
          </w:p>
        </w:tc>
      </w:tr>
      <w:tr w:rsidR="00D45FCA" w:rsidRPr="00A61B20" w14:paraId="317E7641" w14:textId="77777777" w:rsidTr="0074363E">
        <w:trPr>
          <w:trHeight w:val="245"/>
        </w:trPr>
        <w:tc>
          <w:tcPr>
            <w:tcW w:w="1264" w:type="dxa"/>
            <w:shd w:val="clear" w:color="auto" w:fill="auto"/>
            <w:noWrap/>
            <w:vAlign w:val="bottom"/>
            <w:hideMark/>
          </w:tcPr>
          <w:p w14:paraId="095FC6B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2000</w:t>
            </w:r>
          </w:p>
        </w:tc>
        <w:tc>
          <w:tcPr>
            <w:tcW w:w="3051" w:type="dxa"/>
            <w:shd w:val="clear" w:color="auto" w:fill="auto"/>
            <w:noWrap/>
            <w:vAlign w:val="bottom"/>
            <w:hideMark/>
          </w:tcPr>
          <w:p w14:paraId="3A56EF3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Mesa County Valley 51</w:t>
            </w:r>
          </w:p>
        </w:tc>
        <w:tc>
          <w:tcPr>
            <w:tcW w:w="1318" w:type="dxa"/>
            <w:shd w:val="clear" w:color="auto" w:fill="auto"/>
            <w:noWrap/>
            <w:vAlign w:val="bottom"/>
            <w:hideMark/>
          </w:tcPr>
          <w:p w14:paraId="3424B6B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6666</w:t>
            </w:r>
          </w:p>
        </w:tc>
        <w:tc>
          <w:tcPr>
            <w:tcW w:w="5157" w:type="dxa"/>
            <w:shd w:val="clear" w:color="auto" w:fill="auto"/>
            <w:noWrap/>
            <w:vAlign w:val="bottom"/>
            <w:hideMark/>
          </w:tcPr>
          <w:p w14:paraId="7F81CC1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Palisade High School</w:t>
            </w:r>
          </w:p>
        </w:tc>
      </w:tr>
      <w:tr w:rsidR="00D45FCA" w:rsidRPr="00A61B20" w14:paraId="2037E923" w14:textId="77777777" w:rsidTr="0074363E">
        <w:trPr>
          <w:trHeight w:val="245"/>
        </w:trPr>
        <w:tc>
          <w:tcPr>
            <w:tcW w:w="1264" w:type="dxa"/>
            <w:shd w:val="clear" w:color="auto" w:fill="auto"/>
            <w:noWrap/>
            <w:vAlign w:val="bottom"/>
            <w:hideMark/>
          </w:tcPr>
          <w:p w14:paraId="5B8B599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2000</w:t>
            </w:r>
          </w:p>
        </w:tc>
        <w:tc>
          <w:tcPr>
            <w:tcW w:w="3051" w:type="dxa"/>
            <w:shd w:val="clear" w:color="auto" w:fill="auto"/>
            <w:noWrap/>
            <w:vAlign w:val="bottom"/>
            <w:hideMark/>
          </w:tcPr>
          <w:p w14:paraId="0BF864E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Mesa County Valley 51</w:t>
            </w:r>
          </w:p>
        </w:tc>
        <w:tc>
          <w:tcPr>
            <w:tcW w:w="1318" w:type="dxa"/>
            <w:shd w:val="clear" w:color="auto" w:fill="auto"/>
            <w:noWrap/>
            <w:vAlign w:val="bottom"/>
            <w:hideMark/>
          </w:tcPr>
          <w:p w14:paraId="534489A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7236</w:t>
            </w:r>
          </w:p>
        </w:tc>
        <w:tc>
          <w:tcPr>
            <w:tcW w:w="5157" w:type="dxa"/>
            <w:shd w:val="clear" w:color="auto" w:fill="auto"/>
            <w:noWrap/>
            <w:vAlign w:val="bottom"/>
            <w:hideMark/>
          </w:tcPr>
          <w:p w14:paraId="07609B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R-5 High School</w:t>
            </w:r>
          </w:p>
        </w:tc>
      </w:tr>
      <w:tr w:rsidR="00D45FCA" w:rsidRPr="00A61B20" w14:paraId="0A8A6D78" w14:textId="77777777" w:rsidTr="0074363E">
        <w:trPr>
          <w:trHeight w:val="245"/>
        </w:trPr>
        <w:tc>
          <w:tcPr>
            <w:tcW w:w="1264" w:type="dxa"/>
            <w:shd w:val="clear" w:color="auto" w:fill="auto"/>
            <w:noWrap/>
            <w:vAlign w:val="bottom"/>
            <w:hideMark/>
          </w:tcPr>
          <w:p w14:paraId="1BF7A83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1130</w:t>
            </w:r>
          </w:p>
        </w:tc>
        <w:tc>
          <w:tcPr>
            <w:tcW w:w="3051" w:type="dxa"/>
            <w:shd w:val="clear" w:color="auto" w:fill="auto"/>
            <w:noWrap/>
            <w:vAlign w:val="bottom"/>
            <w:hideMark/>
          </w:tcPr>
          <w:p w14:paraId="06FC871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Miami/Yoder 60 JT</w:t>
            </w:r>
          </w:p>
        </w:tc>
        <w:tc>
          <w:tcPr>
            <w:tcW w:w="1318" w:type="dxa"/>
            <w:shd w:val="clear" w:color="auto" w:fill="auto"/>
            <w:noWrap/>
            <w:vAlign w:val="bottom"/>
            <w:hideMark/>
          </w:tcPr>
          <w:p w14:paraId="20D8548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5854</w:t>
            </w:r>
          </w:p>
        </w:tc>
        <w:tc>
          <w:tcPr>
            <w:tcW w:w="5157" w:type="dxa"/>
            <w:shd w:val="clear" w:color="auto" w:fill="auto"/>
            <w:noWrap/>
            <w:vAlign w:val="bottom"/>
            <w:hideMark/>
          </w:tcPr>
          <w:p w14:paraId="262F95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Miami-Yoder Middle/High School</w:t>
            </w:r>
          </w:p>
        </w:tc>
      </w:tr>
      <w:tr w:rsidR="00D45FCA" w:rsidRPr="00A61B20" w14:paraId="70898F84" w14:textId="77777777" w:rsidTr="0074363E">
        <w:trPr>
          <w:trHeight w:val="245"/>
        </w:trPr>
        <w:tc>
          <w:tcPr>
            <w:tcW w:w="1264" w:type="dxa"/>
            <w:shd w:val="clear" w:color="auto" w:fill="auto"/>
            <w:noWrap/>
            <w:vAlign w:val="bottom"/>
            <w:hideMark/>
          </w:tcPr>
          <w:p w14:paraId="7B963D2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2020</w:t>
            </w:r>
          </w:p>
        </w:tc>
        <w:tc>
          <w:tcPr>
            <w:tcW w:w="3051" w:type="dxa"/>
            <w:shd w:val="clear" w:color="auto" w:fill="auto"/>
            <w:noWrap/>
            <w:vAlign w:val="bottom"/>
            <w:hideMark/>
          </w:tcPr>
          <w:p w14:paraId="4DB3FF1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Moffat County RE: No 1</w:t>
            </w:r>
          </w:p>
        </w:tc>
        <w:tc>
          <w:tcPr>
            <w:tcW w:w="1318" w:type="dxa"/>
            <w:shd w:val="clear" w:color="auto" w:fill="auto"/>
            <w:noWrap/>
            <w:vAlign w:val="bottom"/>
            <w:hideMark/>
          </w:tcPr>
          <w:p w14:paraId="0D4E08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1938</w:t>
            </w:r>
          </w:p>
        </w:tc>
        <w:tc>
          <w:tcPr>
            <w:tcW w:w="5157" w:type="dxa"/>
            <w:shd w:val="clear" w:color="auto" w:fill="auto"/>
            <w:noWrap/>
            <w:vAlign w:val="bottom"/>
            <w:hideMark/>
          </w:tcPr>
          <w:p w14:paraId="05BAF65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Craig Middle School</w:t>
            </w:r>
          </w:p>
        </w:tc>
      </w:tr>
      <w:tr w:rsidR="00D45FCA" w:rsidRPr="00A61B20" w14:paraId="763B57DE" w14:textId="77777777" w:rsidTr="0074363E">
        <w:trPr>
          <w:trHeight w:val="245"/>
        </w:trPr>
        <w:tc>
          <w:tcPr>
            <w:tcW w:w="1264" w:type="dxa"/>
            <w:shd w:val="clear" w:color="auto" w:fill="auto"/>
            <w:noWrap/>
            <w:vAlign w:val="bottom"/>
            <w:hideMark/>
          </w:tcPr>
          <w:p w14:paraId="6853BD5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2740</w:t>
            </w:r>
          </w:p>
        </w:tc>
        <w:tc>
          <w:tcPr>
            <w:tcW w:w="3051" w:type="dxa"/>
            <w:shd w:val="clear" w:color="auto" w:fill="auto"/>
            <w:noWrap/>
            <w:vAlign w:val="bottom"/>
            <w:hideMark/>
          </w:tcPr>
          <w:p w14:paraId="6F931B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C-8</w:t>
            </w:r>
          </w:p>
        </w:tc>
        <w:tc>
          <w:tcPr>
            <w:tcW w:w="1318" w:type="dxa"/>
            <w:shd w:val="clear" w:color="auto" w:fill="auto"/>
            <w:noWrap/>
            <w:vAlign w:val="bottom"/>
            <w:hideMark/>
          </w:tcPr>
          <w:p w14:paraId="7991061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6036</w:t>
            </w:r>
          </w:p>
        </w:tc>
        <w:tc>
          <w:tcPr>
            <w:tcW w:w="5157" w:type="dxa"/>
            <w:shd w:val="clear" w:color="auto" w:fill="auto"/>
            <w:noWrap/>
            <w:vAlign w:val="bottom"/>
            <w:hideMark/>
          </w:tcPr>
          <w:p w14:paraId="4BA4396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Bill Metz Elementary School</w:t>
            </w:r>
          </w:p>
        </w:tc>
      </w:tr>
      <w:tr w:rsidR="00D45FCA" w:rsidRPr="00A61B20" w14:paraId="7BE7049D" w14:textId="77777777" w:rsidTr="0074363E">
        <w:trPr>
          <w:trHeight w:val="245"/>
        </w:trPr>
        <w:tc>
          <w:tcPr>
            <w:tcW w:w="1264" w:type="dxa"/>
            <w:shd w:val="clear" w:color="auto" w:fill="auto"/>
            <w:noWrap/>
            <w:vAlign w:val="bottom"/>
            <w:hideMark/>
          </w:tcPr>
          <w:p w14:paraId="5DA6E0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2740</w:t>
            </w:r>
          </w:p>
        </w:tc>
        <w:tc>
          <w:tcPr>
            <w:tcW w:w="3051" w:type="dxa"/>
            <w:shd w:val="clear" w:color="auto" w:fill="auto"/>
            <w:noWrap/>
            <w:vAlign w:val="bottom"/>
            <w:hideMark/>
          </w:tcPr>
          <w:p w14:paraId="66119E1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C-8</w:t>
            </w:r>
          </w:p>
        </w:tc>
        <w:tc>
          <w:tcPr>
            <w:tcW w:w="1318" w:type="dxa"/>
            <w:shd w:val="clear" w:color="auto" w:fill="auto"/>
            <w:noWrap/>
            <w:vAlign w:val="bottom"/>
            <w:hideMark/>
          </w:tcPr>
          <w:p w14:paraId="4CEA352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6030</w:t>
            </w:r>
          </w:p>
        </w:tc>
        <w:tc>
          <w:tcPr>
            <w:tcW w:w="5157" w:type="dxa"/>
            <w:shd w:val="clear" w:color="auto" w:fill="auto"/>
            <w:noWrap/>
            <w:vAlign w:val="bottom"/>
            <w:hideMark/>
          </w:tcPr>
          <w:p w14:paraId="500571A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Byron Syring Delta Center</w:t>
            </w:r>
          </w:p>
        </w:tc>
      </w:tr>
      <w:tr w:rsidR="00D45FCA" w:rsidRPr="00A61B20" w14:paraId="5748290D" w14:textId="77777777" w:rsidTr="0074363E">
        <w:trPr>
          <w:trHeight w:val="245"/>
        </w:trPr>
        <w:tc>
          <w:tcPr>
            <w:tcW w:w="1264" w:type="dxa"/>
            <w:shd w:val="clear" w:color="auto" w:fill="auto"/>
            <w:noWrap/>
            <w:vAlign w:val="bottom"/>
            <w:hideMark/>
          </w:tcPr>
          <w:p w14:paraId="68A8E42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2740</w:t>
            </w:r>
          </w:p>
        </w:tc>
        <w:tc>
          <w:tcPr>
            <w:tcW w:w="3051" w:type="dxa"/>
            <w:shd w:val="clear" w:color="auto" w:fill="auto"/>
            <w:noWrap/>
            <w:vAlign w:val="bottom"/>
            <w:hideMark/>
          </w:tcPr>
          <w:p w14:paraId="3245CCB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C-8</w:t>
            </w:r>
          </w:p>
        </w:tc>
        <w:tc>
          <w:tcPr>
            <w:tcW w:w="1318" w:type="dxa"/>
            <w:shd w:val="clear" w:color="auto" w:fill="auto"/>
            <w:noWrap/>
            <w:vAlign w:val="bottom"/>
            <w:hideMark/>
          </w:tcPr>
          <w:p w14:paraId="3ACC525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5579</w:t>
            </w:r>
          </w:p>
        </w:tc>
        <w:tc>
          <w:tcPr>
            <w:tcW w:w="5157" w:type="dxa"/>
            <w:shd w:val="clear" w:color="auto" w:fill="auto"/>
            <w:noWrap/>
            <w:vAlign w:val="bottom"/>
            <w:hideMark/>
          </w:tcPr>
          <w:p w14:paraId="4B7EB73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Marsh Elementary School</w:t>
            </w:r>
          </w:p>
        </w:tc>
      </w:tr>
      <w:tr w:rsidR="00D45FCA" w:rsidRPr="00A61B20" w14:paraId="60171CD5" w14:textId="77777777" w:rsidTr="0074363E">
        <w:trPr>
          <w:trHeight w:val="245"/>
        </w:trPr>
        <w:tc>
          <w:tcPr>
            <w:tcW w:w="1264" w:type="dxa"/>
            <w:shd w:val="clear" w:color="auto" w:fill="auto"/>
            <w:noWrap/>
            <w:vAlign w:val="bottom"/>
            <w:hideMark/>
          </w:tcPr>
          <w:p w14:paraId="065BB0A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2740</w:t>
            </w:r>
          </w:p>
        </w:tc>
        <w:tc>
          <w:tcPr>
            <w:tcW w:w="3051" w:type="dxa"/>
            <w:shd w:val="clear" w:color="auto" w:fill="auto"/>
            <w:noWrap/>
            <w:vAlign w:val="bottom"/>
            <w:hideMark/>
          </w:tcPr>
          <w:p w14:paraId="0695348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C-8</w:t>
            </w:r>
          </w:p>
        </w:tc>
        <w:tc>
          <w:tcPr>
            <w:tcW w:w="1318" w:type="dxa"/>
            <w:shd w:val="clear" w:color="auto" w:fill="auto"/>
            <w:noWrap/>
            <w:vAlign w:val="bottom"/>
            <w:hideMark/>
          </w:tcPr>
          <w:p w14:paraId="250D50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6044</w:t>
            </w:r>
          </w:p>
        </w:tc>
        <w:tc>
          <w:tcPr>
            <w:tcW w:w="5157" w:type="dxa"/>
            <w:shd w:val="clear" w:color="auto" w:fill="auto"/>
            <w:noWrap/>
            <w:vAlign w:val="bottom"/>
            <w:hideMark/>
          </w:tcPr>
          <w:p w14:paraId="0ACC70F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Middle School</w:t>
            </w:r>
          </w:p>
        </w:tc>
      </w:tr>
      <w:tr w:rsidR="00D45FCA" w:rsidRPr="00A61B20" w14:paraId="577A5C2C" w14:textId="77777777" w:rsidTr="0074363E">
        <w:trPr>
          <w:trHeight w:val="245"/>
        </w:trPr>
        <w:tc>
          <w:tcPr>
            <w:tcW w:w="1264" w:type="dxa"/>
            <w:shd w:val="clear" w:color="auto" w:fill="auto"/>
            <w:noWrap/>
            <w:vAlign w:val="bottom"/>
            <w:hideMark/>
          </w:tcPr>
          <w:p w14:paraId="71B9F47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2035</w:t>
            </w:r>
          </w:p>
        </w:tc>
        <w:tc>
          <w:tcPr>
            <w:tcW w:w="3051" w:type="dxa"/>
            <w:shd w:val="clear" w:color="auto" w:fill="auto"/>
            <w:noWrap/>
            <w:vAlign w:val="bottom"/>
            <w:hideMark/>
          </w:tcPr>
          <w:p w14:paraId="05E35D7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Montezuma-Cortez RE-1</w:t>
            </w:r>
          </w:p>
        </w:tc>
        <w:tc>
          <w:tcPr>
            <w:tcW w:w="1318" w:type="dxa"/>
            <w:shd w:val="clear" w:color="auto" w:fill="auto"/>
            <w:noWrap/>
            <w:vAlign w:val="bottom"/>
            <w:hideMark/>
          </w:tcPr>
          <w:p w14:paraId="7E851336" w14:textId="384E9D40"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609</w:t>
            </w:r>
          </w:p>
        </w:tc>
        <w:tc>
          <w:tcPr>
            <w:tcW w:w="5157" w:type="dxa"/>
            <w:shd w:val="clear" w:color="auto" w:fill="auto"/>
            <w:noWrap/>
            <w:vAlign w:val="bottom"/>
            <w:hideMark/>
          </w:tcPr>
          <w:p w14:paraId="523F0A4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Battle Rock Charter School</w:t>
            </w:r>
          </w:p>
        </w:tc>
      </w:tr>
      <w:tr w:rsidR="00D45FCA" w:rsidRPr="00A61B20" w14:paraId="2D8570C3" w14:textId="77777777" w:rsidTr="0074363E">
        <w:trPr>
          <w:trHeight w:val="245"/>
        </w:trPr>
        <w:tc>
          <w:tcPr>
            <w:tcW w:w="1264" w:type="dxa"/>
            <w:shd w:val="clear" w:color="auto" w:fill="auto"/>
            <w:noWrap/>
            <w:vAlign w:val="bottom"/>
            <w:hideMark/>
          </w:tcPr>
          <w:p w14:paraId="0C2EF30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2035</w:t>
            </w:r>
          </w:p>
        </w:tc>
        <w:tc>
          <w:tcPr>
            <w:tcW w:w="3051" w:type="dxa"/>
            <w:shd w:val="clear" w:color="auto" w:fill="auto"/>
            <w:noWrap/>
            <w:vAlign w:val="bottom"/>
            <w:hideMark/>
          </w:tcPr>
          <w:p w14:paraId="002E34B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Montezuma-Cortez RE-1</w:t>
            </w:r>
          </w:p>
        </w:tc>
        <w:tc>
          <w:tcPr>
            <w:tcW w:w="1318" w:type="dxa"/>
            <w:shd w:val="clear" w:color="auto" w:fill="auto"/>
            <w:noWrap/>
            <w:vAlign w:val="bottom"/>
            <w:hideMark/>
          </w:tcPr>
          <w:p w14:paraId="07A98D9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4546</w:t>
            </w:r>
          </w:p>
        </w:tc>
        <w:tc>
          <w:tcPr>
            <w:tcW w:w="5157" w:type="dxa"/>
            <w:shd w:val="clear" w:color="auto" w:fill="auto"/>
            <w:noWrap/>
            <w:vAlign w:val="bottom"/>
            <w:hideMark/>
          </w:tcPr>
          <w:p w14:paraId="0EAA121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Kemper Elementary School</w:t>
            </w:r>
          </w:p>
        </w:tc>
      </w:tr>
      <w:tr w:rsidR="00D45FCA" w:rsidRPr="00A61B20" w14:paraId="23E516AD" w14:textId="77777777" w:rsidTr="0074363E">
        <w:trPr>
          <w:trHeight w:val="245"/>
        </w:trPr>
        <w:tc>
          <w:tcPr>
            <w:tcW w:w="1264" w:type="dxa"/>
            <w:shd w:val="clear" w:color="auto" w:fill="auto"/>
            <w:noWrap/>
            <w:vAlign w:val="bottom"/>
            <w:hideMark/>
          </w:tcPr>
          <w:p w14:paraId="7343C70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2035</w:t>
            </w:r>
          </w:p>
        </w:tc>
        <w:tc>
          <w:tcPr>
            <w:tcW w:w="3051" w:type="dxa"/>
            <w:shd w:val="clear" w:color="auto" w:fill="auto"/>
            <w:noWrap/>
            <w:vAlign w:val="bottom"/>
            <w:hideMark/>
          </w:tcPr>
          <w:p w14:paraId="0A38875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Montezuma-Cortez RE-1</w:t>
            </w:r>
          </w:p>
        </w:tc>
        <w:tc>
          <w:tcPr>
            <w:tcW w:w="1318" w:type="dxa"/>
            <w:shd w:val="clear" w:color="auto" w:fill="auto"/>
            <w:noWrap/>
            <w:vAlign w:val="bottom"/>
            <w:hideMark/>
          </w:tcPr>
          <w:p w14:paraId="35AC103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5836</w:t>
            </w:r>
          </w:p>
        </w:tc>
        <w:tc>
          <w:tcPr>
            <w:tcW w:w="5157" w:type="dxa"/>
            <w:shd w:val="clear" w:color="auto" w:fill="auto"/>
            <w:noWrap/>
            <w:vAlign w:val="bottom"/>
            <w:hideMark/>
          </w:tcPr>
          <w:p w14:paraId="24F69CA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Mesa Elementary School</w:t>
            </w:r>
          </w:p>
        </w:tc>
      </w:tr>
      <w:tr w:rsidR="00D45FCA" w:rsidRPr="00A61B20" w14:paraId="721770D5" w14:textId="77777777" w:rsidTr="0074363E">
        <w:trPr>
          <w:trHeight w:val="245"/>
        </w:trPr>
        <w:tc>
          <w:tcPr>
            <w:tcW w:w="1264" w:type="dxa"/>
            <w:shd w:val="clear" w:color="auto" w:fill="auto"/>
            <w:noWrap/>
            <w:vAlign w:val="bottom"/>
            <w:hideMark/>
          </w:tcPr>
          <w:p w14:paraId="26A3BA6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2035</w:t>
            </w:r>
          </w:p>
        </w:tc>
        <w:tc>
          <w:tcPr>
            <w:tcW w:w="3051" w:type="dxa"/>
            <w:shd w:val="clear" w:color="auto" w:fill="auto"/>
            <w:noWrap/>
            <w:vAlign w:val="bottom"/>
            <w:hideMark/>
          </w:tcPr>
          <w:p w14:paraId="7233975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Montezuma-Cortez RE-1</w:t>
            </w:r>
          </w:p>
        </w:tc>
        <w:tc>
          <w:tcPr>
            <w:tcW w:w="1318" w:type="dxa"/>
            <w:shd w:val="clear" w:color="auto" w:fill="auto"/>
            <w:noWrap/>
            <w:vAlign w:val="bottom"/>
            <w:hideMark/>
          </w:tcPr>
          <w:p w14:paraId="4041400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8133</w:t>
            </w:r>
          </w:p>
        </w:tc>
        <w:tc>
          <w:tcPr>
            <w:tcW w:w="5157" w:type="dxa"/>
            <w:shd w:val="clear" w:color="auto" w:fill="auto"/>
            <w:noWrap/>
            <w:vAlign w:val="bottom"/>
            <w:hideMark/>
          </w:tcPr>
          <w:p w14:paraId="2242A74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Southwest Open Charter School</w:t>
            </w:r>
          </w:p>
        </w:tc>
      </w:tr>
      <w:tr w:rsidR="00D45FCA" w:rsidRPr="00A61B20" w14:paraId="4319C1C3" w14:textId="77777777" w:rsidTr="0074363E">
        <w:trPr>
          <w:trHeight w:val="245"/>
        </w:trPr>
        <w:tc>
          <w:tcPr>
            <w:tcW w:w="1264" w:type="dxa"/>
            <w:shd w:val="clear" w:color="auto" w:fill="auto"/>
            <w:noWrap/>
            <w:vAlign w:val="bottom"/>
            <w:hideMark/>
          </w:tcPr>
          <w:p w14:paraId="08507DC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2180</w:t>
            </w:r>
          </w:p>
        </w:tc>
        <w:tc>
          <w:tcPr>
            <w:tcW w:w="3051" w:type="dxa"/>
            <w:shd w:val="clear" w:color="auto" w:fill="auto"/>
            <w:noWrap/>
            <w:vAlign w:val="bottom"/>
            <w:hideMark/>
          </w:tcPr>
          <w:p w14:paraId="12F5685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Montrose County RE-1J</w:t>
            </w:r>
          </w:p>
        </w:tc>
        <w:tc>
          <w:tcPr>
            <w:tcW w:w="1318" w:type="dxa"/>
            <w:shd w:val="clear" w:color="auto" w:fill="auto"/>
            <w:noWrap/>
            <w:vAlign w:val="bottom"/>
            <w:hideMark/>
          </w:tcPr>
          <w:p w14:paraId="6BB0F53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6366</w:t>
            </w:r>
          </w:p>
        </w:tc>
        <w:tc>
          <w:tcPr>
            <w:tcW w:w="5157" w:type="dxa"/>
            <w:shd w:val="clear" w:color="auto" w:fill="auto"/>
            <w:noWrap/>
            <w:vAlign w:val="bottom"/>
            <w:hideMark/>
          </w:tcPr>
          <w:p w14:paraId="7EBD66B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Northside Elementary School</w:t>
            </w:r>
          </w:p>
        </w:tc>
      </w:tr>
      <w:tr w:rsidR="00D45FCA" w:rsidRPr="00A61B20" w14:paraId="4DADDF4A" w14:textId="77777777" w:rsidTr="0074363E">
        <w:trPr>
          <w:trHeight w:val="245"/>
        </w:trPr>
        <w:tc>
          <w:tcPr>
            <w:tcW w:w="1264" w:type="dxa"/>
            <w:shd w:val="clear" w:color="auto" w:fill="auto"/>
            <w:noWrap/>
            <w:vAlign w:val="bottom"/>
            <w:hideMark/>
          </w:tcPr>
          <w:p w14:paraId="4E2B1C7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2180</w:t>
            </w:r>
          </w:p>
        </w:tc>
        <w:tc>
          <w:tcPr>
            <w:tcW w:w="3051" w:type="dxa"/>
            <w:shd w:val="clear" w:color="auto" w:fill="auto"/>
            <w:noWrap/>
            <w:vAlign w:val="bottom"/>
            <w:hideMark/>
          </w:tcPr>
          <w:p w14:paraId="66F118F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Montrose County RE-1J</w:t>
            </w:r>
          </w:p>
        </w:tc>
        <w:tc>
          <w:tcPr>
            <w:tcW w:w="1318" w:type="dxa"/>
            <w:shd w:val="clear" w:color="auto" w:fill="auto"/>
            <w:noWrap/>
            <w:vAlign w:val="bottom"/>
            <w:hideMark/>
          </w:tcPr>
          <w:p w14:paraId="4A588E7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9149</w:t>
            </w:r>
          </w:p>
        </w:tc>
        <w:tc>
          <w:tcPr>
            <w:tcW w:w="5157" w:type="dxa"/>
            <w:shd w:val="clear" w:color="auto" w:fill="auto"/>
            <w:noWrap/>
            <w:vAlign w:val="bottom"/>
            <w:hideMark/>
          </w:tcPr>
          <w:p w14:paraId="425EE61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Vista Charter School</w:t>
            </w:r>
          </w:p>
        </w:tc>
      </w:tr>
      <w:tr w:rsidR="00D45FCA" w:rsidRPr="00A61B20" w14:paraId="2EB172EF" w14:textId="77777777" w:rsidTr="0074363E">
        <w:trPr>
          <w:trHeight w:val="245"/>
        </w:trPr>
        <w:tc>
          <w:tcPr>
            <w:tcW w:w="1264" w:type="dxa"/>
            <w:shd w:val="clear" w:color="auto" w:fill="auto"/>
            <w:noWrap/>
            <w:vAlign w:val="bottom"/>
            <w:hideMark/>
          </w:tcPr>
          <w:p w14:paraId="225BF90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1550</w:t>
            </w:r>
          </w:p>
        </w:tc>
        <w:tc>
          <w:tcPr>
            <w:tcW w:w="3051" w:type="dxa"/>
            <w:shd w:val="clear" w:color="auto" w:fill="auto"/>
            <w:noWrap/>
            <w:vAlign w:val="bottom"/>
            <w:hideMark/>
          </w:tcPr>
          <w:p w14:paraId="3D6DE8B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Poudre R-1</w:t>
            </w:r>
          </w:p>
        </w:tc>
        <w:tc>
          <w:tcPr>
            <w:tcW w:w="1318" w:type="dxa"/>
            <w:shd w:val="clear" w:color="auto" w:fill="auto"/>
            <w:noWrap/>
            <w:vAlign w:val="bottom"/>
            <w:hideMark/>
          </w:tcPr>
          <w:p w14:paraId="3C84DC5E" w14:textId="4AF007C1"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892</w:t>
            </w:r>
          </w:p>
        </w:tc>
        <w:tc>
          <w:tcPr>
            <w:tcW w:w="5157" w:type="dxa"/>
            <w:shd w:val="clear" w:color="auto" w:fill="auto"/>
            <w:noWrap/>
            <w:vAlign w:val="bottom"/>
            <w:hideMark/>
          </w:tcPr>
          <w:p w14:paraId="5006C49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Blevins Middle School</w:t>
            </w:r>
          </w:p>
        </w:tc>
      </w:tr>
      <w:tr w:rsidR="00D45FCA" w:rsidRPr="00A61B20" w14:paraId="7462E3C2" w14:textId="77777777" w:rsidTr="0074363E">
        <w:trPr>
          <w:trHeight w:val="245"/>
        </w:trPr>
        <w:tc>
          <w:tcPr>
            <w:tcW w:w="1264" w:type="dxa"/>
            <w:shd w:val="clear" w:color="auto" w:fill="auto"/>
            <w:noWrap/>
            <w:vAlign w:val="bottom"/>
            <w:hideMark/>
          </w:tcPr>
          <w:p w14:paraId="689301A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1550</w:t>
            </w:r>
          </w:p>
        </w:tc>
        <w:tc>
          <w:tcPr>
            <w:tcW w:w="3051" w:type="dxa"/>
            <w:shd w:val="clear" w:color="auto" w:fill="auto"/>
            <w:noWrap/>
            <w:vAlign w:val="bottom"/>
            <w:hideMark/>
          </w:tcPr>
          <w:p w14:paraId="6AB2704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Poudre R-1</w:t>
            </w:r>
          </w:p>
        </w:tc>
        <w:tc>
          <w:tcPr>
            <w:tcW w:w="1318" w:type="dxa"/>
            <w:shd w:val="clear" w:color="auto" w:fill="auto"/>
            <w:noWrap/>
            <w:vAlign w:val="bottom"/>
            <w:hideMark/>
          </w:tcPr>
          <w:p w14:paraId="5A8A381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3760</w:t>
            </w:r>
          </w:p>
        </w:tc>
        <w:tc>
          <w:tcPr>
            <w:tcW w:w="5157" w:type="dxa"/>
            <w:shd w:val="clear" w:color="auto" w:fill="auto"/>
            <w:noWrap/>
            <w:vAlign w:val="bottom"/>
            <w:hideMark/>
          </w:tcPr>
          <w:p w14:paraId="0397DF6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Centennial High School</w:t>
            </w:r>
          </w:p>
        </w:tc>
      </w:tr>
      <w:tr w:rsidR="00D45FCA" w:rsidRPr="00A61B20" w14:paraId="3AF33AAC" w14:textId="77777777" w:rsidTr="0074363E">
        <w:trPr>
          <w:trHeight w:val="245"/>
        </w:trPr>
        <w:tc>
          <w:tcPr>
            <w:tcW w:w="1264" w:type="dxa"/>
            <w:shd w:val="clear" w:color="auto" w:fill="auto"/>
            <w:noWrap/>
            <w:vAlign w:val="bottom"/>
            <w:hideMark/>
          </w:tcPr>
          <w:p w14:paraId="10C88C2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1550</w:t>
            </w:r>
          </w:p>
        </w:tc>
        <w:tc>
          <w:tcPr>
            <w:tcW w:w="3051" w:type="dxa"/>
            <w:shd w:val="clear" w:color="auto" w:fill="auto"/>
            <w:noWrap/>
            <w:vAlign w:val="bottom"/>
            <w:hideMark/>
          </w:tcPr>
          <w:p w14:paraId="78B5859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Poudre R-1</w:t>
            </w:r>
          </w:p>
        </w:tc>
        <w:tc>
          <w:tcPr>
            <w:tcW w:w="1318" w:type="dxa"/>
            <w:shd w:val="clear" w:color="auto" w:fill="auto"/>
            <w:noWrap/>
            <w:vAlign w:val="bottom"/>
            <w:hideMark/>
          </w:tcPr>
          <w:p w14:paraId="66D3C2E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7127</w:t>
            </w:r>
          </w:p>
        </w:tc>
        <w:tc>
          <w:tcPr>
            <w:tcW w:w="5157" w:type="dxa"/>
            <w:shd w:val="clear" w:color="auto" w:fill="auto"/>
            <w:noWrap/>
            <w:vAlign w:val="bottom"/>
            <w:hideMark/>
          </w:tcPr>
          <w:p w14:paraId="64E832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Poudre Community Academy</w:t>
            </w:r>
          </w:p>
        </w:tc>
      </w:tr>
      <w:tr w:rsidR="00D45FCA" w:rsidRPr="00A61B20" w14:paraId="7241BAA2" w14:textId="77777777" w:rsidTr="0074363E">
        <w:trPr>
          <w:trHeight w:val="245"/>
        </w:trPr>
        <w:tc>
          <w:tcPr>
            <w:tcW w:w="1264" w:type="dxa"/>
            <w:shd w:val="clear" w:color="auto" w:fill="auto"/>
            <w:noWrap/>
            <w:vAlign w:val="bottom"/>
            <w:hideMark/>
          </w:tcPr>
          <w:p w14:paraId="201EA6C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52F13FB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0C2723E2" w14:textId="5B73B3A5"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822</w:t>
            </w:r>
          </w:p>
        </w:tc>
        <w:tc>
          <w:tcPr>
            <w:tcW w:w="5157" w:type="dxa"/>
            <w:shd w:val="clear" w:color="auto" w:fill="auto"/>
            <w:noWrap/>
            <w:vAlign w:val="bottom"/>
            <w:hideMark/>
          </w:tcPr>
          <w:p w14:paraId="54984FF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Bessemer Elementary School</w:t>
            </w:r>
          </w:p>
        </w:tc>
      </w:tr>
      <w:tr w:rsidR="00D45FCA" w:rsidRPr="00A61B20" w14:paraId="679A6DBB" w14:textId="77777777" w:rsidTr="0074363E">
        <w:trPr>
          <w:trHeight w:val="245"/>
        </w:trPr>
        <w:tc>
          <w:tcPr>
            <w:tcW w:w="1264" w:type="dxa"/>
            <w:shd w:val="clear" w:color="auto" w:fill="auto"/>
            <w:noWrap/>
            <w:vAlign w:val="bottom"/>
            <w:hideMark/>
          </w:tcPr>
          <w:p w14:paraId="5EA1C0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7E594A9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428E650F" w14:textId="7CD08D38"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954</w:t>
            </w:r>
          </w:p>
        </w:tc>
        <w:tc>
          <w:tcPr>
            <w:tcW w:w="5157" w:type="dxa"/>
            <w:shd w:val="clear" w:color="auto" w:fill="auto"/>
            <w:noWrap/>
            <w:vAlign w:val="bottom"/>
            <w:hideMark/>
          </w:tcPr>
          <w:p w14:paraId="6BC7B5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Bradford Elementary School</w:t>
            </w:r>
          </w:p>
        </w:tc>
      </w:tr>
      <w:tr w:rsidR="00D45FCA" w:rsidRPr="00A61B20" w14:paraId="5E596E32" w14:textId="77777777" w:rsidTr="0074363E">
        <w:trPr>
          <w:trHeight w:val="245"/>
        </w:trPr>
        <w:tc>
          <w:tcPr>
            <w:tcW w:w="1264" w:type="dxa"/>
            <w:shd w:val="clear" w:color="auto" w:fill="auto"/>
            <w:noWrap/>
            <w:vAlign w:val="bottom"/>
            <w:hideMark/>
          </w:tcPr>
          <w:p w14:paraId="2A7080D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390C87A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30BC3A8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1828</w:t>
            </w:r>
          </w:p>
        </w:tc>
        <w:tc>
          <w:tcPr>
            <w:tcW w:w="5157" w:type="dxa"/>
            <w:shd w:val="clear" w:color="auto" w:fill="auto"/>
            <w:noWrap/>
            <w:vAlign w:val="bottom"/>
            <w:hideMark/>
          </w:tcPr>
          <w:p w14:paraId="401E1D5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Columbian Elementary School</w:t>
            </w:r>
          </w:p>
        </w:tc>
      </w:tr>
      <w:tr w:rsidR="00D45FCA" w:rsidRPr="00A61B20" w14:paraId="2A7B20B4" w14:textId="77777777" w:rsidTr="0074363E">
        <w:trPr>
          <w:trHeight w:val="245"/>
        </w:trPr>
        <w:tc>
          <w:tcPr>
            <w:tcW w:w="1264" w:type="dxa"/>
            <w:shd w:val="clear" w:color="auto" w:fill="auto"/>
            <w:noWrap/>
            <w:vAlign w:val="bottom"/>
            <w:hideMark/>
          </w:tcPr>
          <w:p w14:paraId="27E5663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268EC44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4E0C235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6677</w:t>
            </w:r>
          </w:p>
        </w:tc>
        <w:tc>
          <w:tcPr>
            <w:tcW w:w="5157" w:type="dxa"/>
            <w:shd w:val="clear" w:color="auto" w:fill="auto"/>
            <w:noWrap/>
            <w:vAlign w:val="bottom"/>
            <w:hideMark/>
          </w:tcPr>
          <w:p w14:paraId="42B4BB1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Paragon Learning Center</w:t>
            </w:r>
          </w:p>
        </w:tc>
      </w:tr>
      <w:tr w:rsidR="00D45FCA" w:rsidRPr="00A61B20" w14:paraId="2186E098" w14:textId="77777777" w:rsidTr="0074363E">
        <w:trPr>
          <w:trHeight w:val="245"/>
        </w:trPr>
        <w:tc>
          <w:tcPr>
            <w:tcW w:w="1264" w:type="dxa"/>
            <w:shd w:val="clear" w:color="auto" w:fill="auto"/>
            <w:noWrap/>
            <w:vAlign w:val="bottom"/>
            <w:hideMark/>
          </w:tcPr>
          <w:p w14:paraId="50A252B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7E4BE83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411910A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6770</w:t>
            </w:r>
          </w:p>
        </w:tc>
        <w:tc>
          <w:tcPr>
            <w:tcW w:w="5157" w:type="dxa"/>
            <w:shd w:val="clear" w:color="auto" w:fill="auto"/>
            <w:noWrap/>
            <w:vAlign w:val="bottom"/>
            <w:hideMark/>
          </w:tcPr>
          <w:p w14:paraId="79A09BD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Park View Elementary School</w:t>
            </w:r>
          </w:p>
        </w:tc>
      </w:tr>
      <w:tr w:rsidR="00D45FCA" w:rsidRPr="00A61B20" w14:paraId="425A690D" w14:textId="77777777" w:rsidTr="0074363E">
        <w:trPr>
          <w:trHeight w:val="245"/>
        </w:trPr>
        <w:tc>
          <w:tcPr>
            <w:tcW w:w="1264" w:type="dxa"/>
            <w:shd w:val="clear" w:color="auto" w:fill="auto"/>
            <w:noWrap/>
            <w:vAlign w:val="bottom"/>
            <w:hideMark/>
          </w:tcPr>
          <w:p w14:paraId="4E62F34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451B85E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4BED58C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5048</w:t>
            </w:r>
          </w:p>
        </w:tc>
        <w:tc>
          <w:tcPr>
            <w:tcW w:w="5157" w:type="dxa"/>
            <w:shd w:val="clear" w:color="auto" w:fill="auto"/>
            <w:noWrap/>
            <w:vAlign w:val="bottom"/>
            <w:hideMark/>
          </w:tcPr>
          <w:p w14:paraId="6B73539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Academy of Arts</w:t>
            </w:r>
          </w:p>
        </w:tc>
      </w:tr>
      <w:tr w:rsidR="00D45FCA" w:rsidRPr="00A61B20" w14:paraId="2BA1A0E5" w14:textId="77777777" w:rsidTr="0074363E">
        <w:trPr>
          <w:trHeight w:val="245"/>
        </w:trPr>
        <w:tc>
          <w:tcPr>
            <w:tcW w:w="1264" w:type="dxa"/>
            <w:shd w:val="clear" w:color="auto" w:fill="auto"/>
            <w:noWrap/>
            <w:vAlign w:val="bottom"/>
            <w:hideMark/>
          </w:tcPr>
          <w:p w14:paraId="217CDD2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4E3E162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3EE504A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4376</w:t>
            </w:r>
          </w:p>
        </w:tc>
        <w:tc>
          <w:tcPr>
            <w:tcW w:w="5157" w:type="dxa"/>
            <w:shd w:val="clear" w:color="auto" w:fill="auto"/>
            <w:noWrap/>
            <w:vAlign w:val="bottom"/>
            <w:hideMark/>
          </w:tcPr>
          <w:p w14:paraId="72F13C4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Risley International Academy of Innovation</w:t>
            </w:r>
          </w:p>
        </w:tc>
      </w:tr>
      <w:tr w:rsidR="00D45FCA" w:rsidRPr="00A61B20" w14:paraId="1E6511B3" w14:textId="77777777" w:rsidTr="0074363E">
        <w:trPr>
          <w:trHeight w:val="245"/>
        </w:trPr>
        <w:tc>
          <w:tcPr>
            <w:tcW w:w="1264" w:type="dxa"/>
            <w:shd w:val="clear" w:color="auto" w:fill="auto"/>
            <w:noWrap/>
            <w:vAlign w:val="bottom"/>
            <w:hideMark/>
          </w:tcPr>
          <w:p w14:paraId="72A640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6F12552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2D5A1D2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7481</w:t>
            </w:r>
          </w:p>
        </w:tc>
        <w:tc>
          <w:tcPr>
            <w:tcW w:w="5157" w:type="dxa"/>
            <w:shd w:val="clear" w:color="auto" w:fill="auto"/>
            <w:noWrap/>
            <w:vAlign w:val="bottom"/>
            <w:hideMark/>
          </w:tcPr>
          <w:p w14:paraId="751E16F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Roncalli Stem Academy</w:t>
            </w:r>
          </w:p>
        </w:tc>
      </w:tr>
      <w:tr w:rsidR="00D45FCA" w:rsidRPr="00A61B20" w14:paraId="3EE6DFAA" w14:textId="77777777" w:rsidTr="0074363E">
        <w:trPr>
          <w:trHeight w:val="245"/>
        </w:trPr>
        <w:tc>
          <w:tcPr>
            <w:tcW w:w="1264" w:type="dxa"/>
            <w:shd w:val="clear" w:color="auto" w:fill="auto"/>
            <w:noWrap/>
            <w:vAlign w:val="bottom"/>
            <w:hideMark/>
          </w:tcPr>
          <w:p w14:paraId="2664CA9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2700</w:t>
            </w:r>
          </w:p>
        </w:tc>
        <w:tc>
          <w:tcPr>
            <w:tcW w:w="3051" w:type="dxa"/>
            <w:shd w:val="clear" w:color="auto" w:fill="auto"/>
            <w:noWrap/>
            <w:vAlign w:val="bottom"/>
            <w:hideMark/>
          </w:tcPr>
          <w:p w14:paraId="03BC85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County 70</w:t>
            </w:r>
          </w:p>
        </w:tc>
        <w:tc>
          <w:tcPr>
            <w:tcW w:w="1318" w:type="dxa"/>
            <w:shd w:val="clear" w:color="auto" w:fill="auto"/>
            <w:noWrap/>
            <w:vAlign w:val="bottom"/>
            <w:hideMark/>
          </w:tcPr>
          <w:p w14:paraId="7262207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9130</w:t>
            </w:r>
          </w:p>
        </w:tc>
        <w:tc>
          <w:tcPr>
            <w:tcW w:w="5157" w:type="dxa"/>
            <w:shd w:val="clear" w:color="auto" w:fill="auto"/>
            <w:noWrap/>
            <w:vAlign w:val="bottom"/>
            <w:hideMark/>
          </w:tcPr>
          <w:p w14:paraId="3985039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Vineland Elementary School</w:t>
            </w:r>
          </w:p>
        </w:tc>
      </w:tr>
      <w:tr w:rsidR="00D45FCA" w:rsidRPr="00A61B20" w14:paraId="6C9B9517" w14:textId="77777777" w:rsidTr="0074363E">
        <w:trPr>
          <w:trHeight w:val="245"/>
        </w:trPr>
        <w:tc>
          <w:tcPr>
            <w:tcW w:w="1264" w:type="dxa"/>
            <w:shd w:val="clear" w:color="auto" w:fill="auto"/>
            <w:noWrap/>
            <w:vAlign w:val="bottom"/>
            <w:hideMark/>
          </w:tcPr>
          <w:p w14:paraId="3A1F5E9D" w14:textId="46A3F91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40</w:t>
            </w:r>
          </w:p>
        </w:tc>
        <w:tc>
          <w:tcPr>
            <w:tcW w:w="3051" w:type="dxa"/>
            <w:shd w:val="clear" w:color="auto" w:fill="auto"/>
            <w:noWrap/>
            <w:vAlign w:val="bottom"/>
            <w:hideMark/>
          </w:tcPr>
          <w:p w14:paraId="607D8F6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School District 27J</w:t>
            </w:r>
          </w:p>
        </w:tc>
        <w:tc>
          <w:tcPr>
            <w:tcW w:w="1318" w:type="dxa"/>
            <w:shd w:val="clear" w:color="auto" w:fill="auto"/>
            <w:noWrap/>
            <w:vAlign w:val="bottom"/>
            <w:hideMark/>
          </w:tcPr>
          <w:p w14:paraId="4BF3C24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1021</w:t>
            </w:r>
          </w:p>
        </w:tc>
        <w:tc>
          <w:tcPr>
            <w:tcW w:w="5157" w:type="dxa"/>
            <w:shd w:val="clear" w:color="auto" w:fill="auto"/>
            <w:noWrap/>
            <w:vAlign w:val="bottom"/>
            <w:hideMark/>
          </w:tcPr>
          <w:p w14:paraId="6171FA4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Innovations &amp; Options</w:t>
            </w:r>
          </w:p>
        </w:tc>
      </w:tr>
      <w:tr w:rsidR="00D45FCA" w:rsidRPr="00A61B20" w14:paraId="67543C87" w14:textId="77777777" w:rsidTr="0074363E">
        <w:trPr>
          <w:trHeight w:val="245"/>
        </w:trPr>
        <w:tc>
          <w:tcPr>
            <w:tcW w:w="1264" w:type="dxa"/>
            <w:shd w:val="clear" w:color="auto" w:fill="auto"/>
            <w:noWrap/>
            <w:vAlign w:val="bottom"/>
            <w:hideMark/>
          </w:tcPr>
          <w:p w14:paraId="27B373A4" w14:textId="156F6B6E"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123</w:t>
            </w:r>
          </w:p>
        </w:tc>
        <w:tc>
          <w:tcPr>
            <w:tcW w:w="3051" w:type="dxa"/>
            <w:shd w:val="clear" w:color="auto" w:fill="auto"/>
            <w:noWrap/>
            <w:vAlign w:val="bottom"/>
            <w:hideMark/>
          </w:tcPr>
          <w:p w14:paraId="2A681DC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Sheridan 2</w:t>
            </w:r>
          </w:p>
        </w:tc>
        <w:tc>
          <w:tcPr>
            <w:tcW w:w="1318" w:type="dxa"/>
            <w:shd w:val="clear" w:color="auto" w:fill="auto"/>
            <w:noWrap/>
            <w:vAlign w:val="bottom"/>
            <w:hideMark/>
          </w:tcPr>
          <w:p w14:paraId="774BA59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7837</w:t>
            </w:r>
          </w:p>
        </w:tc>
        <w:tc>
          <w:tcPr>
            <w:tcW w:w="5157" w:type="dxa"/>
            <w:shd w:val="clear" w:color="auto" w:fill="auto"/>
            <w:noWrap/>
            <w:vAlign w:val="bottom"/>
            <w:hideMark/>
          </w:tcPr>
          <w:p w14:paraId="2C1CC8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Fort Logan Northgate</w:t>
            </w:r>
          </w:p>
        </w:tc>
      </w:tr>
      <w:tr w:rsidR="00D45FCA" w:rsidRPr="00A61B20" w14:paraId="3ED02FAE" w14:textId="77777777" w:rsidTr="0074363E">
        <w:trPr>
          <w:trHeight w:val="245"/>
        </w:trPr>
        <w:tc>
          <w:tcPr>
            <w:tcW w:w="1264" w:type="dxa"/>
            <w:shd w:val="clear" w:color="auto" w:fill="auto"/>
            <w:noWrap/>
            <w:vAlign w:val="bottom"/>
            <w:hideMark/>
          </w:tcPr>
          <w:p w14:paraId="25A2F57D" w14:textId="5B064EE5"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123</w:t>
            </w:r>
          </w:p>
        </w:tc>
        <w:tc>
          <w:tcPr>
            <w:tcW w:w="3051" w:type="dxa"/>
            <w:shd w:val="clear" w:color="auto" w:fill="auto"/>
            <w:noWrap/>
            <w:vAlign w:val="bottom"/>
            <w:hideMark/>
          </w:tcPr>
          <w:p w14:paraId="77B08C3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Sheridan 2</w:t>
            </w:r>
          </w:p>
        </w:tc>
        <w:tc>
          <w:tcPr>
            <w:tcW w:w="1318" w:type="dxa"/>
            <w:shd w:val="clear" w:color="auto" w:fill="auto"/>
            <w:noWrap/>
            <w:vAlign w:val="bottom"/>
            <w:hideMark/>
          </w:tcPr>
          <w:p w14:paraId="4AFFB8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8123</w:t>
            </w:r>
          </w:p>
        </w:tc>
        <w:tc>
          <w:tcPr>
            <w:tcW w:w="5157" w:type="dxa"/>
            <w:shd w:val="clear" w:color="auto" w:fill="auto"/>
            <w:noWrap/>
            <w:vAlign w:val="bottom"/>
            <w:hideMark/>
          </w:tcPr>
          <w:p w14:paraId="4F4C57C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SOAR Academy</w:t>
            </w:r>
          </w:p>
        </w:tc>
      </w:tr>
      <w:tr w:rsidR="00D45FCA" w:rsidRPr="00A61B20" w14:paraId="6E7EF9EA" w14:textId="77777777" w:rsidTr="0074363E">
        <w:trPr>
          <w:trHeight w:val="245"/>
        </w:trPr>
        <w:tc>
          <w:tcPr>
            <w:tcW w:w="1264" w:type="dxa"/>
            <w:shd w:val="clear" w:color="auto" w:fill="auto"/>
            <w:noWrap/>
            <w:vAlign w:val="bottom"/>
            <w:hideMark/>
          </w:tcPr>
          <w:p w14:paraId="53C1FD80" w14:textId="737047D9"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580</w:t>
            </w:r>
          </w:p>
        </w:tc>
        <w:tc>
          <w:tcPr>
            <w:tcW w:w="3051" w:type="dxa"/>
            <w:shd w:val="clear" w:color="auto" w:fill="auto"/>
            <w:noWrap/>
            <w:vAlign w:val="bottom"/>
            <w:hideMark/>
          </w:tcPr>
          <w:p w14:paraId="542708C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South Conejos RE-10</w:t>
            </w:r>
          </w:p>
        </w:tc>
        <w:tc>
          <w:tcPr>
            <w:tcW w:w="1318" w:type="dxa"/>
            <w:shd w:val="clear" w:color="auto" w:fill="auto"/>
            <w:noWrap/>
            <w:vAlign w:val="bottom"/>
            <w:hideMark/>
          </w:tcPr>
          <w:p w14:paraId="78891FCC" w14:textId="00F10BA3"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252</w:t>
            </w:r>
          </w:p>
        </w:tc>
        <w:tc>
          <w:tcPr>
            <w:tcW w:w="5157" w:type="dxa"/>
            <w:shd w:val="clear" w:color="auto" w:fill="auto"/>
            <w:noWrap/>
            <w:vAlign w:val="bottom"/>
            <w:hideMark/>
          </w:tcPr>
          <w:p w14:paraId="3F95BCF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Antonito High School</w:t>
            </w:r>
          </w:p>
        </w:tc>
      </w:tr>
      <w:tr w:rsidR="00D45FCA" w:rsidRPr="00A61B20" w14:paraId="07631115" w14:textId="77777777" w:rsidTr="0074363E">
        <w:trPr>
          <w:trHeight w:val="245"/>
        </w:trPr>
        <w:tc>
          <w:tcPr>
            <w:tcW w:w="1264" w:type="dxa"/>
            <w:shd w:val="clear" w:color="auto" w:fill="auto"/>
            <w:noWrap/>
            <w:vAlign w:val="bottom"/>
            <w:hideMark/>
          </w:tcPr>
          <w:p w14:paraId="184669F7" w14:textId="5223377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605BE83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40E79A3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1844</w:t>
            </w:r>
          </w:p>
        </w:tc>
        <w:tc>
          <w:tcPr>
            <w:tcW w:w="5157" w:type="dxa"/>
            <w:shd w:val="clear" w:color="auto" w:fill="auto"/>
            <w:noWrap/>
            <w:vAlign w:val="bottom"/>
            <w:hideMark/>
          </w:tcPr>
          <w:p w14:paraId="1014C1F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Columbine Elementary School</w:t>
            </w:r>
          </w:p>
        </w:tc>
      </w:tr>
      <w:tr w:rsidR="00D45FCA" w:rsidRPr="00A61B20" w14:paraId="19A66D31" w14:textId="77777777" w:rsidTr="0074363E">
        <w:trPr>
          <w:trHeight w:val="245"/>
        </w:trPr>
        <w:tc>
          <w:tcPr>
            <w:tcW w:w="1264" w:type="dxa"/>
            <w:shd w:val="clear" w:color="auto" w:fill="auto"/>
            <w:noWrap/>
            <w:vAlign w:val="bottom"/>
            <w:hideMark/>
          </w:tcPr>
          <w:p w14:paraId="7E930401" w14:textId="64532290"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690D8F1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4837B24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5288</w:t>
            </w:r>
          </w:p>
        </w:tc>
        <w:tc>
          <w:tcPr>
            <w:tcW w:w="5157" w:type="dxa"/>
            <w:shd w:val="clear" w:color="auto" w:fill="auto"/>
            <w:noWrap/>
            <w:vAlign w:val="bottom"/>
            <w:hideMark/>
          </w:tcPr>
          <w:p w14:paraId="1BBF6C3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Longs Peak Middle School</w:t>
            </w:r>
          </w:p>
        </w:tc>
      </w:tr>
      <w:tr w:rsidR="00D45FCA" w:rsidRPr="00A61B20" w14:paraId="4C065465" w14:textId="77777777" w:rsidTr="0074363E">
        <w:trPr>
          <w:trHeight w:val="245"/>
        </w:trPr>
        <w:tc>
          <w:tcPr>
            <w:tcW w:w="1264" w:type="dxa"/>
            <w:shd w:val="clear" w:color="auto" w:fill="auto"/>
            <w:noWrap/>
            <w:vAlign w:val="bottom"/>
            <w:hideMark/>
          </w:tcPr>
          <w:p w14:paraId="20B7BF07" w14:textId="56EB0390"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44283B4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56779E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6498</w:t>
            </w:r>
          </w:p>
        </w:tc>
        <w:tc>
          <w:tcPr>
            <w:tcW w:w="5157" w:type="dxa"/>
            <w:shd w:val="clear" w:color="auto" w:fill="auto"/>
            <w:noWrap/>
            <w:vAlign w:val="bottom"/>
            <w:hideMark/>
          </w:tcPr>
          <w:p w14:paraId="460BC16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Meridian High School</w:t>
            </w:r>
          </w:p>
        </w:tc>
      </w:tr>
      <w:tr w:rsidR="00D45FCA" w:rsidRPr="00A61B20" w14:paraId="4624D911" w14:textId="77777777" w:rsidTr="0074363E">
        <w:trPr>
          <w:trHeight w:val="245"/>
        </w:trPr>
        <w:tc>
          <w:tcPr>
            <w:tcW w:w="1264" w:type="dxa"/>
            <w:shd w:val="clear" w:color="auto" w:fill="auto"/>
            <w:noWrap/>
            <w:vAlign w:val="bottom"/>
            <w:hideMark/>
          </w:tcPr>
          <w:p w14:paraId="29E07C56" w14:textId="5C5E4B96"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240EBA5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640EB5C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6404</w:t>
            </w:r>
          </w:p>
        </w:tc>
        <w:tc>
          <w:tcPr>
            <w:tcW w:w="5157" w:type="dxa"/>
            <w:shd w:val="clear" w:color="auto" w:fill="auto"/>
            <w:noWrap/>
            <w:vAlign w:val="bottom"/>
            <w:hideMark/>
          </w:tcPr>
          <w:p w14:paraId="236072E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Northridge Elementary School</w:t>
            </w:r>
          </w:p>
        </w:tc>
      </w:tr>
      <w:tr w:rsidR="00D45FCA" w:rsidRPr="00A61B20" w14:paraId="48D11C75" w14:textId="77777777" w:rsidTr="0074363E">
        <w:trPr>
          <w:trHeight w:val="245"/>
        </w:trPr>
        <w:tc>
          <w:tcPr>
            <w:tcW w:w="1264" w:type="dxa"/>
            <w:shd w:val="clear" w:color="auto" w:fill="auto"/>
            <w:noWrap/>
            <w:vAlign w:val="bottom"/>
            <w:hideMark/>
          </w:tcPr>
          <w:p w14:paraId="0EA83027" w14:textId="7C2F79D1"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654C0CE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3196DCD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6010</w:t>
            </w:r>
          </w:p>
        </w:tc>
        <w:tc>
          <w:tcPr>
            <w:tcW w:w="5157" w:type="dxa"/>
            <w:shd w:val="clear" w:color="auto" w:fill="auto"/>
            <w:noWrap/>
            <w:vAlign w:val="bottom"/>
            <w:hideMark/>
          </w:tcPr>
          <w:p w14:paraId="03A4154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Timberline PK-8</w:t>
            </w:r>
          </w:p>
        </w:tc>
      </w:tr>
      <w:tr w:rsidR="00D45FCA" w:rsidRPr="00A61B20" w14:paraId="19FD9491" w14:textId="77777777" w:rsidTr="0074363E">
        <w:trPr>
          <w:trHeight w:val="245"/>
        </w:trPr>
        <w:tc>
          <w:tcPr>
            <w:tcW w:w="1264" w:type="dxa"/>
            <w:shd w:val="clear" w:color="auto" w:fill="auto"/>
            <w:noWrap/>
            <w:vAlign w:val="bottom"/>
            <w:hideMark/>
          </w:tcPr>
          <w:p w14:paraId="193DA247" w14:textId="3B795455"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6C87353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1A124EE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8903</w:t>
            </w:r>
          </w:p>
        </w:tc>
        <w:tc>
          <w:tcPr>
            <w:tcW w:w="5157" w:type="dxa"/>
            <w:shd w:val="clear" w:color="auto" w:fill="auto"/>
            <w:noWrap/>
            <w:vAlign w:val="bottom"/>
            <w:hideMark/>
          </w:tcPr>
          <w:p w14:paraId="4B69195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Trail Ridge Middle School</w:t>
            </w:r>
          </w:p>
        </w:tc>
      </w:tr>
      <w:tr w:rsidR="00D45FCA" w:rsidRPr="00A61B20" w14:paraId="42F04C42" w14:textId="77777777" w:rsidTr="0074363E">
        <w:trPr>
          <w:trHeight w:val="245"/>
        </w:trPr>
        <w:tc>
          <w:tcPr>
            <w:tcW w:w="1264" w:type="dxa"/>
            <w:shd w:val="clear" w:color="auto" w:fill="auto"/>
            <w:noWrap/>
            <w:vAlign w:val="bottom"/>
            <w:hideMark/>
          </w:tcPr>
          <w:p w14:paraId="30394B7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3000</w:t>
            </w:r>
          </w:p>
        </w:tc>
        <w:tc>
          <w:tcPr>
            <w:tcW w:w="3051" w:type="dxa"/>
            <w:shd w:val="clear" w:color="auto" w:fill="auto"/>
            <w:noWrap/>
            <w:vAlign w:val="bottom"/>
            <w:hideMark/>
          </w:tcPr>
          <w:p w14:paraId="2111682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Summit RE-1</w:t>
            </w:r>
          </w:p>
        </w:tc>
        <w:tc>
          <w:tcPr>
            <w:tcW w:w="1318" w:type="dxa"/>
            <w:shd w:val="clear" w:color="auto" w:fill="auto"/>
            <w:noWrap/>
            <w:vAlign w:val="bottom"/>
            <w:hideMark/>
          </w:tcPr>
          <w:p w14:paraId="33D4878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8376</w:t>
            </w:r>
          </w:p>
        </w:tc>
        <w:tc>
          <w:tcPr>
            <w:tcW w:w="5157" w:type="dxa"/>
            <w:shd w:val="clear" w:color="auto" w:fill="auto"/>
            <w:noWrap/>
            <w:vAlign w:val="bottom"/>
            <w:hideMark/>
          </w:tcPr>
          <w:p w14:paraId="7B6092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Silverthorne Elementary School</w:t>
            </w:r>
          </w:p>
        </w:tc>
      </w:tr>
      <w:tr w:rsidR="00D45FCA" w:rsidRPr="00A61B20" w14:paraId="0297A9A7" w14:textId="77777777" w:rsidTr="0074363E">
        <w:trPr>
          <w:trHeight w:val="245"/>
        </w:trPr>
        <w:tc>
          <w:tcPr>
            <w:tcW w:w="1264" w:type="dxa"/>
            <w:shd w:val="clear" w:color="auto" w:fill="auto"/>
            <w:noWrap/>
            <w:vAlign w:val="bottom"/>
            <w:hideMark/>
          </w:tcPr>
          <w:p w14:paraId="17AA5D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1560</w:t>
            </w:r>
          </w:p>
        </w:tc>
        <w:tc>
          <w:tcPr>
            <w:tcW w:w="3051" w:type="dxa"/>
            <w:shd w:val="clear" w:color="auto" w:fill="auto"/>
            <w:noWrap/>
            <w:vAlign w:val="bottom"/>
            <w:hideMark/>
          </w:tcPr>
          <w:p w14:paraId="7DD4322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Thompson R2-J</w:t>
            </w:r>
          </w:p>
        </w:tc>
        <w:tc>
          <w:tcPr>
            <w:tcW w:w="1318" w:type="dxa"/>
            <w:shd w:val="clear" w:color="auto" w:fill="auto"/>
            <w:noWrap/>
            <w:vAlign w:val="bottom"/>
            <w:hideMark/>
          </w:tcPr>
          <w:p w14:paraId="50940D8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1920</w:t>
            </w:r>
          </w:p>
        </w:tc>
        <w:tc>
          <w:tcPr>
            <w:tcW w:w="5157" w:type="dxa"/>
            <w:shd w:val="clear" w:color="auto" w:fill="auto"/>
            <w:noWrap/>
            <w:vAlign w:val="bottom"/>
            <w:hideMark/>
          </w:tcPr>
          <w:p w14:paraId="5AD6EE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Cottonwood Plains Elementary School</w:t>
            </w:r>
          </w:p>
        </w:tc>
      </w:tr>
      <w:tr w:rsidR="00D45FCA" w:rsidRPr="00A61B20" w14:paraId="5DCEF429" w14:textId="77777777" w:rsidTr="0074363E">
        <w:trPr>
          <w:trHeight w:val="245"/>
        </w:trPr>
        <w:tc>
          <w:tcPr>
            <w:tcW w:w="1264" w:type="dxa"/>
            <w:shd w:val="clear" w:color="auto" w:fill="auto"/>
            <w:noWrap/>
            <w:vAlign w:val="bottom"/>
            <w:hideMark/>
          </w:tcPr>
          <w:p w14:paraId="0F5412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1560</w:t>
            </w:r>
          </w:p>
        </w:tc>
        <w:tc>
          <w:tcPr>
            <w:tcW w:w="3051" w:type="dxa"/>
            <w:shd w:val="clear" w:color="auto" w:fill="auto"/>
            <w:noWrap/>
            <w:vAlign w:val="bottom"/>
            <w:hideMark/>
          </w:tcPr>
          <w:p w14:paraId="275E75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Thompson R2-J</w:t>
            </w:r>
          </w:p>
        </w:tc>
        <w:tc>
          <w:tcPr>
            <w:tcW w:w="1318" w:type="dxa"/>
            <w:shd w:val="clear" w:color="auto" w:fill="auto"/>
            <w:noWrap/>
            <w:vAlign w:val="bottom"/>
            <w:hideMark/>
          </w:tcPr>
          <w:p w14:paraId="6DD1BF1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9260</w:t>
            </w:r>
          </w:p>
        </w:tc>
        <w:tc>
          <w:tcPr>
            <w:tcW w:w="5157" w:type="dxa"/>
            <w:shd w:val="clear" w:color="auto" w:fill="auto"/>
            <w:noWrap/>
            <w:vAlign w:val="bottom"/>
            <w:hideMark/>
          </w:tcPr>
          <w:p w14:paraId="229C35F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Harold Ferguson High School</w:t>
            </w:r>
          </w:p>
        </w:tc>
      </w:tr>
      <w:tr w:rsidR="00D45FCA" w:rsidRPr="00A61B20" w14:paraId="17B28D20" w14:textId="77777777" w:rsidTr="0074363E">
        <w:trPr>
          <w:trHeight w:val="245"/>
        </w:trPr>
        <w:tc>
          <w:tcPr>
            <w:tcW w:w="1264" w:type="dxa"/>
            <w:shd w:val="clear" w:color="auto" w:fill="auto"/>
            <w:noWrap/>
            <w:vAlign w:val="bottom"/>
            <w:hideMark/>
          </w:tcPr>
          <w:p w14:paraId="6779A1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1580</w:t>
            </w:r>
          </w:p>
        </w:tc>
        <w:tc>
          <w:tcPr>
            <w:tcW w:w="3051" w:type="dxa"/>
            <w:shd w:val="clear" w:color="auto" w:fill="auto"/>
            <w:noWrap/>
            <w:vAlign w:val="bottom"/>
            <w:hideMark/>
          </w:tcPr>
          <w:p w14:paraId="4045396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Trinidad 1</w:t>
            </w:r>
          </w:p>
        </w:tc>
        <w:tc>
          <w:tcPr>
            <w:tcW w:w="1318" w:type="dxa"/>
            <w:shd w:val="clear" w:color="auto" w:fill="auto"/>
            <w:noWrap/>
            <w:vAlign w:val="bottom"/>
            <w:hideMark/>
          </w:tcPr>
          <w:p w14:paraId="3AB791B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2944</w:t>
            </w:r>
          </w:p>
        </w:tc>
        <w:tc>
          <w:tcPr>
            <w:tcW w:w="5157" w:type="dxa"/>
            <w:shd w:val="clear" w:color="auto" w:fill="auto"/>
            <w:noWrap/>
            <w:vAlign w:val="bottom"/>
            <w:hideMark/>
          </w:tcPr>
          <w:p w14:paraId="2F5CD70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Fisher's Peak Elementary School</w:t>
            </w:r>
          </w:p>
        </w:tc>
      </w:tr>
      <w:tr w:rsidR="00D45FCA" w:rsidRPr="00A61B20" w14:paraId="49C4A13E" w14:textId="77777777" w:rsidTr="0074363E">
        <w:trPr>
          <w:trHeight w:val="245"/>
        </w:trPr>
        <w:tc>
          <w:tcPr>
            <w:tcW w:w="1264" w:type="dxa"/>
            <w:shd w:val="clear" w:color="auto" w:fill="auto"/>
            <w:noWrap/>
            <w:vAlign w:val="bottom"/>
            <w:hideMark/>
          </w:tcPr>
          <w:p w14:paraId="37DCCD1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2190</w:t>
            </w:r>
          </w:p>
        </w:tc>
        <w:tc>
          <w:tcPr>
            <w:tcW w:w="3051" w:type="dxa"/>
            <w:shd w:val="clear" w:color="auto" w:fill="auto"/>
            <w:noWrap/>
            <w:vAlign w:val="bottom"/>
            <w:hideMark/>
          </w:tcPr>
          <w:p w14:paraId="2CB46A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 End RE-2</w:t>
            </w:r>
          </w:p>
        </w:tc>
        <w:tc>
          <w:tcPr>
            <w:tcW w:w="1318" w:type="dxa"/>
            <w:shd w:val="clear" w:color="auto" w:fill="auto"/>
            <w:noWrap/>
            <w:vAlign w:val="bottom"/>
            <w:hideMark/>
          </w:tcPr>
          <w:p w14:paraId="20761CA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6196</w:t>
            </w:r>
          </w:p>
        </w:tc>
        <w:tc>
          <w:tcPr>
            <w:tcW w:w="5157" w:type="dxa"/>
            <w:shd w:val="clear" w:color="auto" w:fill="auto"/>
            <w:noWrap/>
            <w:vAlign w:val="bottom"/>
            <w:hideMark/>
          </w:tcPr>
          <w:p w14:paraId="6E36DCE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Naturita Elementary School</w:t>
            </w:r>
          </w:p>
        </w:tc>
      </w:tr>
      <w:tr w:rsidR="00D45FCA" w:rsidRPr="00A61B20" w14:paraId="07DD05BB" w14:textId="77777777" w:rsidTr="0074363E">
        <w:trPr>
          <w:trHeight w:val="245"/>
        </w:trPr>
        <w:tc>
          <w:tcPr>
            <w:tcW w:w="1264" w:type="dxa"/>
            <w:shd w:val="clear" w:color="auto" w:fill="auto"/>
            <w:noWrap/>
            <w:vAlign w:val="bottom"/>
            <w:hideMark/>
          </w:tcPr>
          <w:p w14:paraId="176AAAF5" w14:textId="22888B3E"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70</w:t>
            </w:r>
          </w:p>
        </w:tc>
        <w:tc>
          <w:tcPr>
            <w:tcW w:w="3051" w:type="dxa"/>
            <w:shd w:val="clear" w:color="auto" w:fill="auto"/>
            <w:noWrap/>
            <w:vAlign w:val="bottom"/>
            <w:hideMark/>
          </w:tcPr>
          <w:p w14:paraId="722D2DE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Westminster Public Schools</w:t>
            </w:r>
          </w:p>
        </w:tc>
        <w:tc>
          <w:tcPr>
            <w:tcW w:w="1318" w:type="dxa"/>
            <w:shd w:val="clear" w:color="auto" w:fill="auto"/>
            <w:noWrap/>
            <w:vAlign w:val="bottom"/>
            <w:hideMark/>
          </w:tcPr>
          <w:p w14:paraId="4A46D9E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5388</w:t>
            </w:r>
          </w:p>
        </w:tc>
        <w:tc>
          <w:tcPr>
            <w:tcW w:w="5157" w:type="dxa"/>
            <w:shd w:val="clear" w:color="auto" w:fill="auto"/>
            <w:noWrap/>
            <w:vAlign w:val="bottom"/>
            <w:hideMark/>
          </w:tcPr>
          <w:p w14:paraId="1B2224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Sports Leadership Academy</w:t>
            </w:r>
          </w:p>
        </w:tc>
      </w:tr>
      <w:tr w:rsidR="00D45FCA" w:rsidRPr="00A61B20" w14:paraId="7FB85417" w14:textId="77777777" w:rsidTr="0074363E">
        <w:trPr>
          <w:trHeight w:val="245"/>
        </w:trPr>
        <w:tc>
          <w:tcPr>
            <w:tcW w:w="1264" w:type="dxa"/>
            <w:shd w:val="clear" w:color="auto" w:fill="auto"/>
            <w:noWrap/>
            <w:vAlign w:val="bottom"/>
            <w:hideMark/>
          </w:tcPr>
          <w:p w14:paraId="45318204" w14:textId="3BB595C4"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70</w:t>
            </w:r>
          </w:p>
        </w:tc>
        <w:tc>
          <w:tcPr>
            <w:tcW w:w="3051" w:type="dxa"/>
            <w:shd w:val="clear" w:color="auto" w:fill="auto"/>
            <w:noWrap/>
            <w:vAlign w:val="bottom"/>
            <w:hideMark/>
          </w:tcPr>
          <w:p w14:paraId="1755BE4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Westminster Public Schools</w:t>
            </w:r>
          </w:p>
        </w:tc>
        <w:tc>
          <w:tcPr>
            <w:tcW w:w="1318" w:type="dxa"/>
            <w:shd w:val="clear" w:color="auto" w:fill="auto"/>
            <w:noWrap/>
            <w:vAlign w:val="bottom"/>
            <w:hideMark/>
          </w:tcPr>
          <w:p w14:paraId="4F726A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3931</w:t>
            </w:r>
          </w:p>
        </w:tc>
        <w:tc>
          <w:tcPr>
            <w:tcW w:w="5157" w:type="dxa"/>
            <w:shd w:val="clear" w:color="auto" w:fill="auto"/>
            <w:noWrap/>
            <w:vAlign w:val="bottom"/>
            <w:hideMark/>
          </w:tcPr>
          <w:p w14:paraId="736EE0F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Hidden Lake High School</w:t>
            </w:r>
          </w:p>
        </w:tc>
      </w:tr>
      <w:tr w:rsidR="00D45FCA" w:rsidRPr="00A61B20" w14:paraId="5D83F458" w14:textId="77777777" w:rsidTr="0074363E">
        <w:trPr>
          <w:trHeight w:val="245"/>
        </w:trPr>
        <w:tc>
          <w:tcPr>
            <w:tcW w:w="1264" w:type="dxa"/>
            <w:shd w:val="clear" w:color="auto" w:fill="auto"/>
            <w:noWrap/>
            <w:vAlign w:val="bottom"/>
            <w:hideMark/>
          </w:tcPr>
          <w:p w14:paraId="5D7EEEC4" w14:textId="2DFBB7AF"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70</w:t>
            </w:r>
          </w:p>
        </w:tc>
        <w:tc>
          <w:tcPr>
            <w:tcW w:w="3051" w:type="dxa"/>
            <w:shd w:val="clear" w:color="auto" w:fill="auto"/>
            <w:noWrap/>
            <w:vAlign w:val="bottom"/>
            <w:hideMark/>
          </w:tcPr>
          <w:p w14:paraId="699AAB2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Westminster Public Schools</w:t>
            </w:r>
          </w:p>
        </w:tc>
        <w:tc>
          <w:tcPr>
            <w:tcW w:w="1318" w:type="dxa"/>
            <w:shd w:val="clear" w:color="auto" w:fill="auto"/>
            <w:noWrap/>
            <w:vAlign w:val="bottom"/>
            <w:hideMark/>
          </w:tcPr>
          <w:p w14:paraId="6DA4916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4465</w:t>
            </w:r>
          </w:p>
        </w:tc>
        <w:tc>
          <w:tcPr>
            <w:tcW w:w="5157" w:type="dxa"/>
            <w:shd w:val="clear" w:color="auto" w:fill="auto"/>
            <w:noWrap/>
            <w:vAlign w:val="bottom"/>
            <w:hideMark/>
          </w:tcPr>
          <w:p w14:paraId="5D6A993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Josephine Hodgkins Leadership Academy</w:t>
            </w:r>
          </w:p>
        </w:tc>
      </w:tr>
      <w:tr w:rsidR="00D45FCA" w:rsidRPr="00A61B20" w14:paraId="615EB7C3" w14:textId="77777777" w:rsidTr="0074363E">
        <w:trPr>
          <w:trHeight w:val="245"/>
        </w:trPr>
        <w:tc>
          <w:tcPr>
            <w:tcW w:w="1264" w:type="dxa"/>
            <w:shd w:val="clear" w:color="auto" w:fill="auto"/>
            <w:noWrap/>
            <w:vAlign w:val="bottom"/>
            <w:hideMark/>
          </w:tcPr>
          <w:p w14:paraId="2A41C45D" w14:textId="2939793D"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70</w:t>
            </w:r>
          </w:p>
        </w:tc>
        <w:tc>
          <w:tcPr>
            <w:tcW w:w="3051" w:type="dxa"/>
            <w:shd w:val="clear" w:color="auto" w:fill="auto"/>
            <w:noWrap/>
            <w:vAlign w:val="bottom"/>
            <w:hideMark/>
          </w:tcPr>
          <w:p w14:paraId="3816E8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Westminster Public Schools</w:t>
            </w:r>
          </w:p>
        </w:tc>
        <w:tc>
          <w:tcPr>
            <w:tcW w:w="1318" w:type="dxa"/>
            <w:shd w:val="clear" w:color="auto" w:fill="auto"/>
            <w:noWrap/>
            <w:vAlign w:val="bottom"/>
            <w:hideMark/>
          </w:tcPr>
          <w:p w14:paraId="61F3587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8798</w:t>
            </w:r>
          </w:p>
        </w:tc>
        <w:tc>
          <w:tcPr>
            <w:tcW w:w="5157" w:type="dxa"/>
            <w:shd w:val="clear" w:color="auto" w:fill="auto"/>
            <w:noWrap/>
            <w:vAlign w:val="bottom"/>
            <w:hideMark/>
          </w:tcPr>
          <w:p w14:paraId="4F96A5A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Tennyson Knolls Preparatory School</w:t>
            </w:r>
          </w:p>
        </w:tc>
      </w:tr>
      <w:tr w:rsidR="00D45FCA" w:rsidRPr="00A61B20" w14:paraId="62F785D9" w14:textId="77777777" w:rsidTr="0074363E">
        <w:trPr>
          <w:trHeight w:val="245"/>
        </w:trPr>
        <w:tc>
          <w:tcPr>
            <w:tcW w:w="1264" w:type="dxa"/>
            <w:shd w:val="clear" w:color="auto" w:fill="auto"/>
            <w:noWrap/>
            <w:vAlign w:val="bottom"/>
            <w:hideMark/>
          </w:tcPr>
          <w:p w14:paraId="09BC8C7C" w14:textId="1C0E5FB3"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990</w:t>
            </w:r>
          </w:p>
        </w:tc>
        <w:tc>
          <w:tcPr>
            <w:tcW w:w="3051" w:type="dxa"/>
            <w:shd w:val="clear" w:color="auto" w:fill="auto"/>
            <w:noWrap/>
            <w:vAlign w:val="bottom"/>
            <w:hideMark/>
          </w:tcPr>
          <w:p w14:paraId="21661FF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Widefield 3</w:t>
            </w:r>
          </w:p>
        </w:tc>
        <w:tc>
          <w:tcPr>
            <w:tcW w:w="1318" w:type="dxa"/>
            <w:shd w:val="clear" w:color="auto" w:fill="auto"/>
            <w:noWrap/>
            <w:vAlign w:val="bottom"/>
            <w:hideMark/>
          </w:tcPr>
          <w:p w14:paraId="65E4A23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9560</w:t>
            </w:r>
          </w:p>
        </w:tc>
        <w:tc>
          <w:tcPr>
            <w:tcW w:w="5157" w:type="dxa"/>
            <w:shd w:val="clear" w:color="auto" w:fill="auto"/>
            <w:noWrap/>
            <w:vAlign w:val="bottom"/>
            <w:hideMark/>
          </w:tcPr>
          <w:p w14:paraId="0F30ECC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Discovery High School</w:t>
            </w:r>
          </w:p>
        </w:tc>
      </w:tr>
    </w:tbl>
    <w:p w14:paraId="6A87568B" w14:textId="77777777" w:rsidR="009E59EA" w:rsidRPr="00A61B20" w:rsidRDefault="009E59EA" w:rsidP="009E59EA"/>
    <w:p w14:paraId="650FFA1F" w14:textId="77777777" w:rsidR="009E59EA" w:rsidRPr="00A61B20" w:rsidRDefault="009E59EA" w:rsidP="009E59EA"/>
    <w:p w14:paraId="35BC96D6" w14:textId="77777777" w:rsidR="00806F7A" w:rsidRPr="00A61B20" w:rsidRDefault="00806F7A" w:rsidP="00806F7A">
      <w:pPr>
        <w:contextualSpacing w:val="0"/>
        <w:sectPr w:rsidR="00806F7A" w:rsidRPr="00A61B20" w:rsidSect="00E9148C">
          <w:footerReference w:type="first" r:id="rId42"/>
          <w:pgSz w:w="12240" w:h="15840"/>
          <w:pgMar w:top="720" w:right="720" w:bottom="720" w:left="720" w:header="432" w:footer="432" w:gutter="0"/>
          <w:cols w:space="720"/>
          <w:titlePg/>
          <w:docGrid w:linePitch="360"/>
        </w:sectPr>
      </w:pPr>
      <w:bookmarkStart w:id="106" w:name="_Toc504298821"/>
    </w:p>
    <w:p w14:paraId="01BC3A46" w14:textId="06E34124" w:rsidR="00FA5BA8" w:rsidRPr="00A61B20" w:rsidRDefault="00FA5BA8" w:rsidP="00806F7A">
      <w:pPr>
        <w:pStyle w:val="Heading1"/>
      </w:pPr>
      <w:bookmarkStart w:id="107" w:name="_Toc126760427"/>
      <w:r w:rsidRPr="00A61B20">
        <w:lastRenderedPageBreak/>
        <w:t>Appendix B: Applicant Readiness Assessment Tool</w:t>
      </w:r>
      <w:bookmarkEnd w:id="107"/>
    </w:p>
    <w:p w14:paraId="31D2A0A1" w14:textId="5A3F8515" w:rsidR="00806F7A" w:rsidRPr="00A61B20" w:rsidRDefault="00806F7A" w:rsidP="00806F7A">
      <w:pPr>
        <w:rPr>
          <w:rFonts w:cstheme="minorHAnsi"/>
          <w:sz w:val="20"/>
          <w:szCs w:val="20"/>
        </w:rPr>
      </w:pPr>
      <w:r w:rsidRPr="00A61B20">
        <w:rPr>
          <w:b/>
          <w:bCs/>
          <w:i/>
          <w:iCs/>
          <w:sz w:val="20"/>
          <w:szCs w:val="20"/>
        </w:rPr>
        <w:t>Directions:</w:t>
      </w:r>
      <w:r w:rsidRPr="00A61B20">
        <w:rPr>
          <w:sz w:val="20"/>
          <w:szCs w:val="20"/>
        </w:rPr>
        <w:t xml:space="preserve"> Use this tool to assess your readiness for applying for the 21</w:t>
      </w:r>
      <w:r w:rsidRPr="00A61B20">
        <w:rPr>
          <w:sz w:val="20"/>
          <w:szCs w:val="20"/>
          <w:vertAlign w:val="superscript"/>
        </w:rPr>
        <w:t>st</w:t>
      </w:r>
      <w:r w:rsidRPr="00A61B20">
        <w:rPr>
          <w:sz w:val="20"/>
          <w:szCs w:val="20"/>
        </w:rPr>
        <w:t xml:space="preserve"> Century Community Learning Centers (CCLC) Grant. Rate each question for each topic/area on a scale of 1 to 4 </w:t>
      </w:r>
      <w:r w:rsidRPr="00A61B20">
        <w:rPr>
          <w:rFonts w:cstheme="minorHAnsi"/>
          <w:sz w:val="20"/>
          <w:szCs w:val="20"/>
        </w:rPr>
        <w:t xml:space="preserve">(Do not agree=1, Slightly agree=2, Agree=3, Strongly Agree=4). After rating all questions, calculate the total rating and use the key to determine whether you are ready to apply. </w:t>
      </w:r>
      <w:bookmarkStart w:id="108" w:name="_Hlk125533127"/>
      <w:r w:rsidRPr="00A61B20">
        <w:rPr>
          <w:rFonts w:cstheme="minorHAnsi"/>
          <w:sz w:val="20"/>
          <w:szCs w:val="20"/>
        </w:rPr>
        <w:t xml:space="preserve">This information is to be used by potential applicants internally and will not be submitted to CDE as part of the application submission or process. CDE will not use this completed tool as part of the review process in consideration of awarding funds to applicants. </w:t>
      </w:r>
      <w:bookmarkEnd w:id="108"/>
    </w:p>
    <w:p w14:paraId="51E14E72" w14:textId="77777777" w:rsidR="000B0009" w:rsidRPr="00A61B20" w:rsidRDefault="000B0009" w:rsidP="00806F7A">
      <w:pPr>
        <w:rPr>
          <w:sz w:val="20"/>
          <w:szCs w:val="20"/>
        </w:rPr>
      </w:pPr>
    </w:p>
    <w:tbl>
      <w:tblPr>
        <w:tblStyle w:val="TableGrid"/>
        <w:tblW w:w="14305" w:type="dxa"/>
        <w:tblLook w:val="04A0" w:firstRow="1" w:lastRow="0" w:firstColumn="1" w:lastColumn="0" w:noHBand="0" w:noVBand="1"/>
      </w:tblPr>
      <w:tblGrid>
        <w:gridCol w:w="500"/>
        <w:gridCol w:w="3185"/>
        <w:gridCol w:w="7200"/>
        <w:gridCol w:w="2160"/>
        <w:gridCol w:w="1260"/>
      </w:tblGrid>
      <w:tr w:rsidR="00806F7A" w:rsidRPr="00A61B20" w14:paraId="09F8C191" w14:textId="77777777" w:rsidTr="005F446D">
        <w:tc>
          <w:tcPr>
            <w:tcW w:w="3685" w:type="dxa"/>
            <w:gridSpan w:val="2"/>
            <w:shd w:val="clear" w:color="auto" w:fill="44546A" w:themeFill="text2"/>
          </w:tcPr>
          <w:p w14:paraId="78690977" w14:textId="77777777" w:rsidR="00806F7A" w:rsidRPr="00A61B20" w:rsidRDefault="00806F7A" w:rsidP="005F446D">
            <w:pPr>
              <w:jc w:val="center"/>
              <w:rPr>
                <w:rFonts w:cstheme="minorHAnsi"/>
                <w:b/>
                <w:bCs/>
                <w:i/>
                <w:iCs/>
                <w:color w:val="FFFFFF" w:themeColor="background1"/>
                <w:sz w:val="26"/>
                <w:szCs w:val="26"/>
              </w:rPr>
            </w:pPr>
            <w:bookmarkStart w:id="109" w:name="_Hlk125631600"/>
            <w:r w:rsidRPr="00A61B20">
              <w:rPr>
                <w:rFonts w:cstheme="minorHAnsi"/>
                <w:b/>
                <w:bCs/>
                <w:i/>
                <w:iCs/>
                <w:color w:val="FFFFFF" w:themeColor="background1"/>
                <w:sz w:val="26"/>
                <w:szCs w:val="26"/>
              </w:rPr>
              <w:t>TOPIC/AREA</w:t>
            </w:r>
          </w:p>
        </w:tc>
        <w:tc>
          <w:tcPr>
            <w:tcW w:w="9360" w:type="dxa"/>
            <w:gridSpan w:val="2"/>
            <w:shd w:val="clear" w:color="auto" w:fill="44546A" w:themeFill="text2"/>
          </w:tcPr>
          <w:p w14:paraId="709D1748" w14:textId="77777777" w:rsidR="00806F7A" w:rsidRPr="00A61B20" w:rsidRDefault="00806F7A" w:rsidP="005F446D">
            <w:pPr>
              <w:spacing w:before="60" w:after="60"/>
              <w:jc w:val="center"/>
              <w:rPr>
                <w:rFonts w:cstheme="minorHAnsi"/>
                <w:b/>
                <w:bCs/>
                <w:i/>
                <w:iCs/>
                <w:color w:val="FFFFFF" w:themeColor="background1"/>
                <w:sz w:val="24"/>
                <w:szCs w:val="24"/>
              </w:rPr>
            </w:pPr>
            <w:r w:rsidRPr="00A61B20">
              <w:rPr>
                <w:rFonts w:cstheme="minorHAnsi"/>
                <w:b/>
                <w:bCs/>
                <w:i/>
                <w:iCs/>
                <w:color w:val="FFFFFF" w:themeColor="background1"/>
                <w:sz w:val="24"/>
                <w:szCs w:val="24"/>
              </w:rPr>
              <w:t>QUESTION</w:t>
            </w:r>
          </w:p>
        </w:tc>
        <w:tc>
          <w:tcPr>
            <w:tcW w:w="1260" w:type="dxa"/>
            <w:shd w:val="clear" w:color="auto" w:fill="44546A" w:themeFill="text2"/>
          </w:tcPr>
          <w:p w14:paraId="55932B80" w14:textId="77777777" w:rsidR="00806F7A" w:rsidRPr="00A61B20" w:rsidRDefault="00806F7A" w:rsidP="005F446D">
            <w:pPr>
              <w:jc w:val="center"/>
              <w:rPr>
                <w:rFonts w:cstheme="minorHAnsi"/>
                <w:b/>
                <w:bCs/>
                <w:i/>
                <w:iCs/>
                <w:color w:val="FFFFFF" w:themeColor="background1"/>
                <w:sz w:val="26"/>
                <w:szCs w:val="26"/>
              </w:rPr>
            </w:pPr>
            <w:r w:rsidRPr="00A61B20">
              <w:rPr>
                <w:rFonts w:cstheme="minorHAnsi"/>
                <w:b/>
                <w:bCs/>
                <w:i/>
                <w:iCs/>
                <w:color w:val="FFFFFF" w:themeColor="background1"/>
                <w:sz w:val="26"/>
                <w:szCs w:val="26"/>
              </w:rPr>
              <w:t>RATING</w:t>
            </w:r>
          </w:p>
        </w:tc>
      </w:tr>
      <w:tr w:rsidR="00806F7A" w:rsidRPr="00A61B20" w14:paraId="03643DCE" w14:textId="77777777" w:rsidTr="000B0009">
        <w:tc>
          <w:tcPr>
            <w:tcW w:w="500" w:type="dxa"/>
            <w:shd w:val="clear" w:color="auto" w:fill="2E74B5" w:themeFill="accent1" w:themeFillShade="BF"/>
            <w:vAlign w:val="center"/>
          </w:tcPr>
          <w:p w14:paraId="27269904"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w:t>
            </w:r>
          </w:p>
        </w:tc>
        <w:tc>
          <w:tcPr>
            <w:tcW w:w="3185" w:type="dxa"/>
            <w:shd w:val="clear" w:color="auto" w:fill="D9E2F3" w:themeFill="accent5" w:themeFillTint="33"/>
            <w:vAlign w:val="center"/>
          </w:tcPr>
          <w:p w14:paraId="0EC8F0EB" w14:textId="77777777" w:rsidR="00806F7A" w:rsidRPr="00A61B20" w:rsidRDefault="00806F7A" w:rsidP="005F446D">
            <w:pPr>
              <w:rPr>
                <w:rFonts w:cstheme="minorHAnsi"/>
                <w:b/>
                <w:bCs/>
                <w:sz w:val="26"/>
                <w:szCs w:val="26"/>
              </w:rPr>
            </w:pPr>
            <w:r w:rsidRPr="00A61B20">
              <w:rPr>
                <w:rFonts w:cstheme="minorHAnsi"/>
                <w:b/>
                <w:bCs/>
                <w:sz w:val="26"/>
                <w:szCs w:val="26"/>
              </w:rPr>
              <w:t>Priority Schools</w:t>
            </w:r>
          </w:p>
        </w:tc>
        <w:tc>
          <w:tcPr>
            <w:tcW w:w="9360" w:type="dxa"/>
            <w:gridSpan w:val="2"/>
          </w:tcPr>
          <w:p w14:paraId="4DCF1F44" w14:textId="77777777" w:rsidR="00806F7A" w:rsidRPr="00A61B20" w:rsidRDefault="00806F7A" w:rsidP="005F446D">
            <w:pPr>
              <w:spacing w:before="60" w:after="60"/>
              <w:rPr>
                <w:rFonts w:cstheme="minorHAnsi"/>
                <w:sz w:val="24"/>
                <w:szCs w:val="24"/>
              </w:rPr>
            </w:pPr>
            <w:r w:rsidRPr="00A61B20">
              <w:rPr>
                <w:rFonts w:cstheme="minorHAnsi"/>
                <w:sz w:val="24"/>
                <w:szCs w:val="24"/>
              </w:rPr>
              <w:t>The school(s) proposed to be served have 40% free/reduced lunch eligibility AND have been identified to receive Comprehensive Support or Targeted Support (CS or TS). Rate this topic: All schools are on the priority list = 4, no schools are on the priority list = 1)</w:t>
            </w:r>
          </w:p>
        </w:tc>
        <w:tc>
          <w:tcPr>
            <w:tcW w:w="1260" w:type="dxa"/>
            <w:vAlign w:val="center"/>
          </w:tcPr>
          <w:p w14:paraId="1DEF60E0" w14:textId="77777777" w:rsidR="00806F7A" w:rsidRPr="00A61B20" w:rsidRDefault="00806F7A" w:rsidP="005F446D">
            <w:pPr>
              <w:rPr>
                <w:rFonts w:cstheme="minorHAnsi"/>
                <w:sz w:val="26"/>
                <w:szCs w:val="26"/>
                <w:highlight w:val="yellow"/>
              </w:rPr>
            </w:pPr>
          </w:p>
        </w:tc>
      </w:tr>
      <w:tr w:rsidR="00806F7A" w:rsidRPr="00A61B20" w14:paraId="1F5332AC" w14:textId="77777777" w:rsidTr="000B0009">
        <w:tc>
          <w:tcPr>
            <w:tcW w:w="500" w:type="dxa"/>
            <w:shd w:val="clear" w:color="auto" w:fill="2E74B5" w:themeFill="accent1" w:themeFillShade="BF"/>
            <w:vAlign w:val="center"/>
          </w:tcPr>
          <w:p w14:paraId="37A3C5CD"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2</w:t>
            </w:r>
          </w:p>
        </w:tc>
        <w:tc>
          <w:tcPr>
            <w:tcW w:w="3185" w:type="dxa"/>
            <w:shd w:val="clear" w:color="auto" w:fill="D9E2F3" w:themeFill="accent5" w:themeFillTint="33"/>
            <w:vAlign w:val="center"/>
          </w:tcPr>
          <w:p w14:paraId="20E82BA2" w14:textId="77777777" w:rsidR="00806F7A" w:rsidRPr="00A61B20" w:rsidRDefault="00806F7A" w:rsidP="005F446D">
            <w:pPr>
              <w:rPr>
                <w:rFonts w:cstheme="minorHAnsi"/>
                <w:b/>
                <w:bCs/>
                <w:sz w:val="26"/>
                <w:szCs w:val="26"/>
              </w:rPr>
            </w:pPr>
            <w:r w:rsidRPr="00A61B20">
              <w:rPr>
                <w:rFonts w:cstheme="minorHAnsi"/>
                <w:b/>
                <w:bCs/>
                <w:sz w:val="26"/>
                <w:szCs w:val="26"/>
              </w:rPr>
              <w:t xml:space="preserve">Planning </w:t>
            </w:r>
          </w:p>
        </w:tc>
        <w:tc>
          <w:tcPr>
            <w:tcW w:w="9360" w:type="dxa"/>
            <w:gridSpan w:val="2"/>
          </w:tcPr>
          <w:p w14:paraId="05DE9762" w14:textId="7EB96241" w:rsidR="00806F7A" w:rsidRPr="00A61B20" w:rsidRDefault="00806F7A" w:rsidP="005F446D">
            <w:pPr>
              <w:spacing w:before="60" w:after="60"/>
              <w:rPr>
                <w:rFonts w:cstheme="minorHAnsi"/>
                <w:sz w:val="24"/>
                <w:szCs w:val="24"/>
              </w:rPr>
            </w:pPr>
            <w:r w:rsidRPr="00A61B20">
              <w:rPr>
                <w:rFonts w:cstheme="minorHAnsi"/>
                <w:sz w:val="24"/>
                <w:szCs w:val="24"/>
              </w:rPr>
              <w:t xml:space="preserve">A least one individual </w:t>
            </w:r>
            <w:proofErr w:type="gramStart"/>
            <w:r w:rsidRPr="00A61B20">
              <w:rPr>
                <w:rFonts w:cstheme="minorHAnsi"/>
                <w:sz w:val="24"/>
                <w:szCs w:val="24"/>
              </w:rPr>
              <w:t>is able to</w:t>
            </w:r>
            <w:proofErr w:type="gramEnd"/>
            <w:r w:rsidRPr="00A61B20">
              <w:rPr>
                <w:rFonts w:cstheme="minorHAnsi"/>
                <w:sz w:val="24"/>
                <w:szCs w:val="24"/>
              </w:rPr>
              <w:t xml:space="preserve"> set aside 50-100 hours to lead a team through </w:t>
            </w:r>
            <w:r w:rsidR="00E7404C" w:rsidRPr="00A61B20">
              <w:rPr>
                <w:rFonts w:cstheme="minorHAnsi"/>
                <w:sz w:val="24"/>
                <w:szCs w:val="24"/>
              </w:rPr>
              <w:t>planning</w:t>
            </w:r>
            <w:r w:rsidRPr="00A61B20">
              <w:rPr>
                <w:rFonts w:cstheme="minorHAnsi"/>
                <w:sz w:val="24"/>
                <w:szCs w:val="24"/>
              </w:rPr>
              <w:t>, research, intentional program design, and online application entry process.</w:t>
            </w:r>
          </w:p>
        </w:tc>
        <w:tc>
          <w:tcPr>
            <w:tcW w:w="1260" w:type="dxa"/>
            <w:vAlign w:val="center"/>
          </w:tcPr>
          <w:p w14:paraId="4762408D" w14:textId="77777777" w:rsidR="00806F7A" w:rsidRPr="00A61B20" w:rsidRDefault="00806F7A" w:rsidP="005F446D">
            <w:pPr>
              <w:rPr>
                <w:rFonts w:cstheme="minorHAnsi"/>
                <w:sz w:val="26"/>
                <w:szCs w:val="26"/>
              </w:rPr>
            </w:pPr>
          </w:p>
        </w:tc>
      </w:tr>
      <w:tr w:rsidR="00806F7A" w:rsidRPr="00A61B20" w14:paraId="04EC344D" w14:textId="77777777" w:rsidTr="000B0009">
        <w:tc>
          <w:tcPr>
            <w:tcW w:w="500" w:type="dxa"/>
            <w:shd w:val="clear" w:color="auto" w:fill="2E74B5" w:themeFill="accent1" w:themeFillShade="BF"/>
            <w:vAlign w:val="center"/>
          </w:tcPr>
          <w:p w14:paraId="55CBB4F8"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3</w:t>
            </w:r>
          </w:p>
        </w:tc>
        <w:tc>
          <w:tcPr>
            <w:tcW w:w="3185" w:type="dxa"/>
            <w:shd w:val="clear" w:color="auto" w:fill="D9E2F3" w:themeFill="accent5" w:themeFillTint="33"/>
            <w:vAlign w:val="center"/>
          </w:tcPr>
          <w:p w14:paraId="02EA68B0" w14:textId="77777777" w:rsidR="00806F7A" w:rsidRPr="00A61B20" w:rsidRDefault="00806F7A" w:rsidP="005F446D">
            <w:pPr>
              <w:rPr>
                <w:rFonts w:cstheme="minorHAnsi"/>
                <w:b/>
                <w:bCs/>
                <w:sz w:val="26"/>
                <w:szCs w:val="26"/>
              </w:rPr>
            </w:pPr>
            <w:r w:rsidRPr="00A61B20">
              <w:rPr>
                <w:rFonts w:cstheme="minorHAnsi"/>
                <w:b/>
                <w:bCs/>
                <w:sz w:val="26"/>
                <w:szCs w:val="26"/>
              </w:rPr>
              <w:t xml:space="preserve">Stakeholder Engagement </w:t>
            </w:r>
          </w:p>
        </w:tc>
        <w:tc>
          <w:tcPr>
            <w:tcW w:w="9360" w:type="dxa"/>
            <w:gridSpan w:val="2"/>
          </w:tcPr>
          <w:p w14:paraId="75BECC33" w14:textId="1558C175" w:rsidR="00806F7A" w:rsidRPr="00A61B20" w:rsidRDefault="00806F7A" w:rsidP="005F446D">
            <w:pPr>
              <w:spacing w:before="60" w:after="60"/>
              <w:rPr>
                <w:rFonts w:cstheme="minorHAnsi"/>
                <w:sz w:val="24"/>
                <w:szCs w:val="24"/>
              </w:rPr>
            </w:pPr>
            <w:r w:rsidRPr="00A61B20">
              <w:rPr>
                <w:rFonts w:cstheme="minorHAnsi"/>
                <w:sz w:val="24"/>
                <w:szCs w:val="24"/>
              </w:rPr>
              <w:t xml:space="preserve">Key stakeholders (including school leadership/staff, </w:t>
            </w:r>
            <w:r w:rsidR="00066449" w:rsidRPr="00A61B20">
              <w:rPr>
                <w:rFonts w:cstheme="minorHAnsi"/>
                <w:sz w:val="24"/>
                <w:szCs w:val="24"/>
              </w:rPr>
              <w:t>families/caregivers</w:t>
            </w:r>
            <w:r w:rsidRPr="00A61B20">
              <w:rPr>
                <w:rFonts w:cstheme="minorHAnsi"/>
                <w:sz w:val="24"/>
                <w:szCs w:val="24"/>
              </w:rPr>
              <w:t xml:space="preserve">, students, and community partners) </w:t>
            </w:r>
            <w:r w:rsidR="00E7404C" w:rsidRPr="00A61B20">
              <w:rPr>
                <w:rFonts w:cstheme="minorHAnsi"/>
                <w:sz w:val="24"/>
                <w:szCs w:val="24"/>
              </w:rPr>
              <w:t>have been</w:t>
            </w:r>
            <w:r w:rsidRPr="00A61B20">
              <w:rPr>
                <w:rFonts w:cstheme="minorHAnsi"/>
                <w:sz w:val="24"/>
                <w:szCs w:val="24"/>
              </w:rPr>
              <w:t xml:space="preserve"> engaged to discuss the readiness and capacity of the lead applicant to design and implement a comprehensive 21</w:t>
            </w:r>
            <w:r w:rsidRPr="00A61B20">
              <w:rPr>
                <w:rFonts w:cstheme="minorHAnsi"/>
                <w:sz w:val="24"/>
                <w:szCs w:val="24"/>
                <w:vertAlign w:val="superscript"/>
              </w:rPr>
              <w:t>st</w:t>
            </w:r>
            <w:r w:rsidRPr="00A61B20">
              <w:rPr>
                <w:rFonts w:cstheme="minorHAnsi"/>
                <w:sz w:val="24"/>
                <w:szCs w:val="24"/>
              </w:rPr>
              <w:t xml:space="preserve"> CCLC program at the school(s).</w:t>
            </w:r>
          </w:p>
        </w:tc>
        <w:tc>
          <w:tcPr>
            <w:tcW w:w="1260" w:type="dxa"/>
            <w:vAlign w:val="center"/>
          </w:tcPr>
          <w:p w14:paraId="33ACBD70" w14:textId="77777777" w:rsidR="00806F7A" w:rsidRPr="00A61B20" w:rsidRDefault="00806F7A" w:rsidP="005F446D">
            <w:pPr>
              <w:rPr>
                <w:rFonts w:cstheme="minorHAnsi"/>
                <w:sz w:val="26"/>
                <w:szCs w:val="26"/>
              </w:rPr>
            </w:pPr>
          </w:p>
        </w:tc>
      </w:tr>
      <w:tr w:rsidR="00806F7A" w:rsidRPr="00A61B20" w14:paraId="52C869E1" w14:textId="77777777" w:rsidTr="000B0009">
        <w:tc>
          <w:tcPr>
            <w:tcW w:w="500" w:type="dxa"/>
            <w:shd w:val="clear" w:color="auto" w:fill="2E74B5" w:themeFill="accent1" w:themeFillShade="BF"/>
            <w:vAlign w:val="center"/>
          </w:tcPr>
          <w:p w14:paraId="749F33CE"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4</w:t>
            </w:r>
          </w:p>
        </w:tc>
        <w:tc>
          <w:tcPr>
            <w:tcW w:w="3185" w:type="dxa"/>
            <w:shd w:val="clear" w:color="auto" w:fill="D9E2F3" w:themeFill="accent5" w:themeFillTint="33"/>
            <w:vAlign w:val="center"/>
          </w:tcPr>
          <w:p w14:paraId="1A934AC4" w14:textId="77777777" w:rsidR="00806F7A" w:rsidRPr="00A61B20" w:rsidRDefault="00806F7A" w:rsidP="005F446D">
            <w:pPr>
              <w:rPr>
                <w:rFonts w:cstheme="minorHAnsi"/>
                <w:b/>
                <w:bCs/>
                <w:sz w:val="26"/>
                <w:szCs w:val="26"/>
              </w:rPr>
            </w:pPr>
            <w:r w:rsidRPr="00A61B20">
              <w:rPr>
                <w:rFonts w:cstheme="minorHAnsi"/>
                <w:b/>
                <w:bCs/>
                <w:sz w:val="26"/>
                <w:szCs w:val="26"/>
              </w:rPr>
              <w:t>Youth Voice &amp; Choice</w:t>
            </w:r>
          </w:p>
        </w:tc>
        <w:tc>
          <w:tcPr>
            <w:tcW w:w="9360" w:type="dxa"/>
            <w:gridSpan w:val="2"/>
          </w:tcPr>
          <w:p w14:paraId="1FA80E75" w14:textId="320C7C00" w:rsidR="00806F7A" w:rsidRPr="00A61B20" w:rsidRDefault="00806F7A" w:rsidP="005F446D">
            <w:pPr>
              <w:spacing w:before="60" w:after="60"/>
              <w:rPr>
                <w:rFonts w:cstheme="minorHAnsi"/>
                <w:sz w:val="24"/>
                <w:szCs w:val="24"/>
              </w:rPr>
            </w:pPr>
            <w:r w:rsidRPr="00A61B20">
              <w:rPr>
                <w:rFonts w:cstheme="minorHAnsi"/>
                <w:sz w:val="24"/>
                <w:szCs w:val="24"/>
              </w:rPr>
              <w:t xml:space="preserve">Youth </w:t>
            </w:r>
            <w:r w:rsidR="00E7404C" w:rsidRPr="00A61B20">
              <w:rPr>
                <w:rFonts w:cstheme="minorHAnsi"/>
                <w:sz w:val="24"/>
                <w:szCs w:val="24"/>
              </w:rPr>
              <w:t>have been</w:t>
            </w:r>
            <w:r w:rsidRPr="00A61B20">
              <w:rPr>
                <w:rFonts w:cstheme="minorHAnsi"/>
                <w:sz w:val="24"/>
                <w:szCs w:val="24"/>
              </w:rPr>
              <w:t xml:space="preserve"> directly consulted and involved in the planning and designing of the 21</w:t>
            </w:r>
            <w:r w:rsidRPr="00A61B20">
              <w:rPr>
                <w:rFonts w:cstheme="minorHAnsi"/>
                <w:sz w:val="24"/>
                <w:szCs w:val="24"/>
                <w:vertAlign w:val="superscript"/>
              </w:rPr>
              <w:t>st</w:t>
            </w:r>
            <w:r w:rsidRPr="00A61B20">
              <w:rPr>
                <w:rFonts w:cstheme="minorHAnsi"/>
                <w:sz w:val="24"/>
                <w:szCs w:val="24"/>
              </w:rPr>
              <w:t xml:space="preserve"> CCLC program at the proposed school(s).</w:t>
            </w:r>
          </w:p>
        </w:tc>
        <w:tc>
          <w:tcPr>
            <w:tcW w:w="1260" w:type="dxa"/>
            <w:vAlign w:val="center"/>
          </w:tcPr>
          <w:p w14:paraId="0D3F5C66" w14:textId="77777777" w:rsidR="00806F7A" w:rsidRPr="00A61B20" w:rsidRDefault="00806F7A" w:rsidP="005F446D">
            <w:pPr>
              <w:rPr>
                <w:rFonts w:cstheme="minorHAnsi"/>
                <w:sz w:val="26"/>
                <w:szCs w:val="26"/>
              </w:rPr>
            </w:pPr>
          </w:p>
        </w:tc>
      </w:tr>
      <w:tr w:rsidR="00806F7A" w:rsidRPr="00A61B20" w14:paraId="478FB91E" w14:textId="77777777" w:rsidTr="000B0009">
        <w:tc>
          <w:tcPr>
            <w:tcW w:w="500" w:type="dxa"/>
            <w:shd w:val="clear" w:color="auto" w:fill="2E74B5" w:themeFill="accent1" w:themeFillShade="BF"/>
            <w:vAlign w:val="center"/>
          </w:tcPr>
          <w:p w14:paraId="6D92B8BF"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5</w:t>
            </w:r>
          </w:p>
        </w:tc>
        <w:tc>
          <w:tcPr>
            <w:tcW w:w="3185" w:type="dxa"/>
            <w:shd w:val="clear" w:color="auto" w:fill="D9E2F3" w:themeFill="accent5" w:themeFillTint="33"/>
            <w:vAlign w:val="center"/>
          </w:tcPr>
          <w:p w14:paraId="30C679B0" w14:textId="77777777" w:rsidR="00806F7A" w:rsidRPr="00A61B20" w:rsidRDefault="00806F7A" w:rsidP="005F446D">
            <w:pPr>
              <w:rPr>
                <w:rFonts w:cstheme="minorHAnsi"/>
                <w:b/>
                <w:bCs/>
                <w:sz w:val="26"/>
                <w:szCs w:val="26"/>
              </w:rPr>
            </w:pPr>
            <w:r w:rsidRPr="00A61B20">
              <w:rPr>
                <w:rFonts w:cstheme="minorHAnsi"/>
                <w:b/>
                <w:bCs/>
                <w:sz w:val="26"/>
                <w:szCs w:val="26"/>
              </w:rPr>
              <w:t>Needs Assessment</w:t>
            </w:r>
          </w:p>
        </w:tc>
        <w:tc>
          <w:tcPr>
            <w:tcW w:w="9360" w:type="dxa"/>
            <w:gridSpan w:val="2"/>
          </w:tcPr>
          <w:p w14:paraId="493729FB" w14:textId="77777777" w:rsidR="00806F7A" w:rsidRPr="00A61B20" w:rsidRDefault="00806F7A" w:rsidP="005F446D">
            <w:pPr>
              <w:spacing w:before="60" w:after="60"/>
              <w:rPr>
                <w:rFonts w:cstheme="minorHAnsi"/>
                <w:sz w:val="24"/>
                <w:szCs w:val="24"/>
              </w:rPr>
            </w:pPr>
            <w:r w:rsidRPr="00A61B20">
              <w:rPr>
                <w:rFonts w:cstheme="minorHAnsi"/>
                <w:sz w:val="24"/>
                <w:szCs w:val="24"/>
              </w:rPr>
              <w:t>Based on stakeholder engagement and available data, there is a demonstrated need for after school/expanded learning programs, including summer learning programs, in the community to support overall student learning and school improvement.</w:t>
            </w:r>
          </w:p>
        </w:tc>
        <w:tc>
          <w:tcPr>
            <w:tcW w:w="1260" w:type="dxa"/>
            <w:vAlign w:val="center"/>
          </w:tcPr>
          <w:p w14:paraId="6452623D" w14:textId="77777777" w:rsidR="00806F7A" w:rsidRPr="00A61B20" w:rsidRDefault="00806F7A" w:rsidP="005F446D">
            <w:pPr>
              <w:rPr>
                <w:rFonts w:cstheme="minorHAnsi"/>
                <w:sz w:val="26"/>
                <w:szCs w:val="26"/>
              </w:rPr>
            </w:pPr>
          </w:p>
        </w:tc>
      </w:tr>
      <w:tr w:rsidR="00806F7A" w:rsidRPr="00A61B20" w14:paraId="4FC19B8B" w14:textId="77777777" w:rsidTr="000B0009">
        <w:tc>
          <w:tcPr>
            <w:tcW w:w="500" w:type="dxa"/>
            <w:shd w:val="clear" w:color="auto" w:fill="2E74B5" w:themeFill="accent1" w:themeFillShade="BF"/>
            <w:vAlign w:val="center"/>
          </w:tcPr>
          <w:p w14:paraId="6FBD9082"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6</w:t>
            </w:r>
          </w:p>
        </w:tc>
        <w:tc>
          <w:tcPr>
            <w:tcW w:w="3185" w:type="dxa"/>
            <w:shd w:val="clear" w:color="auto" w:fill="D9E2F3" w:themeFill="accent5" w:themeFillTint="33"/>
            <w:vAlign w:val="center"/>
          </w:tcPr>
          <w:p w14:paraId="565DB88C" w14:textId="77777777" w:rsidR="00806F7A" w:rsidRPr="00A61B20" w:rsidRDefault="00806F7A" w:rsidP="005F446D">
            <w:pPr>
              <w:rPr>
                <w:rFonts w:cstheme="minorHAnsi"/>
                <w:b/>
                <w:bCs/>
                <w:sz w:val="26"/>
                <w:szCs w:val="26"/>
              </w:rPr>
            </w:pPr>
            <w:r w:rsidRPr="00A61B20">
              <w:rPr>
                <w:rFonts w:cstheme="minorHAnsi"/>
                <w:b/>
                <w:bCs/>
                <w:sz w:val="26"/>
                <w:szCs w:val="26"/>
              </w:rPr>
              <w:t>Readiness</w:t>
            </w:r>
          </w:p>
        </w:tc>
        <w:tc>
          <w:tcPr>
            <w:tcW w:w="9360" w:type="dxa"/>
            <w:gridSpan w:val="2"/>
          </w:tcPr>
          <w:p w14:paraId="647DAD4C" w14:textId="77777777" w:rsidR="00806F7A" w:rsidRPr="00A61B20" w:rsidRDefault="00806F7A" w:rsidP="005F446D">
            <w:pPr>
              <w:spacing w:before="60" w:after="60"/>
              <w:rPr>
                <w:rFonts w:cstheme="minorHAnsi"/>
                <w:sz w:val="24"/>
                <w:szCs w:val="24"/>
              </w:rPr>
            </w:pPr>
            <w:r w:rsidRPr="00A61B20">
              <w:rPr>
                <w:rFonts w:cstheme="minorHAnsi"/>
                <w:sz w:val="24"/>
                <w:szCs w:val="24"/>
              </w:rPr>
              <w:t>The proposed school(s)/center(s) are ready to help develop and maintain a full comprehensive community learning center, using the most effective evidence-based practices to meet high expectations around student learning.</w:t>
            </w:r>
          </w:p>
        </w:tc>
        <w:tc>
          <w:tcPr>
            <w:tcW w:w="1260" w:type="dxa"/>
            <w:vAlign w:val="center"/>
          </w:tcPr>
          <w:p w14:paraId="446E1FAA" w14:textId="77777777" w:rsidR="00806F7A" w:rsidRPr="00A61B20" w:rsidRDefault="00806F7A" w:rsidP="005F446D">
            <w:pPr>
              <w:rPr>
                <w:rFonts w:cstheme="minorHAnsi"/>
                <w:sz w:val="26"/>
                <w:szCs w:val="26"/>
              </w:rPr>
            </w:pPr>
          </w:p>
        </w:tc>
      </w:tr>
      <w:tr w:rsidR="00806F7A" w:rsidRPr="00A61B20" w14:paraId="3D87FC7A" w14:textId="77777777" w:rsidTr="000B0009">
        <w:tc>
          <w:tcPr>
            <w:tcW w:w="500" w:type="dxa"/>
            <w:shd w:val="clear" w:color="auto" w:fill="2E74B5" w:themeFill="accent1" w:themeFillShade="BF"/>
            <w:vAlign w:val="center"/>
          </w:tcPr>
          <w:p w14:paraId="5178F4B8"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7</w:t>
            </w:r>
          </w:p>
        </w:tc>
        <w:tc>
          <w:tcPr>
            <w:tcW w:w="3185" w:type="dxa"/>
            <w:shd w:val="clear" w:color="auto" w:fill="D9E2F3" w:themeFill="accent5" w:themeFillTint="33"/>
            <w:vAlign w:val="center"/>
          </w:tcPr>
          <w:p w14:paraId="28510CCA" w14:textId="77777777" w:rsidR="00806F7A" w:rsidRPr="00A61B20" w:rsidRDefault="00806F7A" w:rsidP="005F446D">
            <w:pPr>
              <w:rPr>
                <w:rFonts w:cstheme="minorHAnsi"/>
                <w:b/>
                <w:bCs/>
                <w:sz w:val="26"/>
                <w:szCs w:val="26"/>
              </w:rPr>
            </w:pPr>
            <w:r w:rsidRPr="00A61B20">
              <w:rPr>
                <w:rFonts w:cstheme="minorHAnsi"/>
                <w:b/>
                <w:bCs/>
                <w:sz w:val="26"/>
                <w:szCs w:val="26"/>
              </w:rPr>
              <w:t>Partnerships</w:t>
            </w:r>
          </w:p>
        </w:tc>
        <w:tc>
          <w:tcPr>
            <w:tcW w:w="9360" w:type="dxa"/>
            <w:gridSpan w:val="2"/>
          </w:tcPr>
          <w:p w14:paraId="486461F9" w14:textId="2C22F2E7" w:rsidR="00806F7A" w:rsidRPr="00A61B20" w:rsidRDefault="00806F7A" w:rsidP="005F446D">
            <w:pPr>
              <w:spacing w:before="60" w:after="60"/>
              <w:rPr>
                <w:rFonts w:cstheme="minorHAnsi"/>
                <w:sz w:val="24"/>
                <w:szCs w:val="24"/>
              </w:rPr>
            </w:pPr>
            <w:r w:rsidRPr="00A61B20">
              <w:rPr>
                <w:rFonts w:cstheme="minorHAnsi"/>
                <w:sz w:val="24"/>
                <w:szCs w:val="24"/>
              </w:rPr>
              <w:t xml:space="preserve">At least one viable partnership </w:t>
            </w:r>
            <w:r w:rsidR="00066449" w:rsidRPr="00A61B20">
              <w:rPr>
                <w:rFonts w:cstheme="minorHAnsi"/>
                <w:sz w:val="24"/>
                <w:szCs w:val="24"/>
              </w:rPr>
              <w:t>has been developed</w:t>
            </w:r>
            <w:r w:rsidRPr="00A61B20">
              <w:rPr>
                <w:rFonts w:cstheme="minorHAnsi"/>
                <w:sz w:val="24"/>
                <w:szCs w:val="24"/>
              </w:rPr>
              <w:t xml:space="preserve"> between the school(s)</w:t>
            </w:r>
            <w:r w:rsidR="00066449" w:rsidRPr="00A61B20">
              <w:rPr>
                <w:rFonts w:cstheme="minorHAnsi"/>
                <w:sz w:val="24"/>
                <w:szCs w:val="24"/>
              </w:rPr>
              <w:t xml:space="preserve"> and</w:t>
            </w:r>
            <w:r w:rsidRPr="00A61B20">
              <w:rPr>
                <w:rFonts w:cstheme="minorHAnsi"/>
                <w:sz w:val="24"/>
                <w:szCs w:val="24"/>
              </w:rPr>
              <w:t xml:space="preserve"> community agency, faith-based organization, municipality and/or individual community partners or people that will be successful to support the program over time.</w:t>
            </w:r>
            <w:r w:rsidR="00E7404C" w:rsidRPr="00A61B20">
              <w:rPr>
                <w:rFonts w:cstheme="minorHAnsi"/>
                <w:sz w:val="24"/>
                <w:szCs w:val="24"/>
              </w:rPr>
              <w:t xml:space="preserve"> If there no partnerships currently, a plan is in place to identify and establish one within the first year of the grant. </w:t>
            </w:r>
          </w:p>
        </w:tc>
        <w:tc>
          <w:tcPr>
            <w:tcW w:w="1260" w:type="dxa"/>
            <w:vAlign w:val="center"/>
          </w:tcPr>
          <w:p w14:paraId="4E0F56F6" w14:textId="77777777" w:rsidR="00806F7A" w:rsidRPr="00A61B20" w:rsidRDefault="00806F7A" w:rsidP="005F446D">
            <w:pPr>
              <w:rPr>
                <w:rFonts w:cstheme="minorHAnsi"/>
                <w:sz w:val="26"/>
                <w:szCs w:val="26"/>
              </w:rPr>
            </w:pPr>
          </w:p>
        </w:tc>
      </w:tr>
      <w:tr w:rsidR="00806F7A" w:rsidRPr="00A61B20" w14:paraId="3A123CFF" w14:textId="77777777" w:rsidTr="000B0009">
        <w:tc>
          <w:tcPr>
            <w:tcW w:w="500" w:type="dxa"/>
            <w:shd w:val="clear" w:color="auto" w:fill="2E74B5" w:themeFill="accent1" w:themeFillShade="BF"/>
            <w:vAlign w:val="center"/>
          </w:tcPr>
          <w:p w14:paraId="24ED9762"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8</w:t>
            </w:r>
          </w:p>
        </w:tc>
        <w:tc>
          <w:tcPr>
            <w:tcW w:w="3185" w:type="dxa"/>
            <w:shd w:val="clear" w:color="auto" w:fill="D9E2F3" w:themeFill="accent5" w:themeFillTint="33"/>
            <w:vAlign w:val="center"/>
          </w:tcPr>
          <w:p w14:paraId="49D553E2" w14:textId="77777777" w:rsidR="00806F7A" w:rsidRPr="00A61B20" w:rsidRDefault="00806F7A" w:rsidP="005F446D">
            <w:pPr>
              <w:rPr>
                <w:rFonts w:cstheme="minorHAnsi"/>
                <w:b/>
                <w:bCs/>
                <w:sz w:val="26"/>
                <w:szCs w:val="26"/>
              </w:rPr>
            </w:pPr>
            <w:r w:rsidRPr="00A61B20">
              <w:rPr>
                <w:rFonts w:cstheme="minorHAnsi"/>
                <w:b/>
                <w:bCs/>
                <w:sz w:val="26"/>
                <w:szCs w:val="26"/>
              </w:rPr>
              <w:t>School Leadership</w:t>
            </w:r>
          </w:p>
        </w:tc>
        <w:tc>
          <w:tcPr>
            <w:tcW w:w="9360" w:type="dxa"/>
            <w:gridSpan w:val="2"/>
          </w:tcPr>
          <w:p w14:paraId="17FFD14E" w14:textId="77777777" w:rsidR="00806F7A" w:rsidRPr="00A61B20" w:rsidRDefault="00806F7A" w:rsidP="005F446D">
            <w:pPr>
              <w:spacing w:before="60" w:after="60"/>
              <w:rPr>
                <w:rFonts w:cstheme="minorHAnsi"/>
                <w:sz w:val="24"/>
                <w:szCs w:val="24"/>
              </w:rPr>
            </w:pPr>
            <w:r w:rsidRPr="00A61B20">
              <w:rPr>
                <w:rFonts w:cstheme="minorHAnsi"/>
                <w:sz w:val="24"/>
                <w:szCs w:val="24"/>
              </w:rPr>
              <w:t>The school principal and other school leaders are committed to being active participants and collaborators of the program throughout the life of the grant. If the school experiences turnover in leadership, there is a plan in place to ensure continuity of buy-in from the school for the grant program.</w:t>
            </w:r>
          </w:p>
        </w:tc>
        <w:tc>
          <w:tcPr>
            <w:tcW w:w="1260" w:type="dxa"/>
            <w:vAlign w:val="center"/>
          </w:tcPr>
          <w:p w14:paraId="4C0D6CC2" w14:textId="77777777" w:rsidR="00806F7A" w:rsidRPr="00A61B20" w:rsidRDefault="00806F7A" w:rsidP="005F446D">
            <w:pPr>
              <w:rPr>
                <w:rFonts w:cstheme="minorHAnsi"/>
                <w:sz w:val="26"/>
                <w:szCs w:val="26"/>
              </w:rPr>
            </w:pPr>
          </w:p>
        </w:tc>
      </w:tr>
      <w:tr w:rsidR="00806F7A" w:rsidRPr="00A61B20" w14:paraId="7C14E62B" w14:textId="77777777" w:rsidTr="000B0009">
        <w:tc>
          <w:tcPr>
            <w:tcW w:w="500" w:type="dxa"/>
            <w:shd w:val="clear" w:color="auto" w:fill="2E74B5" w:themeFill="accent1" w:themeFillShade="BF"/>
            <w:vAlign w:val="center"/>
          </w:tcPr>
          <w:p w14:paraId="68BAD967"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9</w:t>
            </w:r>
          </w:p>
        </w:tc>
        <w:tc>
          <w:tcPr>
            <w:tcW w:w="3185" w:type="dxa"/>
            <w:shd w:val="clear" w:color="auto" w:fill="D9E2F3" w:themeFill="accent5" w:themeFillTint="33"/>
            <w:vAlign w:val="center"/>
          </w:tcPr>
          <w:p w14:paraId="63332B4B" w14:textId="77777777" w:rsidR="00806F7A" w:rsidRPr="00A61B20" w:rsidRDefault="00806F7A" w:rsidP="005F446D">
            <w:pPr>
              <w:rPr>
                <w:rFonts w:cstheme="minorHAnsi"/>
                <w:b/>
                <w:bCs/>
                <w:sz w:val="26"/>
                <w:szCs w:val="26"/>
              </w:rPr>
            </w:pPr>
            <w:r w:rsidRPr="00A61B20">
              <w:rPr>
                <w:rFonts w:cstheme="minorHAnsi"/>
                <w:b/>
                <w:bCs/>
                <w:sz w:val="26"/>
                <w:szCs w:val="26"/>
              </w:rPr>
              <w:t xml:space="preserve">Implementation </w:t>
            </w:r>
          </w:p>
        </w:tc>
        <w:tc>
          <w:tcPr>
            <w:tcW w:w="9360" w:type="dxa"/>
            <w:gridSpan w:val="2"/>
          </w:tcPr>
          <w:p w14:paraId="3D10C525" w14:textId="3F8CB68B" w:rsidR="00806F7A" w:rsidRPr="00A61B20" w:rsidRDefault="00806F7A" w:rsidP="005F446D">
            <w:pPr>
              <w:spacing w:before="60" w:after="60"/>
              <w:rPr>
                <w:rFonts w:cstheme="minorHAnsi"/>
                <w:sz w:val="24"/>
                <w:szCs w:val="24"/>
              </w:rPr>
            </w:pPr>
            <w:r w:rsidRPr="00A61B20">
              <w:rPr>
                <w:rFonts w:cstheme="minorHAnsi"/>
                <w:sz w:val="24"/>
                <w:szCs w:val="24"/>
              </w:rPr>
              <w:t>If awarded, the applicant has a dedicated staff member to lead the implementation of the 21</w:t>
            </w:r>
            <w:r w:rsidRPr="00A61B20">
              <w:rPr>
                <w:rFonts w:cstheme="minorHAnsi"/>
                <w:sz w:val="24"/>
                <w:szCs w:val="24"/>
                <w:vertAlign w:val="superscript"/>
              </w:rPr>
              <w:t>st</w:t>
            </w:r>
            <w:r w:rsidRPr="00A61B20">
              <w:rPr>
                <w:rFonts w:cstheme="minorHAnsi"/>
                <w:sz w:val="24"/>
                <w:szCs w:val="24"/>
              </w:rPr>
              <w:t xml:space="preserve"> CCLC program design (CDE recommends at least a 0.75 FTE program director</w:t>
            </w:r>
            <w:r w:rsidR="00E7404C" w:rsidRPr="00A61B20">
              <w:rPr>
                <w:rFonts w:cstheme="minorHAnsi"/>
                <w:sz w:val="24"/>
                <w:szCs w:val="24"/>
              </w:rPr>
              <w:t xml:space="preserve">, who could also serve as </w:t>
            </w:r>
            <w:r w:rsidR="002269E1" w:rsidRPr="00A61B20">
              <w:rPr>
                <w:rFonts w:cstheme="minorHAnsi"/>
                <w:sz w:val="24"/>
                <w:szCs w:val="24"/>
              </w:rPr>
              <w:t>center coordinator</w:t>
            </w:r>
            <w:r w:rsidRPr="00A61B20">
              <w:rPr>
                <w:rFonts w:cstheme="minorHAnsi"/>
                <w:sz w:val="24"/>
                <w:szCs w:val="24"/>
              </w:rPr>
              <w:t>). The applicant has read and understand all program and fiscal implementation requirements and is ready to implement if awarded.</w:t>
            </w:r>
          </w:p>
        </w:tc>
        <w:tc>
          <w:tcPr>
            <w:tcW w:w="1260" w:type="dxa"/>
            <w:vAlign w:val="center"/>
          </w:tcPr>
          <w:p w14:paraId="476801AB" w14:textId="77777777" w:rsidR="00806F7A" w:rsidRPr="00A61B20" w:rsidRDefault="00806F7A" w:rsidP="005F446D">
            <w:pPr>
              <w:rPr>
                <w:rFonts w:cstheme="minorHAnsi"/>
                <w:sz w:val="26"/>
                <w:szCs w:val="26"/>
              </w:rPr>
            </w:pPr>
          </w:p>
        </w:tc>
      </w:tr>
      <w:tr w:rsidR="00806F7A" w:rsidRPr="00A61B20" w14:paraId="081AFCF6" w14:textId="77777777" w:rsidTr="000B0009">
        <w:tc>
          <w:tcPr>
            <w:tcW w:w="500" w:type="dxa"/>
            <w:shd w:val="clear" w:color="auto" w:fill="2E74B5" w:themeFill="accent1" w:themeFillShade="BF"/>
            <w:vAlign w:val="center"/>
          </w:tcPr>
          <w:p w14:paraId="48CEF2C9"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lastRenderedPageBreak/>
              <w:t>10</w:t>
            </w:r>
          </w:p>
        </w:tc>
        <w:tc>
          <w:tcPr>
            <w:tcW w:w="3185" w:type="dxa"/>
            <w:shd w:val="clear" w:color="auto" w:fill="D9E2F3" w:themeFill="accent5" w:themeFillTint="33"/>
            <w:vAlign w:val="center"/>
          </w:tcPr>
          <w:p w14:paraId="4644E9E7" w14:textId="77777777" w:rsidR="00806F7A" w:rsidRPr="00A61B20" w:rsidRDefault="00806F7A" w:rsidP="005F446D">
            <w:pPr>
              <w:rPr>
                <w:rFonts w:cstheme="minorHAnsi"/>
                <w:b/>
                <w:bCs/>
                <w:sz w:val="26"/>
                <w:szCs w:val="26"/>
              </w:rPr>
            </w:pPr>
            <w:r w:rsidRPr="00A61B20">
              <w:rPr>
                <w:rFonts w:cstheme="minorHAnsi"/>
                <w:b/>
                <w:bCs/>
                <w:sz w:val="26"/>
                <w:szCs w:val="26"/>
              </w:rPr>
              <w:t>Organizational Capacity</w:t>
            </w:r>
          </w:p>
        </w:tc>
        <w:tc>
          <w:tcPr>
            <w:tcW w:w="9360" w:type="dxa"/>
            <w:gridSpan w:val="2"/>
          </w:tcPr>
          <w:p w14:paraId="5CCE1770" w14:textId="77777777" w:rsidR="00806F7A" w:rsidRPr="00A61B20" w:rsidRDefault="00806F7A" w:rsidP="005F446D">
            <w:pPr>
              <w:spacing w:before="60" w:after="60"/>
              <w:rPr>
                <w:rFonts w:cstheme="minorHAnsi"/>
                <w:sz w:val="24"/>
                <w:szCs w:val="24"/>
              </w:rPr>
            </w:pPr>
            <w:r w:rsidRPr="00A61B20">
              <w:rPr>
                <w:rFonts w:cstheme="minorHAnsi"/>
                <w:sz w:val="24"/>
                <w:szCs w:val="24"/>
              </w:rPr>
              <w:t xml:space="preserve">The applicant has a strong organizational structure that has the capacity to support the project including hiring new staff (a director, site leaders, many other new staff). </w:t>
            </w:r>
          </w:p>
        </w:tc>
        <w:tc>
          <w:tcPr>
            <w:tcW w:w="1260" w:type="dxa"/>
            <w:vAlign w:val="center"/>
          </w:tcPr>
          <w:p w14:paraId="6965F954" w14:textId="77777777" w:rsidR="00806F7A" w:rsidRPr="00A61B20" w:rsidRDefault="00806F7A" w:rsidP="005F446D">
            <w:pPr>
              <w:rPr>
                <w:rFonts w:cstheme="minorHAnsi"/>
                <w:sz w:val="26"/>
                <w:szCs w:val="26"/>
              </w:rPr>
            </w:pPr>
          </w:p>
        </w:tc>
      </w:tr>
      <w:tr w:rsidR="00806F7A" w:rsidRPr="00A61B20" w14:paraId="335F71C8" w14:textId="77777777" w:rsidTr="000B0009">
        <w:tc>
          <w:tcPr>
            <w:tcW w:w="500" w:type="dxa"/>
            <w:shd w:val="clear" w:color="auto" w:fill="2E74B5" w:themeFill="accent1" w:themeFillShade="BF"/>
            <w:vAlign w:val="center"/>
          </w:tcPr>
          <w:p w14:paraId="0E671CFF"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11</w:t>
            </w:r>
          </w:p>
        </w:tc>
        <w:tc>
          <w:tcPr>
            <w:tcW w:w="3185" w:type="dxa"/>
            <w:shd w:val="clear" w:color="auto" w:fill="D9E2F3" w:themeFill="accent5" w:themeFillTint="33"/>
            <w:vAlign w:val="center"/>
          </w:tcPr>
          <w:p w14:paraId="24D01BE2" w14:textId="77777777" w:rsidR="00806F7A" w:rsidRPr="00A61B20" w:rsidRDefault="00806F7A" w:rsidP="005F446D">
            <w:pPr>
              <w:rPr>
                <w:rFonts w:cstheme="minorHAnsi"/>
                <w:b/>
                <w:bCs/>
                <w:sz w:val="26"/>
                <w:szCs w:val="26"/>
              </w:rPr>
            </w:pPr>
            <w:r w:rsidRPr="00A61B20">
              <w:rPr>
                <w:rFonts w:cstheme="minorHAnsi"/>
                <w:b/>
                <w:bCs/>
                <w:sz w:val="26"/>
                <w:szCs w:val="26"/>
              </w:rPr>
              <w:t>Fiscal Capacity</w:t>
            </w:r>
          </w:p>
        </w:tc>
        <w:tc>
          <w:tcPr>
            <w:tcW w:w="9360" w:type="dxa"/>
            <w:gridSpan w:val="2"/>
          </w:tcPr>
          <w:p w14:paraId="5ECA7E3F" w14:textId="21103141" w:rsidR="00806F7A" w:rsidRPr="00A61B20" w:rsidRDefault="00806F7A" w:rsidP="005F446D">
            <w:pPr>
              <w:spacing w:before="60" w:after="60"/>
              <w:rPr>
                <w:rFonts w:cstheme="minorHAnsi"/>
                <w:sz w:val="24"/>
                <w:szCs w:val="24"/>
              </w:rPr>
            </w:pPr>
            <w:r w:rsidRPr="00A61B20">
              <w:rPr>
                <w:rFonts w:cstheme="minorHAnsi"/>
                <w:sz w:val="24"/>
                <w:szCs w:val="24"/>
              </w:rPr>
              <w:t xml:space="preserve">The organization understands all fiscal training and reporting requirements listed in the grant </w:t>
            </w:r>
            <w:r w:rsidR="00A61B20" w:rsidRPr="00A61B20">
              <w:rPr>
                <w:rFonts w:cstheme="minorHAnsi"/>
                <w:sz w:val="24"/>
                <w:szCs w:val="24"/>
              </w:rPr>
              <w:t>application and</w:t>
            </w:r>
            <w:r w:rsidR="00066449" w:rsidRPr="00A61B20">
              <w:rPr>
                <w:rFonts w:cstheme="minorHAnsi"/>
                <w:sz w:val="24"/>
                <w:szCs w:val="24"/>
              </w:rPr>
              <w:t xml:space="preserve"> </w:t>
            </w:r>
            <w:r w:rsidRPr="00A61B20">
              <w:rPr>
                <w:rFonts w:cstheme="minorHAnsi"/>
                <w:sz w:val="24"/>
                <w:szCs w:val="24"/>
              </w:rPr>
              <w:t>has the capacity to take on increased financial Federal grant management responsibilities over time.</w:t>
            </w:r>
          </w:p>
        </w:tc>
        <w:tc>
          <w:tcPr>
            <w:tcW w:w="1260" w:type="dxa"/>
            <w:vAlign w:val="center"/>
          </w:tcPr>
          <w:p w14:paraId="195A2C3A" w14:textId="77777777" w:rsidR="00806F7A" w:rsidRPr="00A61B20" w:rsidRDefault="00806F7A" w:rsidP="005F446D">
            <w:pPr>
              <w:rPr>
                <w:rFonts w:cstheme="minorHAnsi"/>
                <w:sz w:val="26"/>
                <w:szCs w:val="26"/>
              </w:rPr>
            </w:pPr>
          </w:p>
        </w:tc>
      </w:tr>
      <w:tr w:rsidR="00806F7A" w:rsidRPr="00A61B20" w14:paraId="1CE08CEF" w14:textId="77777777" w:rsidTr="000B0009">
        <w:tc>
          <w:tcPr>
            <w:tcW w:w="500" w:type="dxa"/>
            <w:shd w:val="clear" w:color="auto" w:fill="2E74B5" w:themeFill="accent1" w:themeFillShade="BF"/>
            <w:vAlign w:val="center"/>
          </w:tcPr>
          <w:p w14:paraId="6F9CCEC9"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12</w:t>
            </w:r>
          </w:p>
        </w:tc>
        <w:tc>
          <w:tcPr>
            <w:tcW w:w="3185" w:type="dxa"/>
            <w:shd w:val="clear" w:color="auto" w:fill="D9E2F3" w:themeFill="accent5" w:themeFillTint="33"/>
            <w:vAlign w:val="center"/>
          </w:tcPr>
          <w:p w14:paraId="6DB5D9A5" w14:textId="77777777" w:rsidR="00806F7A" w:rsidRPr="00A61B20" w:rsidRDefault="00806F7A" w:rsidP="005F446D">
            <w:pPr>
              <w:rPr>
                <w:rFonts w:cstheme="minorHAnsi"/>
                <w:b/>
                <w:bCs/>
                <w:sz w:val="26"/>
                <w:szCs w:val="26"/>
              </w:rPr>
            </w:pPr>
            <w:r w:rsidRPr="00A61B20">
              <w:rPr>
                <w:rFonts w:cstheme="minorHAnsi"/>
                <w:b/>
                <w:bCs/>
                <w:sz w:val="26"/>
                <w:szCs w:val="26"/>
              </w:rPr>
              <w:t>Data/Evaluation</w:t>
            </w:r>
          </w:p>
        </w:tc>
        <w:tc>
          <w:tcPr>
            <w:tcW w:w="9360" w:type="dxa"/>
            <w:gridSpan w:val="2"/>
          </w:tcPr>
          <w:p w14:paraId="746B8D0B" w14:textId="77777777" w:rsidR="00806F7A" w:rsidRPr="00A61B20" w:rsidRDefault="00806F7A" w:rsidP="005F446D">
            <w:pPr>
              <w:spacing w:before="60" w:after="60"/>
              <w:rPr>
                <w:rFonts w:cstheme="minorHAnsi"/>
                <w:sz w:val="24"/>
                <w:szCs w:val="24"/>
              </w:rPr>
            </w:pPr>
            <w:r w:rsidRPr="00A61B20">
              <w:rPr>
                <w:rFonts w:cstheme="minorHAnsi"/>
                <w:sz w:val="24"/>
                <w:szCs w:val="24"/>
              </w:rPr>
              <w:t>The organization understands all monitoring, evaluation, and reporting requirements listed in the grant application and has the capacity to take on increased evaluation (data) responsibilities over time.</w:t>
            </w:r>
          </w:p>
        </w:tc>
        <w:tc>
          <w:tcPr>
            <w:tcW w:w="1260" w:type="dxa"/>
            <w:vAlign w:val="center"/>
          </w:tcPr>
          <w:p w14:paraId="5D0ED3CF" w14:textId="77777777" w:rsidR="00806F7A" w:rsidRPr="00A61B20" w:rsidRDefault="00806F7A" w:rsidP="005F446D">
            <w:pPr>
              <w:rPr>
                <w:rFonts w:cstheme="minorHAnsi"/>
                <w:sz w:val="26"/>
                <w:szCs w:val="26"/>
              </w:rPr>
            </w:pPr>
          </w:p>
        </w:tc>
      </w:tr>
      <w:tr w:rsidR="00806F7A" w:rsidRPr="00A61B20" w14:paraId="1379D98C" w14:textId="77777777" w:rsidTr="000B0009">
        <w:tc>
          <w:tcPr>
            <w:tcW w:w="500" w:type="dxa"/>
            <w:shd w:val="clear" w:color="auto" w:fill="2E74B5" w:themeFill="accent1" w:themeFillShade="BF"/>
            <w:vAlign w:val="center"/>
          </w:tcPr>
          <w:p w14:paraId="6D8B7367"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13</w:t>
            </w:r>
          </w:p>
        </w:tc>
        <w:tc>
          <w:tcPr>
            <w:tcW w:w="3185" w:type="dxa"/>
            <w:shd w:val="clear" w:color="auto" w:fill="D9E2F3" w:themeFill="accent5" w:themeFillTint="33"/>
            <w:vAlign w:val="center"/>
          </w:tcPr>
          <w:p w14:paraId="19D73AAB" w14:textId="77777777" w:rsidR="00806F7A" w:rsidRPr="00A61B20" w:rsidRDefault="00806F7A" w:rsidP="005F446D">
            <w:pPr>
              <w:rPr>
                <w:rFonts w:cstheme="minorHAnsi"/>
                <w:b/>
                <w:bCs/>
                <w:sz w:val="26"/>
                <w:szCs w:val="26"/>
              </w:rPr>
            </w:pPr>
            <w:r w:rsidRPr="00A61B20">
              <w:rPr>
                <w:rFonts w:cstheme="minorHAnsi"/>
                <w:b/>
                <w:bCs/>
                <w:sz w:val="26"/>
                <w:szCs w:val="26"/>
              </w:rPr>
              <w:t>High-Quality Staff</w:t>
            </w:r>
          </w:p>
        </w:tc>
        <w:tc>
          <w:tcPr>
            <w:tcW w:w="9360" w:type="dxa"/>
            <w:gridSpan w:val="2"/>
          </w:tcPr>
          <w:p w14:paraId="70F27C86" w14:textId="783D129D" w:rsidR="00806F7A" w:rsidRPr="00A61B20" w:rsidRDefault="00806F7A" w:rsidP="005F446D">
            <w:pPr>
              <w:spacing w:before="60" w:after="60"/>
              <w:rPr>
                <w:rFonts w:cstheme="minorHAnsi"/>
                <w:sz w:val="24"/>
                <w:szCs w:val="24"/>
              </w:rPr>
            </w:pPr>
            <w:r w:rsidRPr="00A61B20">
              <w:rPr>
                <w:rFonts w:cstheme="minorHAnsi"/>
                <w:sz w:val="24"/>
                <w:szCs w:val="24"/>
              </w:rPr>
              <w:t xml:space="preserve">High-quality staff, including school-based teachers and staff, community professionals, </w:t>
            </w:r>
            <w:r w:rsidR="00A61B20" w:rsidRPr="00A61B20">
              <w:rPr>
                <w:rFonts w:cstheme="minorHAnsi"/>
                <w:sz w:val="24"/>
                <w:szCs w:val="24"/>
              </w:rPr>
              <w:t>educators,</w:t>
            </w:r>
            <w:r w:rsidRPr="00A61B20">
              <w:rPr>
                <w:rFonts w:cstheme="minorHAnsi"/>
                <w:sz w:val="24"/>
                <w:szCs w:val="24"/>
              </w:rPr>
              <w:t xml:space="preserve"> and others, are interested and available to work in the program during the school year and for summer learning programs. There is a plan in place to reduce staff turnover and maximize staff capacity</w:t>
            </w:r>
            <w:r w:rsidR="00E7404C" w:rsidRPr="00A61B20">
              <w:rPr>
                <w:rFonts w:cstheme="minorHAnsi"/>
                <w:sz w:val="24"/>
                <w:szCs w:val="24"/>
              </w:rPr>
              <w:t xml:space="preserve"> (through professional learning opportunities)</w:t>
            </w:r>
            <w:r w:rsidRPr="00A61B20">
              <w:rPr>
                <w:rFonts w:cstheme="minorHAnsi"/>
                <w:sz w:val="24"/>
                <w:szCs w:val="24"/>
              </w:rPr>
              <w:t xml:space="preserve"> throughout the life of the grant.</w:t>
            </w:r>
          </w:p>
        </w:tc>
        <w:tc>
          <w:tcPr>
            <w:tcW w:w="1260" w:type="dxa"/>
            <w:vAlign w:val="center"/>
          </w:tcPr>
          <w:p w14:paraId="21A008AF" w14:textId="77777777" w:rsidR="00806F7A" w:rsidRPr="00A61B20" w:rsidRDefault="00806F7A" w:rsidP="005F446D">
            <w:pPr>
              <w:rPr>
                <w:rFonts w:cstheme="minorHAnsi"/>
                <w:sz w:val="26"/>
                <w:szCs w:val="26"/>
              </w:rPr>
            </w:pPr>
          </w:p>
        </w:tc>
      </w:tr>
      <w:tr w:rsidR="00806F7A" w:rsidRPr="00A61B20" w14:paraId="71696C6C" w14:textId="77777777" w:rsidTr="000B0009">
        <w:tc>
          <w:tcPr>
            <w:tcW w:w="500" w:type="dxa"/>
            <w:shd w:val="clear" w:color="auto" w:fill="2E74B5" w:themeFill="accent1" w:themeFillShade="BF"/>
            <w:vAlign w:val="center"/>
          </w:tcPr>
          <w:p w14:paraId="449B9DA3"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14</w:t>
            </w:r>
          </w:p>
        </w:tc>
        <w:tc>
          <w:tcPr>
            <w:tcW w:w="3185" w:type="dxa"/>
            <w:shd w:val="clear" w:color="auto" w:fill="D9E2F3" w:themeFill="accent5" w:themeFillTint="33"/>
            <w:vAlign w:val="center"/>
          </w:tcPr>
          <w:p w14:paraId="20FB3E86" w14:textId="77777777" w:rsidR="00806F7A" w:rsidRPr="00A61B20" w:rsidRDefault="00806F7A" w:rsidP="005F446D">
            <w:pPr>
              <w:rPr>
                <w:rFonts w:cstheme="minorHAnsi"/>
                <w:b/>
                <w:bCs/>
                <w:sz w:val="26"/>
                <w:szCs w:val="26"/>
              </w:rPr>
            </w:pPr>
            <w:r w:rsidRPr="00A61B20">
              <w:rPr>
                <w:rFonts w:cstheme="minorHAnsi"/>
                <w:b/>
                <w:bCs/>
                <w:sz w:val="26"/>
                <w:szCs w:val="26"/>
              </w:rPr>
              <w:t>Space &amp; Resources</w:t>
            </w:r>
          </w:p>
        </w:tc>
        <w:tc>
          <w:tcPr>
            <w:tcW w:w="9360" w:type="dxa"/>
            <w:gridSpan w:val="2"/>
          </w:tcPr>
          <w:p w14:paraId="619A5905" w14:textId="77777777" w:rsidR="00806F7A" w:rsidRPr="00A61B20" w:rsidRDefault="00806F7A" w:rsidP="005F446D">
            <w:pPr>
              <w:spacing w:before="60" w:after="60"/>
              <w:rPr>
                <w:rFonts w:cstheme="minorHAnsi"/>
                <w:sz w:val="24"/>
                <w:szCs w:val="24"/>
              </w:rPr>
            </w:pPr>
            <w:r w:rsidRPr="00A61B20">
              <w:rPr>
                <w:rFonts w:cstheme="minorHAnsi"/>
                <w:sz w:val="24"/>
                <w:szCs w:val="24"/>
              </w:rPr>
              <w:t>Full access to appropriate and adequate space in the school and/or community including classrooms, gyms, multi-purpose rooms, cafeterias, libraries, and access to technology and the outdoors that can be used as part of the program.</w:t>
            </w:r>
          </w:p>
        </w:tc>
        <w:tc>
          <w:tcPr>
            <w:tcW w:w="1260" w:type="dxa"/>
            <w:vAlign w:val="center"/>
          </w:tcPr>
          <w:p w14:paraId="7955F373" w14:textId="77777777" w:rsidR="00806F7A" w:rsidRPr="00A61B20" w:rsidRDefault="00806F7A" w:rsidP="005F446D">
            <w:pPr>
              <w:rPr>
                <w:rFonts w:cstheme="minorHAnsi"/>
                <w:sz w:val="26"/>
                <w:szCs w:val="26"/>
              </w:rPr>
            </w:pPr>
          </w:p>
        </w:tc>
      </w:tr>
      <w:tr w:rsidR="00806F7A" w:rsidRPr="00A61B20" w14:paraId="786C495E" w14:textId="77777777" w:rsidTr="000B0009">
        <w:tc>
          <w:tcPr>
            <w:tcW w:w="500" w:type="dxa"/>
            <w:tcBorders>
              <w:bottom w:val="single" w:sz="4" w:space="0" w:color="auto"/>
            </w:tcBorders>
            <w:shd w:val="clear" w:color="auto" w:fill="2E74B5" w:themeFill="accent1" w:themeFillShade="BF"/>
            <w:vAlign w:val="center"/>
          </w:tcPr>
          <w:p w14:paraId="74716FEE"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15</w:t>
            </w:r>
          </w:p>
        </w:tc>
        <w:tc>
          <w:tcPr>
            <w:tcW w:w="3185" w:type="dxa"/>
            <w:shd w:val="clear" w:color="auto" w:fill="D9E2F3" w:themeFill="accent5" w:themeFillTint="33"/>
            <w:vAlign w:val="center"/>
          </w:tcPr>
          <w:p w14:paraId="3EDFF1AD" w14:textId="77777777" w:rsidR="00806F7A" w:rsidRPr="00A61B20" w:rsidRDefault="00806F7A" w:rsidP="005F446D">
            <w:pPr>
              <w:rPr>
                <w:rFonts w:cstheme="minorHAnsi"/>
                <w:b/>
                <w:bCs/>
                <w:sz w:val="26"/>
                <w:szCs w:val="26"/>
              </w:rPr>
            </w:pPr>
            <w:r w:rsidRPr="00A61B20">
              <w:rPr>
                <w:rFonts w:cstheme="minorHAnsi"/>
                <w:b/>
                <w:bCs/>
                <w:sz w:val="26"/>
                <w:szCs w:val="26"/>
              </w:rPr>
              <w:t>Transportation</w:t>
            </w:r>
          </w:p>
        </w:tc>
        <w:tc>
          <w:tcPr>
            <w:tcW w:w="9360" w:type="dxa"/>
            <w:gridSpan w:val="2"/>
          </w:tcPr>
          <w:p w14:paraId="30474933" w14:textId="43B9D37C" w:rsidR="00806F7A" w:rsidRPr="00A61B20" w:rsidRDefault="00806F7A" w:rsidP="005F446D">
            <w:pPr>
              <w:spacing w:before="60" w:after="60"/>
              <w:rPr>
                <w:rFonts w:cstheme="minorHAnsi"/>
                <w:sz w:val="24"/>
                <w:szCs w:val="24"/>
              </w:rPr>
            </w:pPr>
            <w:r w:rsidRPr="00A61B20">
              <w:rPr>
                <w:rFonts w:cstheme="minorHAnsi"/>
                <w:sz w:val="24"/>
                <w:szCs w:val="24"/>
              </w:rPr>
              <w:t>Applicant has a plan in place to ensure transportation to and from the center for students and families, including collaborating with school/district staff to organize and pay for transportation.</w:t>
            </w:r>
            <w:r w:rsidR="00066449" w:rsidRPr="00A61B20">
              <w:rPr>
                <w:rFonts w:cstheme="minorHAnsi"/>
                <w:sz w:val="24"/>
                <w:szCs w:val="24"/>
              </w:rPr>
              <w:t xml:space="preserve"> Transportation should not be a burden or a barrier to participate.</w:t>
            </w:r>
          </w:p>
        </w:tc>
        <w:tc>
          <w:tcPr>
            <w:tcW w:w="1260" w:type="dxa"/>
            <w:vAlign w:val="center"/>
          </w:tcPr>
          <w:p w14:paraId="39CFEAB7" w14:textId="77777777" w:rsidR="00806F7A" w:rsidRPr="00A61B20" w:rsidRDefault="00806F7A" w:rsidP="005F446D">
            <w:pPr>
              <w:rPr>
                <w:rFonts w:cstheme="minorHAnsi"/>
                <w:sz w:val="26"/>
                <w:szCs w:val="26"/>
              </w:rPr>
            </w:pPr>
          </w:p>
        </w:tc>
      </w:tr>
      <w:tr w:rsidR="00806F7A" w:rsidRPr="00A61B20" w14:paraId="3C54135F" w14:textId="77777777" w:rsidTr="000B0009">
        <w:trPr>
          <w:trHeight w:val="868"/>
        </w:trPr>
        <w:tc>
          <w:tcPr>
            <w:tcW w:w="500" w:type="dxa"/>
            <w:tcBorders>
              <w:left w:val="nil"/>
              <w:bottom w:val="nil"/>
              <w:right w:val="nil"/>
            </w:tcBorders>
            <w:shd w:val="clear" w:color="auto" w:fill="auto"/>
          </w:tcPr>
          <w:p w14:paraId="6D4781A6" w14:textId="77777777" w:rsidR="00806F7A" w:rsidRPr="00A61B20" w:rsidRDefault="00806F7A" w:rsidP="005F446D">
            <w:pPr>
              <w:rPr>
                <w:rFonts w:cstheme="minorHAnsi"/>
                <w:sz w:val="26"/>
                <w:szCs w:val="26"/>
              </w:rPr>
            </w:pPr>
          </w:p>
        </w:tc>
        <w:tc>
          <w:tcPr>
            <w:tcW w:w="10385" w:type="dxa"/>
            <w:gridSpan w:val="2"/>
            <w:tcBorders>
              <w:left w:val="nil"/>
              <w:bottom w:val="nil"/>
            </w:tcBorders>
            <w:shd w:val="clear" w:color="auto" w:fill="auto"/>
          </w:tcPr>
          <w:p w14:paraId="6B45A9B9" w14:textId="77777777" w:rsidR="00806F7A" w:rsidRPr="00A61B20" w:rsidRDefault="00806F7A" w:rsidP="005F446D">
            <w:pPr>
              <w:spacing w:before="60" w:after="60"/>
              <w:rPr>
                <w:rFonts w:cstheme="minorHAnsi"/>
                <w:sz w:val="24"/>
                <w:szCs w:val="24"/>
              </w:rPr>
            </w:pPr>
          </w:p>
        </w:tc>
        <w:tc>
          <w:tcPr>
            <w:tcW w:w="2160" w:type="dxa"/>
            <w:shd w:val="clear" w:color="auto" w:fill="44546A" w:themeFill="text2"/>
            <w:vAlign w:val="center"/>
          </w:tcPr>
          <w:p w14:paraId="6A8D181D" w14:textId="77777777" w:rsidR="00806F7A" w:rsidRPr="00A61B20" w:rsidRDefault="00806F7A" w:rsidP="005F446D">
            <w:pPr>
              <w:spacing w:before="60" w:after="60"/>
              <w:rPr>
                <w:rFonts w:cstheme="minorHAnsi"/>
                <w:b/>
                <w:bCs/>
                <w:sz w:val="24"/>
                <w:szCs w:val="24"/>
              </w:rPr>
            </w:pPr>
            <w:r w:rsidRPr="00A61B20">
              <w:rPr>
                <w:rFonts w:cstheme="minorHAnsi"/>
                <w:b/>
                <w:bCs/>
                <w:color w:val="FFFFFF" w:themeColor="background1"/>
                <w:sz w:val="24"/>
                <w:szCs w:val="24"/>
              </w:rPr>
              <w:t>TOTAL RATING:</w:t>
            </w:r>
          </w:p>
        </w:tc>
        <w:tc>
          <w:tcPr>
            <w:tcW w:w="1260" w:type="dxa"/>
            <w:vAlign w:val="center"/>
          </w:tcPr>
          <w:p w14:paraId="41E2FEC1" w14:textId="77777777" w:rsidR="00806F7A" w:rsidRPr="00A61B20" w:rsidRDefault="00806F7A" w:rsidP="005F446D">
            <w:pPr>
              <w:rPr>
                <w:rFonts w:cstheme="minorHAnsi"/>
                <w:sz w:val="26"/>
                <w:szCs w:val="26"/>
              </w:rPr>
            </w:pPr>
          </w:p>
        </w:tc>
      </w:tr>
    </w:tbl>
    <w:p w14:paraId="6BF1AFEA" w14:textId="77777777" w:rsidR="000B0009" w:rsidRPr="00A61B20" w:rsidRDefault="000B0009" w:rsidP="00806F7A">
      <w:pPr>
        <w:rPr>
          <w:rFonts w:cstheme="minorHAnsi"/>
          <w:b/>
          <w:bCs/>
          <w:sz w:val="28"/>
          <w:szCs w:val="28"/>
        </w:rPr>
      </w:pPr>
    </w:p>
    <w:p w14:paraId="14EC06A1" w14:textId="15B2158E" w:rsidR="00806F7A" w:rsidRPr="00A61B20" w:rsidRDefault="00806F7A" w:rsidP="00806F7A">
      <w:pPr>
        <w:rPr>
          <w:rFonts w:cstheme="minorHAnsi"/>
          <w:b/>
          <w:bCs/>
          <w:sz w:val="28"/>
          <w:szCs w:val="28"/>
        </w:rPr>
      </w:pPr>
      <w:r w:rsidRPr="00A61B20">
        <w:rPr>
          <w:rFonts w:cstheme="minorHAnsi"/>
          <w:b/>
          <w:bCs/>
          <w:sz w:val="28"/>
          <w:szCs w:val="28"/>
        </w:rPr>
        <w:t xml:space="preserve">Ratings: </w:t>
      </w:r>
    </w:p>
    <w:tbl>
      <w:tblPr>
        <w:tblStyle w:val="TableGrid"/>
        <w:tblW w:w="14305" w:type="dxa"/>
        <w:tblLook w:val="04A0" w:firstRow="1" w:lastRow="0" w:firstColumn="1" w:lastColumn="0" w:noHBand="0" w:noVBand="1"/>
      </w:tblPr>
      <w:tblGrid>
        <w:gridCol w:w="2155"/>
        <w:gridCol w:w="2340"/>
        <w:gridCol w:w="9810"/>
      </w:tblGrid>
      <w:tr w:rsidR="00806F7A" w:rsidRPr="00A61B20" w14:paraId="208801E7" w14:textId="77777777" w:rsidTr="003664DB">
        <w:tc>
          <w:tcPr>
            <w:tcW w:w="2155" w:type="dxa"/>
            <w:shd w:val="clear" w:color="auto" w:fill="2E74B5" w:themeFill="accent1" w:themeFillShade="BF"/>
            <w:vAlign w:val="center"/>
          </w:tcPr>
          <w:p w14:paraId="3DC71B71" w14:textId="77777777" w:rsidR="00806F7A" w:rsidRPr="00A61B20" w:rsidRDefault="00806F7A" w:rsidP="005F446D">
            <w:pPr>
              <w:rPr>
                <w:rFonts w:cstheme="minorHAnsi"/>
                <w:b/>
                <w:bCs/>
                <w:color w:val="FFFFFF" w:themeColor="background1"/>
                <w:sz w:val="28"/>
                <w:szCs w:val="28"/>
              </w:rPr>
            </w:pPr>
            <w:bookmarkStart w:id="110" w:name="_Hlk125632750"/>
          </w:p>
          <w:p w14:paraId="1A7491F0" w14:textId="77777777" w:rsidR="00806F7A" w:rsidRPr="00A61B20" w:rsidRDefault="00806F7A" w:rsidP="005F446D">
            <w:pPr>
              <w:rPr>
                <w:rFonts w:cstheme="minorHAnsi"/>
                <w:b/>
                <w:bCs/>
                <w:color w:val="FFFFFF" w:themeColor="background1"/>
                <w:sz w:val="28"/>
                <w:szCs w:val="28"/>
              </w:rPr>
            </w:pPr>
            <w:r w:rsidRPr="00A61B20">
              <w:rPr>
                <w:rFonts w:cstheme="minorHAnsi"/>
                <w:b/>
                <w:bCs/>
                <w:color w:val="FFFFFF" w:themeColor="background1"/>
                <w:sz w:val="28"/>
                <w:szCs w:val="28"/>
              </w:rPr>
              <w:t>45-60 points</w:t>
            </w:r>
          </w:p>
          <w:p w14:paraId="050F51BF" w14:textId="77777777" w:rsidR="00806F7A" w:rsidRPr="00A61B20" w:rsidRDefault="00806F7A" w:rsidP="005F446D">
            <w:pPr>
              <w:rPr>
                <w:rFonts w:cstheme="minorHAnsi"/>
                <w:b/>
                <w:bCs/>
                <w:color w:val="FFFFFF" w:themeColor="background1"/>
                <w:sz w:val="28"/>
                <w:szCs w:val="28"/>
              </w:rPr>
            </w:pPr>
          </w:p>
        </w:tc>
        <w:tc>
          <w:tcPr>
            <w:tcW w:w="2340" w:type="dxa"/>
            <w:shd w:val="clear" w:color="auto" w:fill="D9E2F3" w:themeFill="accent5" w:themeFillTint="33"/>
            <w:vAlign w:val="center"/>
          </w:tcPr>
          <w:p w14:paraId="37BFD0A6" w14:textId="77777777" w:rsidR="00806F7A" w:rsidRPr="00A61B20" w:rsidRDefault="00806F7A" w:rsidP="005F446D">
            <w:pPr>
              <w:rPr>
                <w:rFonts w:cstheme="minorHAnsi"/>
                <w:sz w:val="24"/>
                <w:szCs w:val="24"/>
              </w:rPr>
            </w:pPr>
            <w:r w:rsidRPr="00A61B20">
              <w:rPr>
                <w:rFonts w:cstheme="minorHAnsi"/>
                <w:sz w:val="24"/>
                <w:szCs w:val="24"/>
              </w:rPr>
              <w:t xml:space="preserve">75% or more of total </w:t>
            </w:r>
          </w:p>
        </w:tc>
        <w:tc>
          <w:tcPr>
            <w:tcW w:w="9810" w:type="dxa"/>
            <w:vAlign w:val="center"/>
          </w:tcPr>
          <w:p w14:paraId="54B435FD" w14:textId="795E32BB" w:rsidR="00806F7A" w:rsidRPr="00A61B20" w:rsidRDefault="00E7404C" w:rsidP="005F446D">
            <w:pPr>
              <w:rPr>
                <w:rFonts w:cstheme="minorHAnsi"/>
                <w:sz w:val="24"/>
                <w:szCs w:val="24"/>
              </w:rPr>
            </w:pPr>
            <w:r w:rsidRPr="00A61B20">
              <w:rPr>
                <w:rFonts w:cstheme="minorHAnsi"/>
                <w:sz w:val="24"/>
                <w:szCs w:val="24"/>
              </w:rPr>
              <w:t>We are</w:t>
            </w:r>
            <w:r w:rsidR="00806F7A" w:rsidRPr="00A61B20">
              <w:rPr>
                <w:rFonts w:cstheme="minorHAnsi"/>
                <w:sz w:val="24"/>
                <w:szCs w:val="24"/>
              </w:rPr>
              <w:t xml:space="preserve"> ready to apply</w:t>
            </w:r>
            <w:r w:rsidR="00066449" w:rsidRPr="00A61B20">
              <w:rPr>
                <w:rFonts w:cstheme="minorHAnsi"/>
                <w:sz w:val="24"/>
                <w:szCs w:val="24"/>
              </w:rPr>
              <w:t xml:space="preserve"> for Colorado’s 21</w:t>
            </w:r>
            <w:r w:rsidR="00066449" w:rsidRPr="00A61B20">
              <w:rPr>
                <w:rFonts w:cstheme="minorHAnsi"/>
                <w:sz w:val="24"/>
                <w:szCs w:val="24"/>
                <w:vertAlign w:val="superscript"/>
              </w:rPr>
              <w:t>st</w:t>
            </w:r>
            <w:r w:rsidR="00066449" w:rsidRPr="00A61B20">
              <w:rPr>
                <w:rFonts w:cstheme="minorHAnsi"/>
                <w:sz w:val="24"/>
                <w:szCs w:val="24"/>
              </w:rPr>
              <w:t xml:space="preserve"> CCLC grant</w:t>
            </w:r>
            <w:r w:rsidR="00806F7A" w:rsidRPr="00A61B20">
              <w:rPr>
                <w:rFonts w:cstheme="minorHAnsi"/>
                <w:sz w:val="24"/>
                <w:szCs w:val="24"/>
              </w:rPr>
              <w:t>!</w:t>
            </w:r>
          </w:p>
        </w:tc>
      </w:tr>
      <w:tr w:rsidR="00806F7A" w:rsidRPr="00A61B20" w14:paraId="0FA2F921" w14:textId="77777777" w:rsidTr="003664DB">
        <w:tc>
          <w:tcPr>
            <w:tcW w:w="2155" w:type="dxa"/>
            <w:shd w:val="clear" w:color="auto" w:fill="2E74B5" w:themeFill="accent1" w:themeFillShade="BF"/>
            <w:vAlign w:val="center"/>
          </w:tcPr>
          <w:p w14:paraId="1CBDD057" w14:textId="77777777" w:rsidR="00806F7A" w:rsidRPr="00A61B20" w:rsidRDefault="00806F7A" w:rsidP="005F446D">
            <w:pPr>
              <w:rPr>
                <w:rFonts w:cstheme="minorHAnsi"/>
                <w:b/>
                <w:bCs/>
                <w:color w:val="FFFFFF" w:themeColor="background1"/>
                <w:sz w:val="28"/>
                <w:szCs w:val="28"/>
              </w:rPr>
            </w:pPr>
          </w:p>
          <w:p w14:paraId="38EE4FC8" w14:textId="77777777" w:rsidR="00806F7A" w:rsidRPr="00A61B20" w:rsidRDefault="00806F7A" w:rsidP="005F446D">
            <w:pPr>
              <w:rPr>
                <w:rFonts w:cstheme="minorHAnsi"/>
                <w:b/>
                <w:bCs/>
                <w:color w:val="FFFFFF" w:themeColor="background1"/>
                <w:sz w:val="28"/>
                <w:szCs w:val="28"/>
              </w:rPr>
            </w:pPr>
            <w:r w:rsidRPr="00A61B20">
              <w:rPr>
                <w:rFonts w:cstheme="minorHAnsi"/>
                <w:b/>
                <w:bCs/>
                <w:color w:val="FFFFFF" w:themeColor="background1"/>
                <w:sz w:val="28"/>
                <w:szCs w:val="28"/>
              </w:rPr>
              <w:t>30-44 points</w:t>
            </w:r>
          </w:p>
          <w:p w14:paraId="29776BA6" w14:textId="77777777" w:rsidR="00806F7A" w:rsidRPr="00A61B20" w:rsidRDefault="00806F7A" w:rsidP="005F446D">
            <w:pPr>
              <w:rPr>
                <w:rFonts w:cstheme="minorHAnsi"/>
                <w:b/>
                <w:bCs/>
                <w:color w:val="FFFFFF" w:themeColor="background1"/>
                <w:sz w:val="28"/>
                <w:szCs w:val="28"/>
              </w:rPr>
            </w:pPr>
          </w:p>
        </w:tc>
        <w:tc>
          <w:tcPr>
            <w:tcW w:w="2340" w:type="dxa"/>
            <w:shd w:val="clear" w:color="auto" w:fill="D9E2F3" w:themeFill="accent5" w:themeFillTint="33"/>
            <w:vAlign w:val="center"/>
          </w:tcPr>
          <w:p w14:paraId="6569776D" w14:textId="77777777" w:rsidR="00806F7A" w:rsidRPr="00A61B20" w:rsidRDefault="00806F7A" w:rsidP="005F446D">
            <w:pPr>
              <w:rPr>
                <w:rFonts w:cstheme="minorHAnsi"/>
                <w:sz w:val="24"/>
                <w:szCs w:val="24"/>
              </w:rPr>
            </w:pPr>
            <w:r w:rsidRPr="00A61B20">
              <w:rPr>
                <w:rFonts w:cstheme="minorHAnsi"/>
                <w:sz w:val="24"/>
                <w:szCs w:val="24"/>
              </w:rPr>
              <w:t>50%-75% of total</w:t>
            </w:r>
          </w:p>
        </w:tc>
        <w:tc>
          <w:tcPr>
            <w:tcW w:w="9810" w:type="dxa"/>
            <w:vAlign w:val="center"/>
          </w:tcPr>
          <w:p w14:paraId="1A176C50" w14:textId="60FA32B7" w:rsidR="00806F7A" w:rsidRPr="00A61B20" w:rsidRDefault="00E7404C" w:rsidP="005F446D">
            <w:pPr>
              <w:rPr>
                <w:rFonts w:cstheme="minorHAnsi"/>
                <w:sz w:val="24"/>
                <w:szCs w:val="24"/>
              </w:rPr>
            </w:pPr>
            <w:r w:rsidRPr="00A61B20">
              <w:rPr>
                <w:rFonts w:cstheme="minorHAnsi"/>
                <w:sz w:val="24"/>
                <w:szCs w:val="24"/>
              </w:rPr>
              <w:t>We</w:t>
            </w:r>
            <w:r w:rsidR="00806F7A" w:rsidRPr="00A61B20">
              <w:rPr>
                <w:rFonts w:cstheme="minorHAnsi"/>
                <w:sz w:val="24"/>
                <w:szCs w:val="24"/>
              </w:rPr>
              <w:t xml:space="preserve"> may be </w:t>
            </w:r>
            <w:r w:rsidR="00A61B20" w:rsidRPr="00A61B20">
              <w:rPr>
                <w:rFonts w:cstheme="minorHAnsi"/>
                <w:sz w:val="24"/>
                <w:szCs w:val="24"/>
              </w:rPr>
              <w:t>ready,</w:t>
            </w:r>
            <w:r w:rsidR="00806F7A" w:rsidRPr="00A61B20">
              <w:rPr>
                <w:rFonts w:cstheme="minorHAnsi"/>
                <w:sz w:val="24"/>
                <w:szCs w:val="24"/>
              </w:rPr>
              <w:t xml:space="preserve"> but </w:t>
            </w:r>
            <w:r w:rsidR="003664DB" w:rsidRPr="00A61B20">
              <w:rPr>
                <w:rFonts w:cstheme="minorHAnsi"/>
                <w:sz w:val="24"/>
                <w:szCs w:val="24"/>
              </w:rPr>
              <w:t>we should consult with stakeholders, partners, and leadership to address areas with low scores before applying.</w:t>
            </w:r>
          </w:p>
        </w:tc>
      </w:tr>
      <w:tr w:rsidR="00806F7A" w:rsidRPr="00A61B20" w14:paraId="25CF15C4" w14:textId="77777777" w:rsidTr="003664DB">
        <w:tc>
          <w:tcPr>
            <w:tcW w:w="2155" w:type="dxa"/>
            <w:shd w:val="clear" w:color="auto" w:fill="2E74B5" w:themeFill="accent1" w:themeFillShade="BF"/>
            <w:vAlign w:val="center"/>
          </w:tcPr>
          <w:p w14:paraId="7A3C2613" w14:textId="77777777" w:rsidR="00806F7A" w:rsidRPr="00A61B20" w:rsidRDefault="00806F7A" w:rsidP="005F446D">
            <w:pPr>
              <w:rPr>
                <w:rFonts w:cstheme="minorHAnsi"/>
                <w:b/>
                <w:bCs/>
                <w:color w:val="FFFFFF" w:themeColor="background1"/>
                <w:sz w:val="28"/>
                <w:szCs w:val="28"/>
              </w:rPr>
            </w:pPr>
          </w:p>
          <w:p w14:paraId="708DA4DB" w14:textId="77777777" w:rsidR="00806F7A" w:rsidRPr="00A61B20" w:rsidRDefault="00806F7A" w:rsidP="005F446D">
            <w:pPr>
              <w:rPr>
                <w:rFonts w:cstheme="minorHAnsi"/>
                <w:b/>
                <w:bCs/>
                <w:color w:val="FFFFFF" w:themeColor="background1"/>
                <w:sz w:val="28"/>
                <w:szCs w:val="28"/>
              </w:rPr>
            </w:pPr>
            <w:r w:rsidRPr="00A61B20">
              <w:rPr>
                <w:rFonts w:cstheme="minorHAnsi"/>
                <w:b/>
                <w:bCs/>
                <w:color w:val="FFFFFF" w:themeColor="background1"/>
                <w:sz w:val="28"/>
                <w:szCs w:val="28"/>
              </w:rPr>
              <w:t>Below 30 points</w:t>
            </w:r>
          </w:p>
          <w:p w14:paraId="04FA4C70" w14:textId="77777777" w:rsidR="00806F7A" w:rsidRPr="00A61B20" w:rsidRDefault="00806F7A" w:rsidP="005F446D">
            <w:pPr>
              <w:rPr>
                <w:rFonts w:cstheme="minorHAnsi"/>
                <w:b/>
                <w:bCs/>
                <w:color w:val="FFFFFF" w:themeColor="background1"/>
                <w:sz w:val="28"/>
                <w:szCs w:val="28"/>
              </w:rPr>
            </w:pPr>
          </w:p>
        </w:tc>
        <w:tc>
          <w:tcPr>
            <w:tcW w:w="2340" w:type="dxa"/>
            <w:shd w:val="clear" w:color="auto" w:fill="D9E2F3" w:themeFill="accent5" w:themeFillTint="33"/>
            <w:vAlign w:val="center"/>
          </w:tcPr>
          <w:p w14:paraId="1153274D" w14:textId="77777777" w:rsidR="00806F7A" w:rsidRPr="00A61B20" w:rsidRDefault="00806F7A" w:rsidP="005F446D">
            <w:pPr>
              <w:rPr>
                <w:rFonts w:cstheme="minorHAnsi"/>
                <w:sz w:val="24"/>
                <w:szCs w:val="24"/>
              </w:rPr>
            </w:pPr>
            <w:r w:rsidRPr="00A61B20">
              <w:rPr>
                <w:rFonts w:cstheme="minorHAnsi"/>
                <w:sz w:val="24"/>
                <w:szCs w:val="24"/>
              </w:rPr>
              <w:t>Below 50% of total</w:t>
            </w:r>
          </w:p>
        </w:tc>
        <w:tc>
          <w:tcPr>
            <w:tcW w:w="9810" w:type="dxa"/>
            <w:vAlign w:val="center"/>
          </w:tcPr>
          <w:p w14:paraId="3E177ACE" w14:textId="0F348813" w:rsidR="00806F7A" w:rsidRPr="00A61B20" w:rsidRDefault="00E7404C" w:rsidP="005F446D">
            <w:pPr>
              <w:rPr>
                <w:rFonts w:cstheme="minorHAnsi"/>
                <w:sz w:val="24"/>
                <w:szCs w:val="24"/>
              </w:rPr>
            </w:pPr>
            <w:r w:rsidRPr="00A61B20">
              <w:rPr>
                <w:rFonts w:cstheme="minorHAnsi"/>
                <w:sz w:val="24"/>
                <w:szCs w:val="24"/>
              </w:rPr>
              <w:t>We</w:t>
            </w:r>
            <w:r w:rsidR="002D3E20" w:rsidRPr="00A61B20">
              <w:rPr>
                <w:rFonts w:cstheme="minorHAnsi"/>
                <w:sz w:val="24"/>
                <w:szCs w:val="24"/>
              </w:rPr>
              <w:t xml:space="preserve"> a</w:t>
            </w:r>
            <w:r w:rsidRPr="00A61B20">
              <w:rPr>
                <w:rFonts w:cstheme="minorHAnsi"/>
                <w:sz w:val="24"/>
                <w:szCs w:val="24"/>
              </w:rPr>
              <w:t>re</w:t>
            </w:r>
            <w:r w:rsidR="00806F7A" w:rsidRPr="00A61B20">
              <w:rPr>
                <w:rFonts w:cstheme="minorHAnsi"/>
                <w:sz w:val="24"/>
                <w:szCs w:val="24"/>
              </w:rPr>
              <w:t xml:space="preserve"> not ready and should possibly consider applying in the next grant competition instead.</w:t>
            </w:r>
          </w:p>
        </w:tc>
      </w:tr>
      <w:bookmarkEnd w:id="109"/>
      <w:bookmarkEnd w:id="110"/>
    </w:tbl>
    <w:p w14:paraId="6A17E23C" w14:textId="77777777" w:rsidR="00215AAA" w:rsidRPr="00A61B20" w:rsidRDefault="00215AAA" w:rsidP="009E59EA">
      <w:pPr>
        <w:pStyle w:val="Heading1"/>
        <w:spacing w:before="0" w:after="0"/>
        <w:sectPr w:rsidR="00215AAA" w:rsidRPr="00A61B20" w:rsidSect="00333D47">
          <w:pgSz w:w="15840" w:h="12240" w:orient="landscape"/>
          <w:pgMar w:top="720" w:right="720" w:bottom="720" w:left="720" w:header="432" w:footer="432" w:gutter="0"/>
          <w:cols w:space="720"/>
          <w:titlePg/>
          <w:docGrid w:linePitch="360"/>
        </w:sectPr>
      </w:pPr>
    </w:p>
    <w:p w14:paraId="2D69436C" w14:textId="740568F4" w:rsidR="009E59EA" w:rsidRPr="00A61B20" w:rsidRDefault="009E59EA" w:rsidP="009E59EA">
      <w:pPr>
        <w:pStyle w:val="Heading1"/>
        <w:spacing w:before="0" w:after="0"/>
      </w:pPr>
      <w:bookmarkStart w:id="111" w:name="_Toc504298822"/>
      <w:bookmarkStart w:id="112" w:name="_Toc126760428"/>
      <w:bookmarkEnd w:id="106"/>
      <w:r w:rsidRPr="00A61B20">
        <w:lastRenderedPageBreak/>
        <w:t xml:space="preserve">Appendix C: </w:t>
      </w:r>
      <w:r w:rsidR="00C15E83" w:rsidRPr="00A61B20">
        <w:t>Continuation</w:t>
      </w:r>
      <w:r w:rsidRPr="00A61B20">
        <w:t xml:space="preserve"> Exemplar Criteria for Funding in Years </w:t>
      </w:r>
      <w:bookmarkEnd w:id="111"/>
      <w:r w:rsidR="00F42EBD" w:rsidRPr="00A61B20">
        <w:t>4 and 5</w:t>
      </w:r>
      <w:bookmarkEnd w:id="112"/>
    </w:p>
    <w:p w14:paraId="3A4C5D01" w14:textId="13FC4762" w:rsidR="009E59EA" w:rsidRPr="00A61B20" w:rsidRDefault="007859DE" w:rsidP="009E59EA">
      <w:r w:rsidRPr="00A61B20">
        <w:t xml:space="preserve">Awarded </w:t>
      </w:r>
      <w:r w:rsidR="00C104B8" w:rsidRPr="00A61B20">
        <w:t>applicants (also known as subgrantees)</w:t>
      </w:r>
      <w:r w:rsidRPr="00A61B20">
        <w:t xml:space="preserve"> </w:t>
      </w:r>
      <w:proofErr w:type="gramStart"/>
      <w:r w:rsidRPr="00A61B20">
        <w:t>have the opportunity to</w:t>
      </w:r>
      <w:proofErr w:type="gramEnd"/>
      <w:r w:rsidRPr="00A61B20">
        <w:t xml:space="preserve"> receive funding at 100% of the original award for the </w:t>
      </w:r>
      <w:r w:rsidR="00C15E83" w:rsidRPr="00A61B20">
        <w:t>continuation</w:t>
      </w:r>
      <w:r w:rsidRPr="00A61B20">
        <w:t xml:space="preserve"> years four and five if the subgrantee meets the </w:t>
      </w:r>
      <w:r w:rsidR="00C15E83" w:rsidRPr="00A61B20">
        <w:t>continuation</w:t>
      </w:r>
      <w:r w:rsidRPr="00A61B20">
        <w:t xml:space="preserve"> </w:t>
      </w:r>
      <w:proofErr w:type="gramStart"/>
      <w:r w:rsidRPr="00A61B20">
        <w:t>exemplar</w:t>
      </w:r>
      <w:proofErr w:type="gramEnd"/>
      <w:r w:rsidRPr="00A61B20">
        <w:t xml:space="preserve"> criteria found </w:t>
      </w:r>
      <w:r w:rsidR="00A40979" w:rsidRPr="00A61B20">
        <w:t>below</w:t>
      </w:r>
      <w:r w:rsidRPr="00A61B20">
        <w:t xml:space="preserve">. Of note, if during any portion of the grant period </w:t>
      </w:r>
      <w:r w:rsidR="003B2E36" w:rsidRPr="00A61B20">
        <w:t>a subgrantee</w:t>
      </w:r>
      <w:r w:rsidRPr="00A61B20">
        <w:t xml:space="preserve"> fails to meet the program goals, participation targets, and performance measures set forth in its approved application, the awarded </w:t>
      </w:r>
      <w:r w:rsidR="003B2E36" w:rsidRPr="00A61B20">
        <w:t>subgrantee’s</w:t>
      </w:r>
      <w:r w:rsidRPr="00A61B20">
        <w:t xml:space="preserve"> award may be reduced. Awards may also be reduced based on fiscal or programmatic concerns or findings during the grant period. Any award reductions will be discussed with the subgrantee in advance of the reduction. </w:t>
      </w:r>
    </w:p>
    <w:p w14:paraId="1E98AFE1" w14:textId="77777777" w:rsidR="009E59EA" w:rsidRPr="00A61B20" w:rsidRDefault="009E59EA" w:rsidP="009E59EA"/>
    <w:p w14:paraId="62A00D46" w14:textId="77777777" w:rsidR="007859DE" w:rsidRPr="00A61B20" w:rsidRDefault="007859DE" w:rsidP="007859DE">
      <w:pPr>
        <w:contextualSpacing w:val="0"/>
        <w:rPr>
          <w:b/>
          <w:color w:val="auto"/>
        </w:rPr>
      </w:pPr>
      <w:r w:rsidRPr="00A61B20">
        <w:rPr>
          <w:b/>
          <w:color w:val="auto"/>
        </w:rPr>
        <w:t>Exemplar Criteria - Program:</w:t>
      </w:r>
    </w:p>
    <w:p w14:paraId="312A1BA9" w14:textId="17639507" w:rsidR="007859DE" w:rsidRPr="00A61B20" w:rsidRDefault="007859DE" w:rsidP="007859DE">
      <w:pPr>
        <w:pStyle w:val="ListParagraph"/>
        <w:numPr>
          <w:ilvl w:val="0"/>
          <w:numId w:val="24"/>
        </w:numPr>
        <w:contextualSpacing w:val="0"/>
        <w:rPr>
          <w:color w:val="auto"/>
        </w:rPr>
      </w:pPr>
      <w:r w:rsidRPr="00A61B20">
        <w:rPr>
          <w:color w:val="auto"/>
        </w:rPr>
        <w:t xml:space="preserve">Subgrantee is serving at least 75% of </w:t>
      </w:r>
      <w:r w:rsidR="000B593E" w:rsidRPr="00A61B20">
        <w:rPr>
          <w:color w:val="auto"/>
        </w:rPr>
        <w:t xml:space="preserve">all participation </w:t>
      </w:r>
      <w:r w:rsidR="003A1C09" w:rsidRPr="00A61B20">
        <w:rPr>
          <w:color w:val="auto"/>
        </w:rPr>
        <w:t>targets</w:t>
      </w:r>
      <w:r w:rsidR="000B593E" w:rsidRPr="00A61B20">
        <w:rPr>
          <w:color w:val="auto"/>
        </w:rPr>
        <w:t xml:space="preserve"> for </w:t>
      </w:r>
      <w:r w:rsidRPr="00A61B20">
        <w:rPr>
          <w:color w:val="auto"/>
        </w:rPr>
        <w:t>students</w:t>
      </w:r>
      <w:r w:rsidR="000B593E" w:rsidRPr="00A61B20">
        <w:rPr>
          <w:color w:val="auto"/>
        </w:rPr>
        <w:t xml:space="preserve"> and family members</w:t>
      </w:r>
      <w:r w:rsidRPr="00A61B20">
        <w:rPr>
          <w:color w:val="auto"/>
        </w:rPr>
        <w:t xml:space="preserve"> in the approved application (averaged across the three-year grant period).</w:t>
      </w:r>
    </w:p>
    <w:p w14:paraId="7428236D" w14:textId="77777777" w:rsidR="007859DE" w:rsidRPr="00A61B20" w:rsidRDefault="007859DE" w:rsidP="007859DE">
      <w:pPr>
        <w:pStyle w:val="ListParagraph"/>
        <w:numPr>
          <w:ilvl w:val="0"/>
          <w:numId w:val="24"/>
        </w:numPr>
        <w:contextualSpacing w:val="0"/>
        <w:rPr>
          <w:color w:val="auto"/>
        </w:rPr>
      </w:pPr>
      <w:r w:rsidRPr="00A61B20">
        <w:rPr>
          <w:color w:val="auto"/>
        </w:rPr>
        <w:t>Key program staff have attended all mandatory state meetings and additional trainings, as appropriate.</w:t>
      </w:r>
    </w:p>
    <w:p w14:paraId="42E413C5" w14:textId="70A556C6" w:rsidR="007859DE" w:rsidRPr="00A61B20" w:rsidRDefault="007859DE" w:rsidP="007859DE">
      <w:pPr>
        <w:pStyle w:val="ListParagraph"/>
        <w:numPr>
          <w:ilvl w:val="0"/>
          <w:numId w:val="24"/>
        </w:numPr>
        <w:contextualSpacing w:val="0"/>
        <w:rPr>
          <w:color w:val="auto"/>
        </w:rPr>
      </w:pPr>
      <w:r w:rsidRPr="00A61B20">
        <w:rPr>
          <w:color w:val="auto"/>
        </w:rPr>
        <w:t xml:space="preserve">Subgrantees report a minimum of “making progress” on all </w:t>
      </w:r>
      <w:r w:rsidR="000B593E" w:rsidRPr="00A61B20">
        <w:rPr>
          <w:color w:val="auto"/>
        </w:rPr>
        <w:t xml:space="preserve">three </w:t>
      </w:r>
      <w:r w:rsidR="00595FA4" w:rsidRPr="00A61B20">
        <w:rPr>
          <w:color w:val="auto"/>
        </w:rPr>
        <w:t>s</w:t>
      </w:r>
      <w:r w:rsidRPr="00A61B20">
        <w:rPr>
          <w:color w:val="auto"/>
        </w:rPr>
        <w:t>tate Performance Measures</w:t>
      </w:r>
      <w:r w:rsidR="000B593E" w:rsidRPr="00A61B20">
        <w:rPr>
          <w:color w:val="auto"/>
        </w:rPr>
        <w:t xml:space="preserve"> across the three-year grant period</w:t>
      </w:r>
      <w:r w:rsidRPr="00A61B20">
        <w:rPr>
          <w:color w:val="auto"/>
        </w:rPr>
        <w:t>.</w:t>
      </w:r>
    </w:p>
    <w:p w14:paraId="42D73A1E" w14:textId="3BB6BCDB" w:rsidR="007859DE" w:rsidRPr="00A61B20" w:rsidRDefault="007859DE" w:rsidP="007859DE">
      <w:pPr>
        <w:pStyle w:val="ListParagraph"/>
        <w:numPr>
          <w:ilvl w:val="0"/>
          <w:numId w:val="24"/>
        </w:numPr>
        <w:contextualSpacing w:val="0"/>
        <w:rPr>
          <w:color w:val="auto"/>
        </w:rPr>
      </w:pPr>
      <w:r w:rsidRPr="00A61B20">
        <w:rPr>
          <w:color w:val="auto"/>
        </w:rPr>
        <w:t>Subgrantee is fulfilling the requirements of the funded program as specified in the approved project application</w:t>
      </w:r>
      <w:r w:rsidR="003A1C09" w:rsidRPr="00A61B20">
        <w:rPr>
          <w:color w:val="auto"/>
        </w:rPr>
        <w:t>.</w:t>
      </w:r>
    </w:p>
    <w:p w14:paraId="55DD6AA9" w14:textId="77777777" w:rsidR="007859DE" w:rsidRPr="00A61B20" w:rsidRDefault="007859DE" w:rsidP="007859DE">
      <w:pPr>
        <w:pStyle w:val="ListParagraph"/>
        <w:numPr>
          <w:ilvl w:val="0"/>
          <w:numId w:val="24"/>
        </w:numPr>
        <w:contextualSpacing w:val="0"/>
        <w:rPr>
          <w:color w:val="auto"/>
        </w:rPr>
      </w:pPr>
      <w:r w:rsidRPr="00A61B20">
        <w:rPr>
          <w:color w:val="auto"/>
        </w:rPr>
        <w:t>All programmatic findings or ongoing formal program concerns have been addressed by the subgrantee. Formal program concerns will be communicated with the subgrantee in writing.</w:t>
      </w:r>
    </w:p>
    <w:p w14:paraId="2A51C677" w14:textId="77777777" w:rsidR="007859DE" w:rsidRPr="00A61B20" w:rsidRDefault="007859DE" w:rsidP="007859DE">
      <w:pPr>
        <w:pStyle w:val="ListParagraph"/>
        <w:numPr>
          <w:ilvl w:val="0"/>
          <w:numId w:val="24"/>
        </w:numPr>
        <w:contextualSpacing w:val="0"/>
        <w:rPr>
          <w:color w:val="auto"/>
        </w:rPr>
      </w:pPr>
      <w:r w:rsidRPr="00A61B20">
        <w:rPr>
          <w:color w:val="auto"/>
        </w:rPr>
        <w:t>Program demonstrates successful evaluation results across the three-year grant period.</w:t>
      </w:r>
    </w:p>
    <w:p w14:paraId="1E377A61" w14:textId="77777777" w:rsidR="007859DE" w:rsidRPr="00A61B20" w:rsidRDefault="007859DE" w:rsidP="007859DE">
      <w:pPr>
        <w:pStyle w:val="ListParagraph"/>
        <w:numPr>
          <w:ilvl w:val="0"/>
          <w:numId w:val="24"/>
        </w:numPr>
        <w:contextualSpacing w:val="0"/>
        <w:rPr>
          <w:color w:val="auto"/>
        </w:rPr>
      </w:pPr>
      <w:r w:rsidRPr="00A61B20">
        <w:rPr>
          <w:color w:val="auto"/>
        </w:rPr>
        <w:t>All submissions of required program reports are accurately completed and received by the submission date. Reports include:</w:t>
      </w:r>
    </w:p>
    <w:p w14:paraId="515EA917" w14:textId="28288CB7" w:rsidR="007859DE" w:rsidRPr="00A61B20" w:rsidRDefault="007859DE" w:rsidP="007859DE">
      <w:pPr>
        <w:pStyle w:val="ListParagraph"/>
        <w:numPr>
          <w:ilvl w:val="1"/>
          <w:numId w:val="24"/>
        </w:numPr>
        <w:contextualSpacing w:val="0"/>
        <w:rPr>
          <w:color w:val="auto"/>
        </w:rPr>
      </w:pPr>
      <w:r w:rsidRPr="00A61B20">
        <w:rPr>
          <w:color w:val="auto"/>
        </w:rPr>
        <w:t>21</w:t>
      </w:r>
      <w:r w:rsidRPr="00A61B20">
        <w:rPr>
          <w:color w:val="auto"/>
          <w:vertAlign w:val="superscript"/>
        </w:rPr>
        <w:t>st</w:t>
      </w:r>
      <w:r w:rsidRPr="00A61B20">
        <w:rPr>
          <w:color w:val="auto"/>
        </w:rPr>
        <w:t xml:space="preserve"> CCLC End-of-Year Reporting Survey and Continuation Plan;</w:t>
      </w:r>
      <w:r w:rsidR="000B593E" w:rsidRPr="00A61B20">
        <w:rPr>
          <w:color w:val="auto"/>
        </w:rPr>
        <w:t xml:space="preserve"> and</w:t>
      </w:r>
    </w:p>
    <w:p w14:paraId="3789A6A1" w14:textId="051BEBB1" w:rsidR="007859DE" w:rsidRPr="00A61B20" w:rsidRDefault="007859DE" w:rsidP="007859DE">
      <w:pPr>
        <w:pStyle w:val="ListParagraph"/>
        <w:numPr>
          <w:ilvl w:val="1"/>
          <w:numId w:val="24"/>
        </w:numPr>
        <w:contextualSpacing w:val="0"/>
        <w:rPr>
          <w:color w:val="auto"/>
        </w:rPr>
      </w:pPr>
      <w:r w:rsidRPr="00A61B20">
        <w:rPr>
          <w:color w:val="auto"/>
        </w:rPr>
        <w:t xml:space="preserve">Sustainability </w:t>
      </w:r>
      <w:r w:rsidR="00E926EF" w:rsidRPr="00A61B20">
        <w:rPr>
          <w:color w:val="auto"/>
        </w:rPr>
        <w:t>Plan</w:t>
      </w:r>
      <w:r w:rsidRPr="00A61B20">
        <w:rPr>
          <w:color w:val="auto"/>
        </w:rPr>
        <w:t xml:space="preserve"> (due at the end of Year 2)</w:t>
      </w:r>
      <w:r w:rsidR="000B593E" w:rsidRPr="00A61B20">
        <w:rPr>
          <w:color w:val="auto"/>
        </w:rPr>
        <w:t>.</w:t>
      </w:r>
    </w:p>
    <w:p w14:paraId="0A48448D" w14:textId="77777777" w:rsidR="007859DE" w:rsidRPr="00A61B20" w:rsidRDefault="007859DE" w:rsidP="007859DE">
      <w:pPr>
        <w:contextualSpacing w:val="0"/>
        <w:rPr>
          <w:color w:val="auto"/>
          <w:u w:val="single"/>
        </w:rPr>
      </w:pPr>
    </w:p>
    <w:p w14:paraId="117A94FD" w14:textId="77777777" w:rsidR="007859DE" w:rsidRPr="00A61B20" w:rsidRDefault="007859DE" w:rsidP="007859DE">
      <w:pPr>
        <w:contextualSpacing w:val="0"/>
        <w:rPr>
          <w:b/>
          <w:color w:val="auto"/>
        </w:rPr>
      </w:pPr>
      <w:r w:rsidRPr="00A61B20">
        <w:rPr>
          <w:b/>
          <w:color w:val="auto"/>
        </w:rPr>
        <w:t>Exemplar Criteria - Fiscal:</w:t>
      </w:r>
    </w:p>
    <w:p w14:paraId="26B2777E" w14:textId="159D9D41" w:rsidR="007859DE" w:rsidRPr="00A61B20" w:rsidRDefault="007859DE" w:rsidP="007859DE">
      <w:pPr>
        <w:pStyle w:val="ListParagraph"/>
        <w:numPr>
          <w:ilvl w:val="0"/>
          <w:numId w:val="24"/>
        </w:numPr>
        <w:contextualSpacing w:val="0"/>
        <w:rPr>
          <w:color w:val="auto"/>
        </w:rPr>
      </w:pPr>
      <w:r w:rsidRPr="00A61B20">
        <w:rPr>
          <w:color w:val="auto"/>
        </w:rPr>
        <w:t>Less than 10% of 21</w:t>
      </w:r>
      <w:r w:rsidRPr="00A61B20">
        <w:rPr>
          <w:color w:val="auto"/>
          <w:vertAlign w:val="superscript"/>
        </w:rPr>
        <w:t>st</w:t>
      </w:r>
      <w:r w:rsidRPr="00A61B20">
        <w:rPr>
          <w:color w:val="auto"/>
        </w:rPr>
        <w:t xml:space="preserve"> CCLC funding per center is </w:t>
      </w:r>
      <w:r w:rsidR="000B593E" w:rsidRPr="00A61B20">
        <w:rPr>
          <w:color w:val="auto"/>
        </w:rPr>
        <w:t xml:space="preserve">unspent </w:t>
      </w:r>
      <w:r w:rsidRPr="00A61B20">
        <w:rPr>
          <w:color w:val="auto"/>
        </w:rPr>
        <w:t>at the end of each fiscal year.</w:t>
      </w:r>
    </w:p>
    <w:p w14:paraId="7B125669" w14:textId="6D54F952" w:rsidR="000B593E" w:rsidRPr="00A61B20" w:rsidRDefault="000B593E" w:rsidP="000B593E">
      <w:pPr>
        <w:pStyle w:val="ListParagraph"/>
        <w:numPr>
          <w:ilvl w:val="0"/>
          <w:numId w:val="24"/>
        </w:numPr>
        <w:contextualSpacing w:val="0"/>
        <w:rPr>
          <w:color w:val="auto"/>
        </w:rPr>
      </w:pPr>
      <w:r w:rsidRPr="00A61B20">
        <w:rPr>
          <w:color w:val="auto"/>
        </w:rPr>
        <w:t>Budget revisions are requested prior to the annual budget revision deadline of May 1 of each fiscal year.</w:t>
      </w:r>
    </w:p>
    <w:p w14:paraId="0989E512" w14:textId="77777777" w:rsidR="000B593E" w:rsidRPr="00A61B20" w:rsidRDefault="000B593E" w:rsidP="000B593E">
      <w:pPr>
        <w:pStyle w:val="ListParagraph"/>
        <w:numPr>
          <w:ilvl w:val="0"/>
          <w:numId w:val="24"/>
        </w:numPr>
        <w:contextualSpacing w:val="0"/>
        <w:rPr>
          <w:color w:val="auto"/>
        </w:rPr>
      </w:pPr>
      <w:r w:rsidRPr="00A61B20">
        <w:rPr>
          <w:color w:val="auto"/>
        </w:rPr>
        <w:t>Budget revision requests are submitted to CDE when the annual amount exceeds 10% for budget categories found on the budget summary worksheet page of CDE’s 21</w:t>
      </w:r>
      <w:r w:rsidRPr="00A61B20">
        <w:rPr>
          <w:color w:val="auto"/>
          <w:vertAlign w:val="superscript"/>
        </w:rPr>
        <w:t>st</w:t>
      </w:r>
      <w:r w:rsidRPr="00A61B20">
        <w:rPr>
          <w:color w:val="auto"/>
        </w:rPr>
        <w:t xml:space="preserve"> CCLC budget.</w:t>
      </w:r>
    </w:p>
    <w:p w14:paraId="279EDE7D" w14:textId="77777777" w:rsidR="007859DE" w:rsidRPr="00A61B20" w:rsidRDefault="007859DE" w:rsidP="007859DE">
      <w:pPr>
        <w:pStyle w:val="ListParagraph"/>
        <w:numPr>
          <w:ilvl w:val="0"/>
          <w:numId w:val="24"/>
        </w:numPr>
        <w:contextualSpacing w:val="0"/>
        <w:rPr>
          <w:color w:val="auto"/>
        </w:rPr>
      </w:pPr>
      <w:r w:rsidRPr="00A61B20">
        <w:rPr>
          <w:color w:val="auto"/>
        </w:rPr>
        <w:t>Funding reimbursement requests are completed in a timely manner (must be done at least quarterly).</w:t>
      </w:r>
    </w:p>
    <w:p w14:paraId="14CA205A" w14:textId="77777777" w:rsidR="007859DE" w:rsidRPr="00A61B20" w:rsidRDefault="007859DE" w:rsidP="007859DE">
      <w:pPr>
        <w:pStyle w:val="ListParagraph"/>
        <w:numPr>
          <w:ilvl w:val="0"/>
          <w:numId w:val="24"/>
        </w:numPr>
        <w:contextualSpacing w:val="0"/>
        <w:rPr>
          <w:color w:val="auto"/>
        </w:rPr>
      </w:pPr>
      <w:r w:rsidRPr="00A61B20">
        <w:rPr>
          <w:color w:val="auto"/>
        </w:rPr>
        <w:t>Funding must be spent according to the subgrantee’s approved budget.</w:t>
      </w:r>
    </w:p>
    <w:p w14:paraId="7225EB0E" w14:textId="77777777" w:rsidR="007859DE" w:rsidRPr="00A61B20" w:rsidRDefault="007859DE" w:rsidP="007859DE">
      <w:pPr>
        <w:pStyle w:val="ListParagraph"/>
        <w:numPr>
          <w:ilvl w:val="0"/>
          <w:numId w:val="24"/>
        </w:numPr>
        <w:contextualSpacing w:val="0"/>
        <w:rPr>
          <w:color w:val="auto"/>
        </w:rPr>
      </w:pPr>
      <w:r w:rsidRPr="00A61B20">
        <w:rPr>
          <w:color w:val="auto"/>
        </w:rPr>
        <w:t>All fiscal findings or ongoing fiscal concerns have been addressed by the subgrantee. Formal fiscal concerns will be communicated with subgrantee in writing.</w:t>
      </w:r>
    </w:p>
    <w:p w14:paraId="33B7687B" w14:textId="02612F13" w:rsidR="007859DE" w:rsidRPr="00A61B20" w:rsidRDefault="007859DE" w:rsidP="007859DE">
      <w:pPr>
        <w:pStyle w:val="ListParagraph"/>
        <w:numPr>
          <w:ilvl w:val="0"/>
          <w:numId w:val="24"/>
        </w:numPr>
        <w:contextualSpacing w:val="0"/>
        <w:rPr>
          <w:color w:val="auto"/>
        </w:rPr>
      </w:pPr>
      <w:r w:rsidRPr="00A61B20">
        <w:rPr>
          <w:color w:val="auto"/>
        </w:rPr>
        <w:t xml:space="preserve">Compliance of federal and state statutes and assurances as found </w:t>
      </w:r>
      <w:r w:rsidR="003A1C09" w:rsidRPr="00A61B20">
        <w:rPr>
          <w:color w:val="auto"/>
        </w:rPr>
        <w:t xml:space="preserve">in </w:t>
      </w:r>
      <w:r w:rsidR="003A1C09" w:rsidRPr="00A61B20">
        <w:rPr>
          <w:i/>
          <w:iCs/>
          <w:color w:val="auto"/>
        </w:rPr>
        <w:t>Attachment A</w:t>
      </w:r>
      <w:r w:rsidR="003A1C09" w:rsidRPr="00A61B20">
        <w:rPr>
          <w:color w:val="auto"/>
        </w:rPr>
        <w:t xml:space="preserve"> of the RFA.</w:t>
      </w:r>
    </w:p>
    <w:p w14:paraId="1E2FFBD8" w14:textId="77777777" w:rsidR="007859DE" w:rsidRPr="00A61B20" w:rsidRDefault="007859DE" w:rsidP="007859DE">
      <w:pPr>
        <w:pStyle w:val="ListParagraph"/>
        <w:numPr>
          <w:ilvl w:val="0"/>
          <w:numId w:val="24"/>
        </w:numPr>
        <w:contextualSpacing w:val="0"/>
        <w:rPr>
          <w:color w:val="auto"/>
        </w:rPr>
      </w:pPr>
      <w:r w:rsidRPr="00A61B20">
        <w:rPr>
          <w:color w:val="auto"/>
        </w:rPr>
        <w:t>All submissions of required fiscal reports are accurately completed and received by the submission date. Reports include:</w:t>
      </w:r>
    </w:p>
    <w:p w14:paraId="31DD5A0C" w14:textId="77777777" w:rsidR="007859DE" w:rsidRPr="00A61B20" w:rsidRDefault="007859DE" w:rsidP="007859DE">
      <w:pPr>
        <w:pStyle w:val="ListParagraph"/>
        <w:numPr>
          <w:ilvl w:val="1"/>
          <w:numId w:val="24"/>
        </w:numPr>
        <w:contextualSpacing w:val="0"/>
        <w:rPr>
          <w:color w:val="auto"/>
        </w:rPr>
      </w:pPr>
      <w:r w:rsidRPr="00A61B20">
        <w:rPr>
          <w:color w:val="auto"/>
        </w:rPr>
        <w:t>21</w:t>
      </w:r>
      <w:r w:rsidRPr="00A61B20">
        <w:rPr>
          <w:color w:val="auto"/>
          <w:vertAlign w:val="superscript"/>
        </w:rPr>
        <w:t>st</w:t>
      </w:r>
      <w:r w:rsidRPr="00A61B20">
        <w:rPr>
          <w:color w:val="auto"/>
        </w:rPr>
        <w:t xml:space="preserve"> CCLC annual budget and funding </w:t>
      </w:r>
      <w:proofErr w:type="gramStart"/>
      <w:r w:rsidRPr="00A61B20">
        <w:rPr>
          <w:color w:val="auto"/>
        </w:rPr>
        <w:t>chart;</w:t>
      </w:r>
      <w:proofErr w:type="gramEnd"/>
    </w:p>
    <w:p w14:paraId="13D44A44" w14:textId="5C9DB3BE" w:rsidR="007859DE" w:rsidRPr="00A61B20" w:rsidRDefault="007859DE" w:rsidP="007859DE">
      <w:pPr>
        <w:pStyle w:val="ListParagraph"/>
        <w:numPr>
          <w:ilvl w:val="1"/>
          <w:numId w:val="24"/>
        </w:numPr>
        <w:contextualSpacing w:val="0"/>
        <w:rPr>
          <w:color w:val="auto"/>
        </w:rPr>
      </w:pPr>
      <w:r w:rsidRPr="00A61B20">
        <w:rPr>
          <w:color w:val="auto"/>
        </w:rPr>
        <w:t>Financial System</w:t>
      </w:r>
      <w:r w:rsidR="00595FA4" w:rsidRPr="00A61B20">
        <w:rPr>
          <w:color w:val="auto"/>
        </w:rPr>
        <w:t>-</w:t>
      </w:r>
      <w:r w:rsidRPr="00A61B20">
        <w:rPr>
          <w:color w:val="auto"/>
        </w:rPr>
        <w:t xml:space="preserve">generated Interim Financial </w:t>
      </w:r>
      <w:proofErr w:type="gramStart"/>
      <w:r w:rsidRPr="00A61B20">
        <w:rPr>
          <w:color w:val="auto"/>
        </w:rPr>
        <w:t>Report</w:t>
      </w:r>
      <w:r w:rsidR="00E926EF" w:rsidRPr="00A61B20">
        <w:rPr>
          <w:color w:val="auto"/>
        </w:rPr>
        <w:t>;</w:t>
      </w:r>
      <w:proofErr w:type="gramEnd"/>
    </w:p>
    <w:p w14:paraId="5231C641" w14:textId="77777777" w:rsidR="007859DE" w:rsidRPr="00A61B20" w:rsidRDefault="007859DE" w:rsidP="007859DE">
      <w:pPr>
        <w:pStyle w:val="ListParagraph"/>
        <w:numPr>
          <w:ilvl w:val="1"/>
          <w:numId w:val="24"/>
        </w:numPr>
        <w:contextualSpacing w:val="0"/>
        <w:rPr>
          <w:color w:val="auto"/>
        </w:rPr>
      </w:pPr>
      <w:r w:rsidRPr="00A61B20">
        <w:rPr>
          <w:color w:val="auto"/>
        </w:rPr>
        <w:t>Annual Financial Report that includes a financial system</w:t>
      </w:r>
      <w:r w:rsidR="00595FA4" w:rsidRPr="00A61B20">
        <w:rPr>
          <w:color w:val="auto"/>
        </w:rPr>
        <w:t>-</w:t>
      </w:r>
      <w:r w:rsidRPr="00A61B20">
        <w:rPr>
          <w:color w:val="auto"/>
        </w:rPr>
        <w:t>generated general ledger for the same period (due to CDE on the last working day of September each year); and</w:t>
      </w:r>
    </w:p>
    <w:p w14:paraId="5A8F8441" w14:textId="77777777" w:rsidR="007859DE" w:rsidRPr="00A61B20" w:rsidRDefault="007859DE" w:rsidP="007859DE">
      <w:pPr>
        <w:pStyle w:val="ListParagraph"/>
        <w:numPr>
          <w:ilvl w:val="1"/>
          <w:numId w:val="24"/>
        </w:numPr>
        <w:contextualSpacing w:val="0"/>
        <w:rPr>
          <w:color w:val="auto"/>
        </w:rPr>
      </w:pPr>
      <w:r w:rsidRPr="00A61B20">
        <w:rPr>
          <w:color w:val="auto"/>
        </w:rPr>
        <w:t>Documents pertaining to fiscal monitoring and desk review.</w:t>
      </w:r>
    </w:p>
    <w:p w14:paraId="4ED186E2" w14:textId="77777777" w:rsidR="009E59EA" w:rsidRPr="00A61B20" w:rsidRDefault="009E59EA" w:rsidP="009E59EA">
      <w:pPr>
        <w:spacing w:after="160" w:line="259" w:lineRule="auto"/>
        <w:contextualSpacing w:val="0"/>
        <w:rPr>
          <w:b/>
          <w:color w:val="auto"/>
          <w:sz w:val="28"/>
          <w:szCs w:val="28"/>
        </w:rPr>
      </w:pPr>
      <w:r w:rsidRPr="00A61B20">
        <w:rPr>
          <w:color w:val="auto"/>
        </w:rPr>
        <w:br w:type="page"/>
      </w:r>
    </w:p>
    <w:p w14:paraId="0A75FFCA" w14:textId="16F663F9" w:rsidR="005B4ACA" w:rsidRPr="00A61B20" w:rsidRDefault="005B4ACA" w:rsidP="005B4ACA">
      <w:pPr>
        <w:pStyle w:val="Heading1"/>
        <w:spacing w:before="0" w:after="0"/>
        <w:rPr>
          <w:b w:val="0"/>
        </w:rPr>
      </w:pPr>
      <w:bookmarkStart w:id="113" w:name="_Toc126760429"/>
      <w:bookmarkStart w:id="114" w:name="_Toc504298823"/>
      <w:bookmarkStart w:id="115" w:name="_Hlk64127392"/>
      <w:bookmarkStart w:id="116" w:name="_Hlk125471681"/>
      <w:bookmarkStart w:id="117" w:name="_Hlk64127253"/>
      <w:bookmarkStart w:id="118" w:name="_Toc440378891"/>
      <w:bookmarkStart w:id="119" w:name="_Toc504298826"/>
      <w:r w:rsidRPr="00A61B20">
        <w:rPr>
          <w:color w:val="auto"/>
        </w:rPr>
        <w:lastRenderedPageBreak/>
        <w:t>Appendix D: Monitoring, Evaluation, and Reporting Requirements</w:t>
      </w:r>
      <w:bookmarkEnd w:id="113"/>
    </w:p>
    <w:p w14:paraId="6BE2B03D" w14:textId="4DD751D1" w:rsidR="005B4ACA" w:rsidRPr="00A61B20" w:rsidRDefault="005B4ACA" w:rsidP="005B4ACA">
      <w:r w:rsidRPr="00A61B20">
        <w:t>In accordance with ESSA Sec. 4205(b)(1), 21</w:t>
      </w:r>
      <w:r w:rsidRPr="00A61B20">
        <w:rPr>
          <w:vertAlign w:val="superscript"/>
        </w:rPr>
        <w:t>st</w:t>
      </w:r>
      <w:r w:rsidRPr="00A61B20">
        <w:t xml:space="preserve"> CCLC programs are required to conduct ongoing monitoring and evaluation to assess progress toward achieving the goal of providing high-quality opportunities for academic enrichment and to provide evidence that the program helps students meet the state and local student academic standards.</w:t>
      </w:r>
    </w:p>
    <w:p w14:paraId="728FF56A" w14:textId="77777777" w:rsidR="005B4ACA" w:rsidRPr="00A61B20" w:rsidRDefault="005B4ACA" w:rsidP="005B4ACA">
      <w:pPr>
        <w:rPr>
          <w:color w:val="auto"/>
        </w:rPr>
      </w:pPr>
    </w:p>
    <w:p w14:paraId="17C6DB05" w14:textId="161E33B6" w:rsidR="005B4ACA" w:rsidRPr="00A61B20" w:rsidRDefault="005B4ACA" w:rsidP="005B4ACA">
      <w:pPr>
        <w:rPr>
          <w:color w:val="auto"/>
        </w:rPr>
      </w:pPr>
      <w:r w:rsidRPr="00A61B20">
        <w:rPr>
          <w:color w:val="auto"/>
        </w:rPr>
        <w:t xml:space="preserve">Below is a </w:t>
      </w:r>
      <w:proofErr w:type="gramStart"/>
      <w:r w:rsidRPr="00A61B20">
        <w:rPr>
          <w:color w:val="auto"/>
        </w:rPr>
        <w:t>chart listing evaluation expectations</w:t>
      </w:r>
      <w:proofErr w:type="gramEnd"/>
      <w:r w:rsidRPr="00A61B20">
        <w:rPr>
          <w:color w:val="auto"/>
        </w:rPr>
        <w:t xml:space="preserve"> by year across the grant period. Years four and five are continuation years and must meet continuation criteria outlined in </w:t>
      </w:r>
      <w:r w:rsidRPr="00A61B20">
        <w:rPr>
          <w:i/>
          <w:color w:val="auto"/>
        </w:rPr>
        <w:t>Appendix C</w:t>
      </w:r>
      <w:r w:rsidRPr="00A61B20">
        <w:rPr>
          <w:color w:val="auto"/>
        </w:rPr>
        <w:t xml:space="preserve"> to be eligible. Templates and sample documents for all Data Collection Types listed below can be found </w:t>
      </w:r>
      <w:r w:rsidR="00015ED5" w:rsidRPr="00A61B20">
        <w:rPr>
          <w:color w:val="auto"/>
        </w:rPr>
        <w:t xml:space="preserve">on </w:t>
      </w:r>
      <w:hyperlink r:id="rId43" w:history="1">
        <w:r w:rsidR="00015ED5" w:rsidRPr="00A61B20">
          <w:rPr>
            <w:rStyle w:val="Hyperlink"/>
          </w:rPr>
          <w:t>CDE’s 21</w:t>
        </w:r>
        <w:r w:rsidR="00015ED5" w:rsidRPr="00A61B20">
          <w:rPr>
            <w:rStyle w:val="Hyperlink"/>
            <w:vertAlign w:val="superscript"/>
          </w:rPr>
          <w:t>st</w:t>
        </w:r>
        <w:r w:rsidR="00015ED5" w:rsidRPr="00A61B20">
          <w:rPr>
            <w:rStyle w:val="Hyperlink"/>
          </w:rPr>
          <w:t xml:space="preserve"> CCLC webpage</w:t>
        </w:r>
      </w:hyperlink>
      <w:r w:rsidRPr="00A61B20">
        <w:rPr>
          <w:color w:val="auto"/>
        </w:rPr>
        <w:t>.</w:t>
      </w:r>
    </w:p>
    <w:p w14:paraId="42CD1DDE" w14:textId="77777777" w:rsidR="005B4ACA" w:rsidRPr="00A61B20" w:rsidRDefault="005B4ACA" w:rsidP="005B4ACA">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20" w:firstRow="1" w:lastRow="0" w:firstColumn="0" w:lastColumn="0" w:noHBand="0" w:noVBand="1"/>
      </w:tblPr>
      <w:tblGrid>
        <w:gridCol w:w="6964"/>
        <w:gridCol w:w="764"/>
        <w:gridCol w:w="766"/>
        <w:gridCol w:w="764"/>
        <w:gridCol w:w="766"/>
        <w:gridCol w:w="766"/>
      </w:tblGrid>
      <w:tr w:rsidR="005B4ACA" w:rsidRPr="00A61B20" w14:paraId="15C5804E" w14:textId="77777777" w:rsidTr="00015ED5">
        <w:trPr>
          <w:trHeight w:val="360"/>
        </w:trPr>
        <w:tc>
          <w:tcPr>
            <w:tcW w:w="3227" w:type="pct"/>
            <w:shd w:val="clear" w:color="auto" w:fill="4472C4"/>
            <w:tcMar>
              <w:top w:w="72" w:type="dxa"/>
              <w:left w:w="144" w:type="dxa"/>
              <w:bottom w:w="72" w:type="dxa"/>
              <w:right w:w="144" w:type="dxa"/>
            </w:tcMar>
            <w:vAlign w:val="center"/>
            <w:hideMark/>
          </w:tcPr>
          <w:p w14:paraId="51FF9953" w14:textId="77777777" w:rsidR="005B4ACA" w:rsidRPr="00A61B20" w:rsidRDefault="005B4ACA" w:rsidP="009D5C9C">
            <w:pPr>
              <w:jc w:val="center"/>
              <w:rPr>
                <w:rFonts w:eastAsia="Times New Roman" w:cstheme="minorHAnsi"/>
                <w:color w:val="auto"/>
              </w:rPr>
            </w:pPr>
            <w:r w:rsidRPr="00A61B20">
              <w:rPr>
                <w:rFonts w:eastAsia="Times New Roman" w:cstheme="minorHAnsi"/>
                <w:b/>
                <w:bCs/>
                <w:color w:val="auto"/>
              </w:rPr>
              <w:t>Data Collection Type</w:t>
            </w:r>
          </w:p>
        </w:tc>
        <w:tc>
          <w:tcPr>
            <w:tcW w:w="354" w:type="pct"/>
            <w:shd w:val="clear" w:color="auto" w:fill="4472C4"/>
            <w:tcMar>
              <w:top w:w="72" w:type="dxa"/>
              <w:left w:w="144" w:type="dxa"/>
              <w:bottom w:w="72" w:type="dxa"/>
              <w:right w:w="144" w:type="dxa"/>
            </w:tcMar>
            <w:vAlign w:val="center"/>
            <w:hideMark/>
          </w:tcPr>
          <w:p w14:paraId="55A9F086" w14:textId="77777777" w:rsidR="005B4ACA" w:rsidRPr="00A61B20" w:rsidRDefault="005B4ACA" w:rsidP="009D5C9C">
            <w:pPr>
              <w:jc w:val="center"/>
              <w:rPr>
                <w:rFonts w:eastAsia="Times New Roman" w:cstheme="minorHAnsi"/>
                <w:color w:val="auto"/>
              </w:rPr>
            </w:pPr>
            <w:r w:rsidRPr="00A61B20">
              <w:rPr>
                <w:rFonts w:eastAsia="Times New Roman" w:cstheme="minorHAnsi"/>
                <w:b/>
                <w:bCs/>
                <w:color w:val="auto"/>
              </w:rPr>
              <w:t>Year 1</w:t>
            </w:r>
          </w:p>
        </w:tc>
        <w:tc>
          <w:tcPr>
            <w:tcW w:w="355" w:type="pct"/>
            <w:shd w:val="clear" w:color="auto" w:fill="4472C4"/>
            <w:tcMar>
              <w:top w:w="72" w:type="dxa"/>
              <w:left w:w="144" w:type="dxa"/>
              <w:bottom w:w="72" w:type="dxa"/>
              <w:right w:w="144" w:type="dxa"/>
            </w:tcMar>
            <w:vAlign w:val="center"/>
            <w:hideMark/>
          </w:tcPr>
          <w:p w14:paraId="737D29AE" w14:textId="77777777" w:rsidR="005B4ACA" w:rsidRPr="00A61B20" w:rsidRDefault="005B4ACA" w:rsidP="009D5C9C">
            <w:pPr>
              <w:jc w:val="center"/>
              <w:rPr>
                <w:rFonts w:eastAsia="Times New Roman" w:cstheme="minorHAnsi"/>
                <w:color w:val="auto"/>
              </w:rPr>
            </w:pPr>
            <w:r w:rsidRPr="00A61B20">
              <w:rPr>
                <w:rFonts w:eastAsia="Times New Roman" w:cstheme="minorHAnsi"/>
                <w:b/>
                <w:bCs/>
                <w:color w:val="auto"/>
              </w:rPr>
              <w:t>Year 2</w:t>
            </w:r>
          </w:p>
        </w:tc>
        <w:tc>
          <w:tcPr>
            <w:tcW w:w="354" w:type="pct"/>
            <w:shd w:val="clear" w:color="auto" w:fill="4472C4"/>
            <w:tcMar>
              <w:top w:w="72" w:type="dxa"/>
              <w:left w:w="144" w:type="dxa"/>
              <w:bottom w:w="72" w:type="dxa"/>
              <w:right w:w="144" w:type="dxa"/>
            </w:tcMar>
            <w:vAlign w:val="center"/>
            <w:hideMark/>
          </w:tcPr>
          <w:p w14:paraId="23B4F2B9" w14:textId="77777777" w:rsidR="005B4ACA" w:rsidRPr="00A61B20" w:rsidRDefault="005B4ACA" w:rsidP="009D5C9C">
            <w:pPr>
              <w:jc w:val="center"/>
              <w:rPr>
                <w:rFonts w:eastAsia="Times New Roman" w:cstheme="minorHAnsi"/>
                <w:color w:val="auto"/>
              </w:rPr>
            </w:pPr>
            <w:r w:rsidRPr="00A61B20">
              <w:rPr>
                <w:rFonts w:eastAsia="Times New Roman" w:cstheme="minorHAnsi"/>
                <w:b/>
                <w:bCs/>
                <w:color w:val="auto"/>
              </w:rPr>
              <w:t>Year 3</w:t>
            </w:r>
          </w:p>
        </w:tc>
        <w:tc>
          <w:tcPr>
            <w:tcW w:w="355" w:type="pct"/>
            <w:shd w:val="clear" w:color="auto" w:fill="70AD47"/>
            <w:tcMar>
              <w:top w:w="72" w:type="dxa"/>
              <w:left w:w="144" w:type="dxa"/>
              <w:bottom w:w="72" w:type="dxa"/>
              <w:right w:w="144" w:type="dxa"/>
            </w:tcMar>
            <w:vAlign w:val="center"/>
            <w:hideMark/>
          </w:tcPr>
          <w:p w14:paraId="6FD05615" w14:textId="77777777" w:rsidR="005B4ACA" w:rsidRPr="00A61B20" w:rsidRDefault="005B4ACA" w:rsidP="009D5C9C">
            <w:pPr>
              <w:jc w:val="center"/>
              <w:rPr>
                <w:rFonts w:eastAsia="Times New Roman" w:cstheme="minorHAnsi"/>
                <w:color w:val="auto"/>
              </w:rPr>
            </w:pPr>
            <w:r w:rsidRPr="00A61B20">
              <w:rPr>
                <w:rFonts w:eastAsia="Times New Roman" w:cstheme="minorHAnsi"/>
                <w:b/>
                <w:bCs/>
                <w:color w:val="auto"/>
              </w:rPr>
              <w:t>Year 4</w:t>
            </w:r>
          </w:p>
        </w:tc>
        <w:tc>
          <w:tcPr>
            <w:tcW w:w="355" w:type="pct"/>
            <w:shd w:val="clear" w:color="auto" w:fill="70AD47"/>
            <w:tcMar>
              <w:top w:w="72" w:type="dxa"/>
              <w:left w:w="144" w:type="dxa"/>
              <w:bottom w:w="72" w:type="dxa"/>
              <w:right w:w="144" w:type="dxa"/>
            </w:tcMar>
            <w:vAlign w:val="center"/>
            <w:hideMark/>
          </w:tcPr>
          <w:p w14:paraId="26834A48" w14:textId="77777777" w:rsidR="005B4ACA" w:rsidRPr="00A61B20" w:rsidRDefault="005B4ACA" w:rsidP="009D5C9C">
            <w:pPr>
              <w:jc w:val="center"/>
              <w:rPr>
                <w:rFonts w:eastAsia="Times New Roman" w:cstheme="minorHAnsi"/>
                <w:color w:val="auto"/>
              </w:rPr>
            </w:pPr>
            <w:r w:rsidRPr="00A61B20">
              <w:rPr>
                <w:rFonts w:eastAsia="Times New Roman" w:cstheme="minorHAnsi"/>
                <w:b/>
                <w:bCs/>
                <w:color w:val="auto"/>
              </w:rPr>
              <w:t>Year 5</w:t>
            </w:r>
          </w:p>
        </w:tc>
      </w:tr>
      <w:tr w:rsidR="00583531" w:rsidRPr="00A61B20" w14:paraId="49DD430E" w14:textId="77777777" w:rsidTr="00015ED5">
        <w:trPr>
          <w:trHeight w:val="360"/>
        </w:trPr>
        <w:tc>
          <w:tcPr>
            <w:tcW w:w="3227" w:type="pct"/>
            <w:shd w:val="clear" w:color="auto" w:fill="FFFFFF" w:themeFill="background1"/>
            <w:tcMar>
              <w:top w:w="72" w:type="dxa"/>
              <w:left w:w="144" w:type="dxa"/>
              <w:bottom w:w="72" w:type="dxa"/>
              <w:right w:w="144" w:type="dxa"/>
            </w:tcMar>
            <w:vAlign w:val="center"/>
          </w:tcPr>
          <w:p w14:paraId="4F02CA1D" w14:textId="41BEBA20" w:rsidR="00583531" w:rsidRPr="00A61B20" w:rsidRDefault="00583531" w:rsidP="00583531">
            <w:pPr>
              <w:rPr>
                <w:rFonts w:eastAsia="Times New Roman" w:cstheme="minorHAnsi"/>
                <w:b/>
                <w:bCs/>
                <w:color w:val="auto"/>
              </w:rPr>
            </w:pPr>
            <w:r w:rsidRPr="00A61B20">
              <w:rPr>
                <w:rFonts w:eastAsia="Times New Roman" w:cstheme="minorHAnsi"/>
                <w:color w:val="auto"/>
              </w:rPr>
              <w:t xml:space="preserve">Program Monitoring Onsite Visit by CDE (by end of Year 3) </w:t>
            </w:r>
          </w:p>
        </w:tc>
        <w:tc>
          <w:tcPr>
            <w:tcW w:w="354" w:type="pct"/>
            <w:shd w:val="clear" w:color="auto" w:fill="FFFFFF" w:themeFill="background1"/>
            <w:tcMar>
              <w:top w:w="72" w:type="dxa"/>
              <w:left w:w="144" w:type="dxa"/>
              <w:bottom w:w="72" w:type="dxa"/>
              <w:right w:w="144" w:type="dxa"/>
            </w:tcMar>
            <w:vAlign w:val="center"/>
          </w:tcPr>
          <w:p w14:paraId="39109C3E" w14:textId="77777777" w:rsidR="00583531" w:rsidRPr="00A61B20" w:rsidRDefault="00583531" w:rsidP="00583531">
            <w:pPr>
              <w:jc w:val="center"/>
              <w:rPr>
                <w:rFonts w:eastAsia="Times New Roman" w:cstheme="minorHAnsi"/>
                <w:b/>
                <w:bCs/>
                <w:color w:val="auto"/>
              </w:rPr>
            </w:pPr>
          </w:p>
        </w:tc>
        <w:tc>
          <w:tcPr>
            <w:tcW w:w="709" w:type="pct"/>
            <w:gridSpan w:val="2"/>
            <w:shd w:val="clear" w:color="auto" w:fill="FFFFFF" w:themeFill="background1"/>
            <w:tcMar>
              <w:top w:w="72" w:type="dxa"/>
              <w:left w:w="144" w:type="dxa"/>
              <w:bottom w:w="72" w:type="dxa"/>
              <w:right w:w="144" w:type="dxa"/>
            </w:tcMar>
            <w:vAlign w:val="center"/>
          </w:tcPr>
          <w:p w14:paraId="2FE55AC5" w14:textId="3D8DB8FA" w:rsidR="00583531" w:rsidRPr="00A61B20" w:rsidRDefault="00583531" w:rsidP="00583531">
            <w:pPr>
              <w:jc w:val="center"/>
              <w:rPr>
                <w:rFonts w:eastAsia="Times New Roman" w:cstheme="minorHAnsi"/>
                <w:b/>
                <w:bCs/>
                <w:color w:val="auto"/>
              </w:rPr>
            </w:pPr>
            <w:r w:rsidRPr="00A61B20">
              <w:rPr>
                <w:rFonts w:eastAsia="Times New Roman" w:cstheme="minorHAnsi"/>
                <w:color w:val="auto"/>
              </w:rPr>
              <w:t>X</w:t>
            </w:r>
          </w:p>
        </w:tc>
        <w:tc>
          <w:tcPr>
            <w:tcW w:w="355" w:type="pct"/>
            <w:shd w:val="clear" w:color="auto" w:fill="FFFFFF" w:themeFill="background1"/>
            <w:tcMar>
              <w:top w:w="72" w:type="dxa"/>
              <w:left w:w="144" w:type="dxa"/>
              <w:bottom w:w="72" w:type="dxa"/>
              <w:right w:w="144" w:type="dxa"/>
            </w:tcMar>
            <w:vAlign w:val="center"/>
          </w:tcPr>
          <w:p w14:paraId="0CD806C5" w14:textId="77777777" w:rsidR="00583531" w:rsidRPr="00A61B20" w:rsidRDefault="00583531" w:rsidP="00583531">
            <w:pPr>
              <w:jc w:val="center"/>
              <w:rPr>
                <w:rFonts w:eastAsia="Times New Roman" w:cstheme="minorHAnsi"/>
                <w:b/>
                <w:bCs/>
                <w:color w:val="auto"/>
              </w:rPr>
            </w:pPr>
          </w:p>
        </w:tc>
        <w:tc>
          <w:tcPr>
            <w:tcW w:w="355" w:type="pct"/>
            <w:shd w:val="clear" w:color="auto" w:fill="FFFFFF" w:themeFill="background1"/>
            <w:tcMar>
              <w:top w:w="72" w:type="dxa"/>
              <w:left w:w="144" w:type="dxa"/>
              <w:bottom w:w="72" w:type="dxa"/>
              <w:right w:w="144" w:type="dxa"/>
            </w:tcMar>
            <w:vAlign w:val="center"/>
          </w:tcPr>
          <w:p w14:paraId="568866D1" w14:textId="77777777" w:rsidR="00583531" w:rsidRPr="00A61B20" w:rsidRDefault="00583531" w:rsidP="00583531">
            <w:pPr>
              <w:jc w:val="center"/>
              <w:rPr>
                <w:rFonts w:eastAsia="Times New Roman" w:cstheme="minorHAnsi"/>
                <w:b/>
                <w:bCs/>
                <w:color w:val="auto"/>
              </w:rPr>
            </w:pPr>
          </w:p>
        </w:tc>
      </w:tr>
      <w:tr w:rsidR="00583531" w:rsidRPr="00A61B20" w14:paraId="10512248" w14:textId="77777777" w:rsidTr="00015ED5">
        <w:trPr>
          <w:trHeight w:val="360"/>
        </w:trPr>
        <w:tc>
          <w:tcPr>
            <w:tcW w:w="3227" w:type="pct"/>
            <w:shd w:val="clear" w:color="auto" w:fill="EDEDED" w:themeFill="accent3" w:themeFillTint="33"/>
            <w:tcMar>
              <w:top w:w="72" w:type="dxa"/>
              <w:left w:w="144" w:type="dxa"/>
              <w:bottom w:w="72" w:type="dxa"/>
              <w:right w:w="144" w:type="dxa"/>
            </w:tcMar>
            <w:vAlign w:val="center"/>
          </w:tcPr>
          <w:p w14:paraId="54D7E323" w14:textId="38DA51EA" w:rsidR="00583531" w:rsidRPr="00A61B20" w:rsidRDefault="00583531" w:rsidP="00583531">
            <w:pPr>
              <w:rPr>
                <w:rFonts w:eastAsia="Times New Roman" w:cstheme="minorHAnsi"/>
                <w:color w:val="auto"/>
              </w:rPr>
            </w:pPr>
            <w:r w:rsidRPr="00A61B20">
              <w:rPr>
                <w:rFonts w:eastAsia="Times New Roman" w:cstheme="minorHAnsi"/>
                <w:color w:val="auto"/>
              </w:rPr>
              <w:t>Additional Onsite Visits by CDE (orientation and continuation)</w:t>
            </w:r>
          </w:p>
        </w:tc>
        <w:tc>
          <w:tcPr>
            <w:tcW w:w="354" w:type="pct"/>
            <w:shd w:val="clear" w:color="auto" w:fill="EDEDED" w:themeFill="accent3" w:themeFillTint="33"/>
            <w:tcMar>
              <w:top w:w="72" w:type="dxa"/>
              <w:left w:w="144" w:type="dxa"/>
              <w:bottom w:w="72" w:type="dxa"/>
              <w:right w:w="144" w:type="dxa"/>
            </w:tcMar>
            <w:vAlign w:val="center"/>
          </w:tcPr>
          <w:p w14:paraId="79319565" w14:textId="70A5F9A8"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14:paraId="517FBB0A" w14:textId="7ECFBC09" w:rsidR="00583531" w:rsidRPr="00A61B20" w:rsidRDefault="00583531" w:rsidP="00583531">
            <w:pPr>
              <w:jc w:val="center"/>
              <w:rPr>
                <w:rFonts w:eastAsia="Times New Roman" w:cstheme="minorHAnsi"/>
                <w:color w:val="auto"/>
              </w:rPr>
            </w:pPr>
          </w:p>
        </w:tc>
        <w:tc>
          <w:tcPr>
            <w:tcW w:w="354" w:type="pct"/>
            <w:shd w:val="clear" w:color="auto" w:fill="EDEDED" w:themeFill="accent3" w:themeFillTint="33"/>
            <w:vAlign w:val="center"/>
          </w:tcPr>
          <w:p w14:paraId="7E3D422B" w14:textId="72CA2F26" w:rsidR="00583531" w:rsidRPr="00A61B20" w:rsidRDefault="00583531" w:rsidP="00583531">
            <w:pPr>
              <w:jc w:val="center"/>
              <w:rPr>
                <w:rFonts w:eastAsia="Times New Roman" w:cstheme="minorHAnsi"/>
                <w:color w:val="auto"/>
              </w:rPr>
            </w:pPr>
          </w:p>
        </w:tc>
        <w:tc>
          <w:tcPr>
            <w:tcW w:w="355" w:type="pct"/>
            <w:shd w:val="clear" w:color="auto" w:fill="EDEDED" w:themeFill="accent3" w:themeFillTint="33"/>
            <w:tcMar>
              <w:top w:w="72" w:type="dxa"/>
              <w:left w:w="144" w:type="dxa"/>
              <w:bottom w:w="72" w:type="dxa"/>
              <w:right w:w="144" w:type="dxa"/>
            </w:tcMar>
            <w:vAlign w:val="center"/>
          </w:tcPr>
          <w:p w14:paraId="0F205CD7" w14:textId="43ACA972"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67966943" w14:textId="77777777" w:rsidR="00583531" w:rsidRPr="00A61B20" w:rsidRDefault="00583531" w:rsidP="00583531">
            <w:pPr>
              <w:jc w:val="center"/>
              <w:rPr>
                <w:rFonts w:eastAsia="Times New Roman" w:cstheme="minorHAnsi"/>
                <w:color w:val="auto"/>
              </w:rPr>
            </w:pPr>
          </w:p>
        </w:tc>
      </w:tr>
      <w:tr w:rsidR="00583531" w:rsidRPr="00A61B20" w14:paraId="62A635A1" w14:textId="77777777" w:rsidTr="00015ED5">
        <w:trPr>
          <w:trHeight w:val="360"/>
        </w:trPr>
        <w:tc>
          <w:tcPr>
            <w:tcW w:w="3227" w:type="pct"/>
            <w:shd w:val="clear" w:color="auto" w:fill="auto"/>
            <w:tcMar>
              <w:top w:w="72" w:type="dxa"/>
              <w:left w:w="144" w:type="dxa"/>
              <w:bottom w:w="72" w:type="dxa"/>
              <w:right w:w="144" w:type="dxa"/>
            </w:tcMar>
            <w:vAlign w:val="center"/>
          </w:tcPr>
          <w:p w14:paraId="139CF010" w14:textId="77777777" w:rsidR="00583531" w:rsidRPr="00A61B20" w:rsidDel="00CB0E38" w:rsidRDefault="00583531" w:rsidP="00583531">
            <w:pPr>
              <w:rPr>
                <w:rFonts w:eastAsia="Times New Roman" w:cstheme="minorHAnsi"/>
                <w:color w:val="auto"/>
              </w:rPr>
            </w:pPr>
            <w:r w:rsidRPr="00A61B20">
              <w:rPr>
                <w:rFonts w:eastAsia="Times New Roman" w:cstheme="minorHAnsi"/>
                <w:color w:val="auto"/>
              </w:rPr>
              <w:t>End-of-Year Reporting and Performance Measures/Continuation Plan</w:t>
            </w:r>
          </w:p>
        </w:tc>
        <w:tc>
          <w:tcPr>
            <w:tcW w:w="354" w:type="pct"/>
            <w:shd w:val="clear" w:color="auto" w:fill="auto"/>
            <w:tcMar>
              <w:top w:w="72" w:type="dxa"/>
              <w:left w:w="144" w:type="dxa"/>
              <w:bottom w:w="72" w:type="dxa"/>
              <w:right w:w="144" w:type="dxa"/>
            </w:tcMar>
            <w:vAlign w:val="center"/>
          </w:tcPr>
          <w:p w14:paraId="06B2495E"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00B54D6E"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466823DE"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2434CA40"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183FCCF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r w:rsidR="00583531" w:rsidRPr="00A61B20" w14:paraId="6687529D" w14:textId="77777777" w:rsidTr="00015ED5">
        <w:trPr>
          <w:trHeight w:val="360"/>
        </w:trPr>
        <w:tc>
          <w:tcPr>
            <w:tcW w:w="3227" w:type="pct"/>
            <w:shd w:val="clear" w:color="auto" w:fill="EDEDED" w:themeFill="accent3" w:themeFillTint="33"/>
            <w:tcMar>
              <w:top w:w="72" w:type="dxa"/>
              <w:left w:w="144" w:type="dxa"/>
              <w:bottom w:w="72" w:type="dxa"/>
              <w:right w:w="144" w:type="dxa"/>
            </w:tcMar>
            <w:vAlign w:val="center"/>
          </w:tcPr>
          <w:p w14:paraId="1D6459E7" w14:textId="77777777" w:rsidR="00583531" w:rsidRPr="00A61B20" w:rsidDel="00CB0E38" w:rsidRDefault="00583531" w:rsidP="00583531">
            <w:pPr>
              <w:rPr>
                <w:rFonts w:eastAsia="Times New Roman" w:cstheme="minorHAnsi"/>
                <w:color w:val="auto"/>
              </w:rPr>
            </w:pPr>
            <w:r w:rsidRPr="00A61B20">
              <w:rPr>
                <w:rFonts w:eastAsia="Times New Roman" w:cstheme="minorHAnsi"/>
                <w:color w:val="auto"/>
              </w:rPr>
              <w:t>Quality Implementation Rubric and Action Tool</w:t>
            </w:r>
          </w:p>
        </w:tc>
        <w:tc>
          <w:tcPr>
            <w:tcW w:w="354" w:type="pct"/>
            <w:shd w:val="clear" w:color="auto" w:fill="EDEDED" w:themeFill="accent3" w:themeFillTint="33"/>
            <w:tcMar>
              <w:top w:w="72" w:type="dxa"/>
              <w:left w:w="144" w:type="dxa"/>
              <w:bottom w:w="72" w:type="dxa"/>
              <w:right w:w="144" w:type="dxa"/>
            </w:tcMar>
            <w:vAlign w:val="center"/>
          </w:tcPr>
          <w:p w14:paraId="2DD9A26D"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1138E938"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14:paraId="4F57D6F8"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77DEC8D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38CB3399" w14:textId="77777777" w:rsidR="00583531" w:rsidRPr="00A61B20" w:rsidRDefault="00583531" w:rsidP="00583531">
            <w:pPr>
              <w:jc w:val="center"/>
              <w:rPr>
                <w:rFonts w:eastAsia="Times New Roman" w:cstheme="minorHAnsi"/>
                <w:color w:val="auto"/>
              </w:rPr>
            </w:pPr>
          </w:p>
        </w:tc>
      </w:tr>
      <w:tr w:rsidR="00583531" w:rsidRPr="00A61B20" w14:paraId="69DE556B" w14:textId="77777777" w:rsidTr="00015ED5">
        <w:trPr>
          <w:trHeight w:val="360"/>
        </w:trPr>
        <w:tc>
          <w:tcPr>
            <w:tcW w:w="3227" w:type="pct"/>
            <w:shd w:val="clear" w:color="auto" w:fill="auto"/>
            <w:tcMar>
              <w:top w:w="72" w:type="dxa"/>
              <w:left w:w="144" w:type="dxa"/>
              <w:bottom w:w="72" w:type="dxa"/>
              <w:right w:w="144" w:type="dxa"/>
            </w:tcMar>
            <w:vAlign w:val="center"/>
          </w:tcPr>
          <w:p w14:paraId="70794FA9" w14:textId="46CF6C6A" w:rsidR="00583531" w:rsidRPr="00A61B20" w:rsidRDefault="00583531" w:rsidP="00583531">
            <w:pPr>
              <w:rPr>
                <w:rFonts w:eastAsia="Times New Roman" w:cstheme="minorHAnsi"/>
                <w:color w:val="auto"/>
              </w:rPr>
            </w:pPr>
            <w:r w:rsidRPr="00A61B20">
              <w:rPr>
                <w:rFonts w:eastAsia="Times New Roman" w:cstheme="minorHAnsi"/>
                <w:color w:val="auto"/>
              </w:rPr>
              <w:t>Grant-level and Center-level Tracking (EZReports)</w:t>
            </w:r>
          </w:p>
        </w:tc>
        <w:tc>
          <w:tcPr>
            <w:tcW w:w="354" w:type="pct"/>
            <w:shd w:val="clear" w:color="auto" w:fill="auto"/>
            <w:tcMar>
              <w:top w:w="72" w:type="dxa"/>
              <w:left w:w="144" w:type="dxa"/>
              <w:bottom w:w="72" w:type="dxa"/>
              <w:right w:w="144" w:type="dxa"/>
            </w:tcMar>
            <w:vAlign w:val="center"/>
          </w:tcPr>
          <w:p w14:paraId="78F2058B"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77CBAF2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5C0AC57A"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2446CB97"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4AFD1368"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r w:rsidR="00583531" w:rsidRPr="00A61B20" w14:paraId="3B6D8AAE" w14:textId="77777777" w:rsidTr="00015ED5">
        <w:trPr>
          <w:trHeight w:val="360"/>
        </w:trPr>
        <w:tc>
          <w:tcPr>
            <w:tcW w:w="3227" w:type="pct"/>
            <w:shd w:val="clear" w:color="auto" w:fill="EDEDED" w:themeFill="accent3" w:themeFillTint="33"/>
            <w:tcMar>
              <w:top w:w="72" w:type="dxa"/>
              <w:left w:w="144" w:type="dxa"/>
              <w:bottom w:w="72" w:type="dxa"/>
              <w:right w:w="144" w:type="dxa"/>
            </w:tcMar>
            <w:vAlign w:val="center"/>
          </w:tcPr>
          <w:p w14:paraId="117FE582" w14:textId="77777777" w:rsidR="00583531" w:rsidRPr="00A61B20" w:rsidRDefault="00583531" w:rsidP="00583531">
            <w:pPr>
              <w:rPr>
                <w:rFonts w:eastAsia="Times New Roman" w:cstheme="minorHAnsi"/>
                <w:color w:val="auto"/>
              </w:rPr>
            </w:pPr>
            <w:r w:rsidRPr="00A61B20">
              <w:rPr>
                <w:rFonts w:eastAsia="Times New Roman" w:cstheme="minorHAnsi"/>
                <w:color w:val="auto"/>
              </w:rPr>
              <w:t>Federal GPRA Measures Reporting</w:t>
            </w:r>
          </w:p>
        </w:tc>
        <w:tc>
          <w:tcPr>
            <w:tcW w:w="354" w:type="pct"/>
            <w:shd w:val="clear" w:color="auto" w:fill="EDEDED" w:themeFill="accent3" w:themeFillTint="33"/>
            <w:tcMar>
              <w:top w:w="72" w:type="dxa"/>
              <w:left w:w="144" w:type="dxa"/>
              <w:bottom w:w="72" w:type="dxa"/>
              <w:right w:w="144" w:type="dxa"/>
            </w:tcMar>
            <w:vAlign w:val="center"/>
          </w:tcPr>
          <w:p w14:paraId="72945476"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3F792176"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14:paraId="2505899B"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607CBBB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2C39AB4E"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r w:rsidR="00583531" w:rsidRPr="00A61B20" w14:paraId="708687E9" w14:textId="77777777" w:rsidTr="00015ED5">
        <w:trPr>
          <w:trHeight w:val="360"/>
        </w:trPr>
        <w:tc>
          <w:tcPr>
            <w:tcW w:w="3227" w:type="pct"/>
            <w:shd w:val="clear" w:color="auto" w:fill="auto"/>
            <w:tcMar>
              <w:top w:w="72" w:type="dxa"/>
              <w:left w:w="144" w:type="dxa"/>
              <w:bottom w:w="72" w:type="dxa"/>
              <w:right w:w="144" w:type="dxa"/>
            </w:tcMar>
            <w:vAlign w:val="center"/>
          </w:tcPr>
          <w:p w14:paraId="746E09A7" w14:textId="77777777" w:rsidR="00583531" w:rsidRPr="00A61B20" w:rsidRDefault="00583531" w:rsidP="00583531">
            <w:pPr>
              <w:rPr>
                <w:rFonts w:eastAsia="Times New Roman" w:cstheme="minorHAnsi"/>
                <w:color w:val="auto"/>
              </w:rPr>
            </w:pPr>
            <w:r w:rsidRPr="00A61B20">
              <w:rPr>
                <w:rFonts w:eastAsia="Times New Roman" w:cstheme="minorHAnsi"/>
                <w:color w:val="auto"/>
              </w:rPr>
              <w:t>State Assigned Student Identifiers (for GPRA Measures Reporting)</w:t>
            </w:r>
          </w:p>
        </w:tc>
        <w:tc>
          <w:tcPr>
            <w:tcW w:w="354" w:type="pct"/>
            <w:shd w:val="clear" w:color="auto" w:fill="auto"/>
            <w:tcMar>
              <w:top w:w="72" w:type="dxa"/>
              <w:left w:w="144" w:type="dxa"/>
              <w:bottom w:w="72" w:type="dxa"/>
              <w:right w:w="144" w:type="dxa"/>
            </w:tcMar>
            <w:vAlign w:val="center"/>
          </w:tcPr>
          <w:p w14:paraId="3C7540B5"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79402F1A"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2E5BDFFF"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15AD14AD"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2BFEFEED"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r w:rsidR="00583531" w:rsidRPr="00A61B20" w14:paraId="6A9EF63D" w14:textId="77777777" w:rsidTr="00015ED5">
        <w:trPr>
          <w:trHeight w:val="360"/>
        </w:trPr>
        <w:tc>
          <w:tcPr>
            <w:tcW w:w="3227" w:type="pct"/>
            <w:shd w:val="clear" w:color="auto" w:fill="EDEDED" w:themeFill="accent3" w:themeFillTint="33"/>
            <w:tcMar>
              <w:top w:w="72" w:type="dxa"/>
              <w:left w:w="144" w:type="dxa"/>
              <w:bottom w:w="72" w:type="dxa"/>
              <w:right w:w="144" w:type="dxa"/>
            </w:tcMar>
            <w:vAlign w:val="center"/>
          </w:tcPr>
          <w:p w14:paraId="7418F039" w14:textId="77777777" w:rsidR="00583531" w:rsidRPr="00A61B20" w:rsidRDefault="00583531" w:rsidP="00583531">
            <w:pPr>
              <w:rPr>
                <w:rFonts w:eastAsia="Times New Roman" w:cstheme="minorHAnsi"/>
                <w:color w:val="auto"/>
              </w:rPr>
            </w:pPr>
            <w:r w:rsidRPr="00A61B20">
              <w:rPr>
                <w:rFonts w:eastAsia="Times New Roman" w:cstheme="minorHAnsi"/>
                <w:color w:val="auto"/>
              </w:rPr>
              <w:t>Teacher Surveys (for GPRA Measures Reporting)</w:t>
            </w:r>
          </w:p>
        </w:tc>
        <w:tc>
          <w:tcPr>
            <w:tcW w:w="354" w:type="pct"/>
            <w:shd w:val="clear" w:color="auto" w:fill="EDEDED" w:themeFill="accent3" w:themeFillTint="33"/>
            <w:tcMar>
              <w:top w:w="72" w:type="dxa"/>
              <w:left w:w="144" w:type="dxa"/>
              <w:bottom w:w="72" w:type="dxa"/>
              <w:right w:w="144" w:type="dxa"/>
            </w:tcMar>
            <w:vAlign w:val="center"/>
          </w:tcPr>
          <w:p w14:paraId="7BC4C13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4634C387"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14:paraId="713DF19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706984F1"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1B1E0B29"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bl>
    <w:p w14:paraId="6F5973E6" w14:textId="77777777" w:rsidR="005B4ACA" w:rsidRPr="00A61B20" w:rsidRDefault="005B4ACA" w:rsidP="005B4ACA">
      <w:pPr>
        <w:rPr>
          <w:b/>
        </w:rPr>
      </w:pPr>
    </w:p>
    <w:p w14:paraId="55C0346A" w14:textId="42C881FE" w:rsidR="005B4ACA" w:rsidRPr="00A61B20" w:rsidRDefault="005B4ACA" w:rsidP="005B4ACA">
      <w:r w:rsidRPr="00A61B20">
        <w:t>Below are the federal, state, and local requirements for monitoring</w:t>
      </w:r>
      <w:r w:rsidRPr="00A61B20">
        <w:rPr>
          <w:i/>
        </w:rPr>
        <w:t xml:space="preserve">, </w:t>
      </w:r>
      <w:r w:rsidRPr="00A61B20">
        <w:rPr>
          <w:rStyle w:val="Emphasis"/>
          <w:i w:val="0"/>
        </w:rPr>
        <w:t>evaluation</w:t>
      </w:r>
      <w:r w:rsidRPr="00A61B20">
        <w:rPr>
          <w:i/>
        </w:rPr>
        <w:t xml:space="preserve">, </w:t>
      </w:r>
      <w:r w:rsidRPr="00A61B20">
        <w:t>and reporting for the Colorado 21</w:t>
      </w:r>
      <w:r w:rsidRPr="00A61B20">
        <w:rPr>
          <w:vertAlign w:val="superscript"/>
        </w:rPr>
        <w:t>st</w:t>
      </w:r>
      <w:r w:rsidRPr="00A61B20">
        <w:t xml:space="preserve"> CCLC grant program. </w:t>
      </w:r>
      <w:r w:rsidR="00583531" w:rsidRPr="00A61B20">
        <w:t xml:space="preserve">Applicants must have, or acquire, the capacity to complete the evaluation requirements. </w:t>
      </w:r>
      <w:r w:rsidRPr="00A61B20">
        <w:rPr>
          <w:b/>
          <w:bCs/>
        </w:rPr>
        <w:t xml:space="preserve">By accepting grant funds, </w:t>
      </w:r>
      <w:r w:rsidR="00583531" w:rsidRPr="00A61B20">
        <w:rPr>
          <w:b/>
          <w:bCs/>
        </w:rPr>
        <w:t xml:space="preserve">awarded applicants (also known as </w:t>
      </w:r>
      <w:r w:rsidRPr="00A61B20">
        <w:rPr>
          <w:b/>
          <w:bCs/>
        </w:rPr>
        <w:t>subgrantees</w:t>
      </w:r>
      <w:r w:rsidR="00583531" w:rsidRPr="00A61B20">
        <w:rPr>
          <w:b/>
          <w:bCs/>
        </w:rPr>
        <w:t>)</w:t>
      </w:r>
      <w:r w:rsidRPr="00A61B20">
        <w:rPr>
          <w:b/>
          <w:bCs/>
        </w:rPr>
        <w:t xml:space="preserve"> agree to participate in all components of the program monitoring, evaluation, and reporting efforts listed below.</w:t>
      </w:r>
      <w:r w:rsidRPr="00A61B20">
        <w:t xml:space="preserve"> </w:t>
      </w:r>
    </w:p>
    <w:p w14:paraId="49A7BC12" w14:textId="77777777" w:rsidR="005B4ACA" w:rsidRPr="00A61B20" w:rsidRDefault="005B4ACA" w:rsidP="005B4ACA">
      <w:pPr>
        <w:rPr>
          <w:b/>
        </w:rPr>
      </w:pPr>
    </w:p>
    <w:p w14:paraId="42E6D827" w14:textId="77777777" w:rsidR="005B4ACA" w:rsidRPr="00A61B20" w:rsidRDefault="005B4ACA" w:rsidP="005B4ACA">
      <w:pPr>
        <w:rPr>
          <w:b/>
        </w:rPr>
      </w:pPr>
      <w:r w:rsidRPr="00A61B20">
        <w:rPr>
          <w:b/>
        </w:rPr>
        <w:t>Program Monitoring:</w:t>
      </w:r>
    </w:p>
    <w:p w14:paraId="2CFF334D" w14:textId="77777777" w:rsidR="005B4ACA" w:rsidRPr="00A61B20" w:rsidRDefault="005B4ACA" w:rsidP="005B4ACA">
      <w:r w:rsidRPr="00A61B20">
        <w:t>CDE will monitor grant program compliance on a regular basis through reviewing and approving fiscal and program reports, performing desk reviews, and conducting onsite visits and interviews.</w:t>
      </w:r>
    </w:p>
    <w:p w14:paraId="555FD05C" w14:textId="77777777" w:rsidR="005B4ACA" w:rsidRPr="00A61B20" w:rsidRDefault="005B4ACA" w:rsidP="005B4ACA"/>
    <w:p w14:paraId="57C94CE3" w14:textId="77777777" w:rsidR="005B4ACA" w:rsidRPr="00A61B20" w:rsidRDefault="005B4ACA" w:rsidP="005B4ACA">
      <w:r w:rsidRPr="00A61B20">
        <w:t>CDE will conduct at least two onsite visits to every funded center during the three-year grant period. The first visit will be an orientation visit, occurring within the first semester of programming. The second onsite visit will be a monitoring visit to evaluate the subgrantee’s program. Additional visits may occur based on results from ongoing monitoring and risk analysis conducted by CDE. An additional onsite visit will be conducted for subgrantees if awarded funds past the three-year grant period.</w:t>
      </w:r>
      <w:r w:rsidRPr="00A61B20">
        <w:rPr>
          <w:rFonts w:ascii="Times New Roman" w:eastAsia="Times New Roman" w:hAnsi="Times New Roman" w:cs="Times New Roman"/>
          <w:color w:val="auto"/>
          <w:sz w:val="24"/>
          <w:szCs w:val="24"/>
        </w:rPr>
        <w:t xml:space="preserve"> </w:t>
      </w:r>
      <w:r w:rsidRPr="00A61B20">
        <w:t>The purpose of the onsite visit is to validate information provided in fiscal and program reports, and to gather more detailed information on implementation efforts and program quality.</w:t>
      </w:r>
      <w:r w:rsidRPr="00A61B20">
        <w:rPr>
          <w:rFonts w:ascii="Times New Roman" w:eastAsia="Times New Roman" w:hAnsi="Times New Roman" w:cs="Times New Roman"/>
          <w:color w:val="auto"/>
          <w:sz w:val="24"/>
          <w:szCs w:val="24"/>
        </w:rPr>
        <w:t xml:space="preserve"> </w:t>
      </w:r>
      <w:r w:rsidRPr="00A61B20">
        <w:t>The following activities will occur during the onsite monitoring visit:</w:t>
      </w:r>
    </w:p>
    <w:p w14:paraId="609776C8" w14:textId="77777777" w:rsidR="005B4ACA" w:rsidRPr="00A61B20" w:rsidRDefault="005B4ACA" w:rsidP="005B4ACA"/>
    <w:p w14:paraId="2DB4BA16" w14:textId="0D52FA76" w:rsidR="005B4ACA" w:rsidRPr="00A61B20" w:rsidRDefault="005B4ACA" w:rsidP="005B4ACA">
      <w:pPr>
        <w:pStyle w:val="ListParagraph"/>
        <w:numPr>
          <w:ilvl w:val="0"/>
          <w:numId w:val="7"/>
        </w:numPr>
        <w:autoSpaceDE w:val="0"/>
        <w:autoSpaceDN w:val="0"/>
        <w:adjustRightInd w:val="0"/>
        <w:contextualSpacing w:val="0"/>
        <w:rPr>
          <w:b/>
        </w:rPr>
      </w:pPr>
      <w:r w:rsidRPr="00A61B20">
        <w:rPr>
          <w:b/>
        </w:rPr>
        <w:t xml:space="preserve">Program and Fiscal Compliance Monitoring: </w:t>
      </w:r>
      <w:r w:rsidRPr="00A61B20">
        <w:t xml:space="preserve">CDE staff will utilize a Monitoring and Compliance Template (MCT) during the monitoring onsite visit. The tool has </w:t>
      </w:r>
      <w:r w:rsidR="00066449" w:rsidRPr="00A61B20">
        <w:t>indicators</w:t>
      </w:r>
      <w:r w:rsidRPr="00A61B20">
        <w:t xml:space="preserve"> that link to federal mandates to assess program and fiscal compliance of 21</w:t>
      </w:r>
      <w:r w:rsidRPr="00A61B20">
        <w:rPr>
          <w:vertAlign w:val="superscript"/>
        </w:rPr>
        <w:t>st</w:t>
      </w:r>
      <w:r w:rsidRPr="00A61B20">
        <w:t xml:space="preserve"> CCLC programs under ESSA.</w:t>
      </w:r>
    </w:p>
    <w:p w14:paraId="0953B942" w14:textId="77777777" w:rsidR="005B4ACA" w:rsidRPr="00A61B20" w:rsidRDefault="005B4ACA" w:rsidP="005B4ACA">
      <w:pPr>
        <w:pStyle w:val="ListParagraph"/>
        <w:numPr>
          <w:ilvl w:val="0"/>
          <w:numId w:val="7"/>
        </w:numPr>
        <w:autoSpaceDE w:val="0"/>
        <w:autoSpaceDN w:val="0"/>
        <w:adjustRightInd w:val="0"/>
        <w:contextualSpacing w:val="0"/>
        <w:rPr>
          <w:color w:val="auto"/>
        </w:rPr>
      </w:pPr>
      <w:r w:rsidRPr="00A61B20">
        <w:rPr>
          <w:b/>
        </w:rPr>
        <w:t>Quality Monitoring:</w:t>
      </w:r>
      <w:r w:rsidRPr="00A61B20">
        <w:t xml:space="preserve"> Subgrantees will </w:t>
      </w:r>
      <w:r w:rsidRPr="00A61B20">
        <w:rPr>
          <w:color w:val="auto"/>
        </w:rPr>
        <w:t xml:space="preserve">complete the Out-of-School Time Observational Tool and CDE will review with the subgrantee during the onsite visit to measure program quality and positive youth development activities. Additionally, subgrantees should plan for CDE to observe programming at each center for at least 30 minutes as well as conduct interviews with key grant stakeholders. </w:t>
      </w:r>
    </w:p>
    <w:p w14:paraId="776D0008" w14:textId="6D78DA7E" w:rsidR="005B4ACA" w:rsidRPr="00A61B20" w:rsidRDefault="005B4ACA" w:rsidP="005B4ACA">
      <w:pPr>
        <w:rPr>
          <w:color w:val="auto"/>
        </w:rPr>
      </w:pPr>
      <w:r w:rsidRPr="00A61B20">
        <w:rPr>
          <w:color w:val="auto"/>
        </w:rPr>
        <w:lastRenderedPageBreak/>
        <w:t>Monitoring visits are an important part of program oversight and will be scheduled collaboratively at least 60 days prior to the visit. Prior to an onsite visit, subgrantees may be required to submit additional relevant information that will allow CDE to conduct an efficient and effective visit. A report of findings and recommendations for next steps for program improvement will be available to the 21</w:t>
      </w:r>
      <w:r w:rsidRPr="00A61B20">
        <w:rPr>
          <w:color w:val="auto"/>
          <w:vertAlign w:val="superscript"/>
        </w:rPr>
        <w:t>st</w:t>
      </w:r>
      <w:r w:rsidRPr="00A61B20">
        <w:rPr>
          <w:color w:val="auto"/>
        </w:rPr>
        <w:t xml:space="preserve"> CCLC Program Directors approximately 60 days following the onsite monitoring visit. More information about the 21</w:t>
      </w:r>
      <w:r w:rsidRPr="00A61B20">
        <w:rPr>
          <w:color w:val="auto"/>
          <w:vertAlign w:val="superscript"/>
        </w:rPr>
        <w:t>st</w:t>
      </w:r>
      <w:r w:rsidRPr="00A61B20">
        <w:rPr>
          <w:color w:val="auto"/>
        </w:rPr>
        <w:t xml:space="preserve"> CCLC monitoring process can be found </w:t>
      </w:r>
      <w:r w:rsidR="00015ED5" w:rsidRPr="00A61B20">
        <w:rPr>
          <w:color w:val="auto"/>
        </w:rPr>
        <w:t xml:space="preserve">on </w:t>
      </w:r>
      <w:hyperlink r:id="rId44" w:history="1">
        <w:r w:rsidR="00015ED5" w:rsidRPr="00A61B20">
          <w:rPr>
            <w:rStyle w:val="Hyperlink"/>
          </w:rPr>
          <w:t>CDE’s 21</w:t>
        </w:r>
        <w:r w:rsidR="00015ED5" w:rsidRPr="00C729F2">
          <w:rPr>
            <w:rStyle w:val="Hyperlink"/>
            <w:vertAlign w:val="superscript"/>
          </w:rPr>
          <w:t>st</w:t>
        </w:r>
        <w:r w:rsidR="00015ED5" w:rsidRPr="00A61B20">
          <w:rPr>
            <w:rStyle w:val="Hyperlink"/>
          </w:rPr>
          <w:t xml:space="preserve"> CCLC Subgrantee Resources webpage</w:t>
        </w:r>
      </w:hyperlink>
      <w:r w:rsidRPr="00A61B20">
        <w:rPr>
          <w:color w:val="auto"/>
        </w:rPr>
        <w:t xml:space="preserve"> </w:t>
      </w:r>
    </w:p>
    <w:p w14:paraId="2BA72E9D" w14:textId="77777777" w:rsidR="005B4ACA" w:rsidRPr="00A61B20" w:rsidRDefault="005B4ACA" w:rsidP="005B4ACA">
      <w:pPr>
        <w:rPr>
          <w:b/>
        </w:rPr>
      </w:pPr>
    </w:p>
    <w:p w14:paraId="47B412AE" w14:textId="77777777" w:rsidR="005B4ACA" w:rsidRPr="00A61B20" w:rsidRDefault="005B4ACA" w:rsidP="005B4ACA">
      <w:pPr>
        <w:rPr>
          <w:b/>
          <w:color w:val="auto"/>
        </w:rPr>
      </w:pPr>
      <w:r w:rsidRPr="00A61B20">
        <w:rPr>
          <w:b/>
          <w:color w:val="auto"/>
        </w:rPr>
        <w:t>State Evaluation and Reporting:</w:t>
      </w:r>
    </w:p>
    <w:p w14:paraId="623D684A" w14:textId="77777777" w:rsidR="005B4ACA" w:rsidRPr="00A61B20" w:rsidRDefault="005B4ACA" w:rsidP="005B4ACA">
      <w:pPr>
        <w:rPr>
          <w:color w:val="auto"/>
        </w:rPr>
      </w:pPr>
      <w:r w:rsidRPr="00A61B20">
        <w:rPr>
          <w:color w:val="auto"/>
        </w:rPr>
        <w:t>The state evaluation of the 21</w:t>
      </w:r>
      <w:r w:rsidRPr="00A61B20">
        <w:rPr>
          <w:color w:val="auto"/>
          <w:vertAlign w:val="superscript"/>
        </w:rPr>
        <w:t>st</w:t>
      </w:r>
      <w:r w:rsidRPr="00A61B20">
        <w:rPr>
          <w:color w:val="auto"/>
        </w:rPr>
        <w:t xml:space="preserve"> CCLC grant program will focus on the impact of 21</w:t>
      </w:r>
      <w:r w:rsidRPr="00A61B20">
        <w:rPr>
          <w:color w:val="auto"/>
          <w:vertAlign w:val="superscript"/>
        </w:rPr>
        <w:t>st</w:t>
      </w:r>
      <w:r w:rsidRPr="00A61B20">
        <w:rPr>
          <w:color w:val="auto"/>
        </w:rPr>
        <w:t xml:space="preserve"> CCLC</w:t>
      </w:r>
      <w:r w:rsidRPr="00A61B20">
        <w:rPr>
          <w:b/>
          <w:color w:val="auto"/>
        </w:rPr>
        <w:t xml:space="preserve"> </w:t>
      </w:r>
      <w:r w:rsidRPr="00A61B20">
        <w:rPr>
          <w:color w:val="auto"/>
        </w:rPr>
        <w:t>programs on grant objectives and achievement of state 21</w:t>
      </w:r>
      <w:r w:rsidRPr="00A61B20">
        <w:rPr>
          <w:color w:val="auto"/>
          <w:vertAlign w:val="superscript"/>
        </w:rPr>
        <w:t>st</w:t>
      </w:r>
      <w:r w:rsidRPr="00A61B20">
        <w:rPr>
          <w:color w:val="auto"/>
        </w:rPr>
        <w:t xml:space="preserve"> CCLC performance measures. The following evaluation components will be collected from all subgrantees during the grant period: </w:t>
      </w:r>
    </w:p>
    <w:p w14:paraId="68D6B8DF" w14:textId="77777777" w:rsidR="005B4ACA" w:rsidRPr="00A61B20" w:rsidRDefault="005B4ACA" w:rsidP="005B4ACA">
      <w:pPr>
        <w:rPr>
          <w:color w:val="auto"/>
        </w:rPr>
      </w:pPr>
    </w:p>
    <w:p w14:paraId="107F22A0" w14:textId="77777777" w:rsidR="005B4ACA" w:rsidRPr="00A61B20" w:rsidRDefault="005B4ACA" w:rsidP="005B4ACA">
      <w:pPr>
        <w:pStyle w:val="ListParagraph"/>
        <w:numPr>
          <w:ilvl w:val="0"/>
          <w:numId w:val="67"/>
        </w:numPr>
        <w:ind w:left="630"/>
      </w:pPr>
      <w:r w:rsidRPr="00A61B20">
        <w:rPr>
          <w:b/>
          <w:color w:val="auto"/>
        </w:rPr>
        <w:t>End-of-Year Reporting</w:t>
      </w:r>
      <w:r w:rsidRPr="00A61B20">
        <w:rPr>
          <w:color w:val="auto"/>
        </w:rPr>
        <w:t xml:space="preserve">: </w:t>
      </w:r>
      <w:r w:rsidRPr="00A61B20">
        <w:t>Annually, subgrantees will be required to complete e</w:t>
      </w:r>
      <w:r w:rsidRPr="00A61B20">
        <w:rPr>
          <w:color w:val="auto"/>
        </w:rPr>
        <w:t>nd-of-year data collection and evaluation to demonstrate progress toward reaching program objectives, including participation targets and state Performance Measures throughout a given program year. Subgrantees are expected to meet or exceed approved participation targets and performance measures across the grant period.</w:t>
      </w:r>
      <w:r w:rsidRPr="00A61B20">
        <w:t xml:space="preserve"> Subgrantees will be required to track and report progress on each of their participation targets and performance measures in the end-of-year online survey annually during the grant period. Subgrantees will also be required to provide quantitative evidence to substantiate their performance ratings. </w:t>
      </w:r>
    </w:p>
    <w:p w14:paraId="785FFEE8" w14:textId="77777777" w:rsidR="005B4ACA" w:rsidRPr="00A61B20" w:rsidRDefault="005B4ACA" w:rsidP="005B4ACA">
      <w:pPr>
        <w:pStyle w:val="ListParagraph"/>
        <w:numPr>
          <w:ilvl w:val="0"/>
          <w:numId w:val="7"/>
        </w:numPr>
      </w:pPr>
      <w:r w:rsidRPr="00A61B20">
        <w:rPr>
          <w:b/>
        </w:rPr>
        <w:t>Implementation Monitoring:</w:t>
      </w:r>
      <w:r w:rsidRPr="00A61B20">
        <w:t xml:space="preserve"> Subgrantees will be required to complete </w:t>
      </w:r>
      <w:r w:rsidRPr="00A61B20">
        <w:rPr>
          <w:color w:val="auto"/>
        </w:rPr>
        <w:t xml:space="preserve">an online Quality Implementation Rubric (QIR) and Action Plan on an annual basis to inform CDE staff of program implementation progress. The rubric measures effectiveness of program implementation and program quality. The QIR and Action Tool will be submitted by the subgrantee in Years one through four of the </w:t>
      </w:r>
      <w:proofErr w:type="gramStart"/>
      <w:r w:rsidRPr="00A61B20">
        <w:rPr>
          <w:color w:val="auto"/>
        </w:rPr>
        <w:t>grant</w:t>
      </w:r>
      <w:proofErr w:type="gramEnd"/>
      <w:r w:rsidRPr="00A61B20">
        <w:rPr>
          <w:color w:val="auto"/>
        </w:rPr>
        <w:t>.</w:t>
      </w:r>
      <w:r w:rsidRPr="00A61B20">
        <w:rPr>
          <w:color w:val="auto"/>
        </w:rPr>
        <w:br/>
      </w:r>
    </w:p>
    <w:p w14:paraId="15C2FF9F" w14:textId="77777777" w:rsidR="005B4ACA" w:rsidRPr="00A61B20" w:rsidRDefault="005B4ACA" w:rsidP="005B4ACA">
      <w:pPr>
        <w:rPr>
          <w:rFonts w:cstheme="minorHAnsi"/>
          <w:b/>
          <w:szCs w:val="24"/>
        </w:rPr>
      </w:pPr>
      <w:r w:rsidRPr="00A61B20">
        <w:rPr>
          <w:rFonts w:cstheme="minorHAnsi"/>
          <w:b/>
          <w:szCs w:val="24"/>
        </w:rPr>
        <w:t>External Evaluation Considerations:</w:t>
      </w:r>
    </w:p>
    <w:p w14:paraId="74D53B9E" w14:textId="4C8FC3A9" w:rsidR="005B4ACA" w:rsidRPr="00A61B20" w:rsidRDefault="005B4ACA" w:rsidP="005B4ACA">
      <w:r w:rsidRPr="00A61B20">
        <w:t>A subgrantee may, but is not required to, purchase the services of an external evaluator for the 21</w:t>
      </w:r>
      <w:r w:rsidRPr="00A61B20">
        <w:rPr>
          <w:vertAlign w:val="superscript"/>
        </w:rPr>
        <w:t>st</w:t>
      </w:r>
      <w:r w:rsidRPr="00A61B20">
        <w:t xml:space="preserve"> CCLC grant programs. Evaluation costs include all the costs associated with the evaluation of the program including the cost of the purchase of assessment/survey tools, evaluation and assessment trainings, data collection activities, recording and maintenance of data, the purchase of data collection and evaluation systems, data analysis, CDE reporting, report writing, and any other activities related to the evaluation of the 21</w:t>
      </w:r>
      <w:r w:rsidRPr="00A61B20">
        <w:rPr>
          <w:vertAlign w:val="superscript"/>
        </w:rPr>
        <w:t>st</w:t>
      </w:r>
      <w:r w:rsidRPr="00A61B20">
        <w:t xml:space="preserve"> CCLC program. Annual evaluation costs cannot exceed 6% per center based upon the justification provided in </w:t>
      </w:r>
      <w:r w:rsidRPr="00A61B20">
        <w:rPr>
          <w:i/>
        </w:rPr>
        <w:t>Section F: Subgrantee-Level Evaluation</w:t>
      </w:r>
      <w:r w:rsidRPr="00A61B20">
        <w:t xml:space="preserve">. </w:t>
      </w:r>
    </w:p>
    <w:p w14:paraId="43BEF0D0" w14:textId="48597AA7" w:rsidR="001B0E5C" w:rsidRPr="00A61B20" w:rsidRDefault="001B0E5C" w:rsidP="005B4ACA"/>
    <w:p w14:paraId="1CF49E14" w14:textId="77777777" w:rsidR="001B0E5C" w:rsidRPr="00A61B20" w:rsidRDefault="001B0E5C" w:rsidP="006D3728">
      <w:pPr>
        <w:pStyle w:val="ListParagraph"/>
        <w:numPr>
          <w:ilvl w:val="0"/>
          <w:numId w:val="73"/>
        </w:numPr>
        <w:autoSpaceDE w:val="0"/>
        <w:autoSpaceDN w:val="0"/>
        <w:adjustRightInd w:val="0"/>
        <w:ind w:left="630"/>
        <w:contextualSpacing w:val="0"/>
      </w:pPr>
      <w:r w:rsidRPr="00A61B20">
        <w:rPr>
          <w:b/>
        </w:rPr>
        <w:t>If an external evaluator has been identified</w:t>
      </w:r>
      <w:r w:rsidRPr="00A61B20">
        <w:t>, identify that individual and/or organization, and provide a description of the qualifications and responsibilities of the evaluator.</w:t>
      </w:r>
    </w:p>
    <w:p w14:paraId="6F613211" w14:textId="77777777" w:rsidR="001B0E5C" w:rsidRPr="00A61B20" w:rsidRDefault="001B0E5C" w:rsidP="006D3728">
      <w:pPr>
        <w:pStyle w:val="ListParagraph"/>
        <w:numPr>
          <w:ilvl w:val="0"/>
          <w:numId w:val="73"/>
        </w:numPr>
        <w:autoSpaceDE w:val="0"/>
        <w:autoSpaceDN w:val="0"/>
        <w:adjustRightInd w:val="0"/>
        <w:ind w:left="630"/>
        <w:contextualSpacing w:val="0"/>
      </w:pPr>
      <w:r w:rsidRPr="00A61B20">
        <w:rPr>
          <w:b/>
        </w:rPr>
        <w:t>If an external evaluation will be contracted</w:t>
      </w:r>
      <w:r w:rsidRPr="00A61B20">
        <w:t xml:space="preserve">, describe how the external contractor will be identified and selected (e.g., required qualifications). </w:t>
      </w:r>
    </w:p>
    <w:p w14:paraId="2BC3301C" w14:textId="0DC8BC2E" w:rsidR="001B0E5C" w:rsidRPr="00A61B20" w:rsidRDefault="001B0E5C" w:rsidP="006D3728">
      <w:pPr>
        <w:pStyle w:val="ListParagraph"/>
        <w:numPr>
          <w:ilvl w:val="0"/>
          <w:numId w:val="73"/>
        </w:numPr>
        <w:autoSpaceDE w:val="0"/>
        <w:autoSpaceDN w:val="0"/>
        <w:adjustRightInd w:val="0"/>
        <w:ind w:left="630"/>
        <w:contextualSpacing w:val="0"/>
      </w:pPr>
      <w:r w:rsidRPr="00A61B20">
        <w:rPr>
          <w:b/>
        </w:rPr>
        <w:t>If working with an internal evaluator,</w:t>
      </w:r>
      <w:r w:rsidRPr="00A61B20">
        <w:t xml:space="preserve"> identify that individual (or individuals) and provide a description of their qualifications and responsibilities. </w:t>
      </w:r>
      <w:r w:rsidRPr="00A61B20">
        <w:rPr>
          <w:b/>
        </w:rPr>
        <w:t>If an external or internal evaluator is not used</w:t>
      </w:r>
      <w:r w:rsidRPr="00A61B20">
        <w:t>, applicant must identify a qualified internal staff member to complete the evaluation requirements.</w:t>
      </w:r>
    </w:p>
    <w:p w14:paraId="335D19D4" w14:textId="77777777" w:rsidR="005B4ACA" w:rsidRPr="00A61B20" w:rsidRDefault="005B4ACA" w:rsidP="005B4ACA">
      <w:pPr>
        <w:rPr>
          <w:b/>
        </w:rPr>
      </w:pPr>
    </w:p>
    <w:p w14:paraId="15B4B68E" w14:textId="77777777" w:rsidR="005B4ACA" w:rsidRPr="00A61B20" w:rsidRDefault="005B4ACA" w:rsidP="005B4ACA">
      <w:pPr>
        <w:rPr>
          <w:b/>
        </w:rPr>
      </w:pPr>
      <w:r w:rsidRPr="00A61B20">
        <w:rPr>
          <w:b/>
        </w:rPr>
        <w:t>Federal Evaluation and Reporting:</w:t>
      </w:r>
    </w:p>
    <w:p w14:paraId="50CC2593" w14:textId="77777777" w:rsidR="005B4ACA" w:rsidRPr="00A61B20" w:rsidRDefault="005B4ACA" w:rsidP="005B4ACA">
      <w:pPr>
        <w:rPr>
          <w:color w:val="auto"/>
        </w:rPr>
      </w:pPr>
      <w:r w:rsidRPr="00A61B20">
        <w:rPr>
          <w:color w:val="auto"/>
        </w:rPr>
        <w:t>CDE is required to collect data from subgrantees on the effectiveness of all programs and activities provided with 21</w:t>
      </w:r>
      <w:r w:rsidRPr="00A61B20">
        <w:rPr>
          <w:color w:val="auto"/>
          <w:vertAlign w:val="superscript"/>
        </w:rPr>
        <w:t>st</w:t>
      </w:r>
      <w:r w:rsidRPr="00A61B20">
        <w:rPr>
          <w:color w:val="auto"/>
        </w:rPr>
        <w:t xml:space="preserve"> CCLC funds. This evaluation addresses the federal Government Performance and Results Act (GPRA) measures for the federal 21</w:t>
      </w:r>
      <w:r w:rsidRPr="00A61B20">
        <w:rPr>
          <w:color w:val="auto"/>
          <w:vertAlign w:val="superscript"/>
        </w:rPr>
        <w:t>st</w:t>
      </w:r>
      <w:r w:rsidRPr="00A61B20">
        <w:rPr>
          <w:color w:val="auto"/>
        </w:rPr>
        <w:t xml:space="preserve"> CCLC grant program that will be collected from subgrantees and reported to the U.S. Department of Education. The following information will be collected through a data reporting system run through Colorado’s 21</w:t>
      </w:r>
      <w:r w:rsidRPr="00A61B20">
        <w:rPr>
          <w:color w:val="auto"/>
          <w:vertAlign w:val="superscript"/>
        </w:rPr>
        <w:t>st</w:t>
      </w:r>
      <w:r w:rsidRPr="00A61B20">
        <w:rPr>
          <w:color w:val="auto"/>
        </w:rPr>
        <w:t xml:space="preserve"> CCLC state office: </w:t>
      </w:r>
    </w:p>
    <w:p w14:paraId="42CA56E3" w14:textId="77777777" w:rsidR="005B4ACA" w:rsidRPr="00A61B20" w:rsidRDefault="005B4ACA" w:rsidP="005B4ACA">
      <w:pPr>
        <w:pStyle w:val="ListParagraph"/>
        <w:numPr>
          <w:ilvl w:val="0"/>
          <w:numId w:val="7"/>
        </w:numPr>
      </w:pPr>
      <w:r w:rsidRPr="00A61B20">
        <w:rPr>
          <w:b/>
          <w:color w:val="auto"/>
        </w:rPr>
        <w:t xml:space="preserve">Grant-Level </w:t>
      </w:r>
      <w:r w:rsidRPr="00A61B20">
        <w:rPr>
          <w:b/>
        </w:rPr>
        <w:t>and Center-Level Tracking (EZReports):</w:t>
      </w:r>
      <w:r w:rsidRPr="00A61B20">
        <w:t xml:space="preserve"> Subgrantees are required to track and report on several characteristics </w:t>
      </w:r>
      <w:proofErr w:type="gramStart"/>
      <w:r w:rsidRPr="00A61B20">
        <w:t>on a monthly basis</w:t>
      </w:r>
      <w:proofErr w:type="gramEnd"/>
      <w:r w:rsidRPr="00A61B20">
        <w:t xml:space="preserve"> using EZReports, the statewide 21</w:t>
      </w:r>
      <w:r w:rsidRPr="00A61B20">
        <w:rPr>
          <w:vertAlign w:val="superscript"/>
        </w:rPr>
        <w:t>st</w:t>
      </w:r>
      <w:r w:rsidRPr="00A61B20">
        <w:t xml:space="preserve"> CCLC data collection system. Data include the number of students and adults served, student demographics, activities/programming provided to students and adults, activity participation and attendance, staffing, and community partner details. </w:t>
      </w:r>
    </w:p>
    <w:p w14:paraId="67741E2D" w14:textId="77777777" w:rsidR="005B4ACA" w:rsidRPr="00A61B20" w:rsidRDefault="005B4ACA" w:rsidP="005B4ACA">
      <w:pPr>
        <w:pStyle w:val="ListParagraph"/>
        <w:numPr>
          <w:ilvl w:val="0"/>
          <w:numId w:val="7"/>
        </w:numPr>
        <w:rPr>
          <w:bCs/>
          <w:color w:val="auto"/>
        </w:rPr>
      </w:pPr>
      <w:r w:rsidRPr="00A61B20">
        <w:rPr>
          <w:b/>
          <w:color w:val="auto"/>
        </w:rPr>
        <w:t xml:space="preserve">GPRA Measures: </w:t>
      </w:r>
      <w:r w:rsidRPr="00A61B20">
        <w:rPr>
          <w:color w:val="auto"/>
        </w:rPr>
        <w:t>Subgrantees will be required to collect and report on data for the following GPRA Measures.</w:t>
      </w:r>
      <w:r w:rsidRPr="00A61B20">
        <w:rPr>
          <w:b/>
          <w:color w:val="auto"/>
        </w:rPr>
        <w:t xml:space="preserve"> </w:t>
      </w:r>
      <w:r w:rsidRPr="00A61B20">
        <w:rPr>
          <w:bCs/>
          <w:color w:val="auto"/>
        </w:rPr>
        <w:t xml:space="preserve">CDE will aggregate the data and report to the U.S. Department of Education. </w:t>
      </w:r>
    </w:p>
    <w:p w14:paraId="6CB68AC6" w14:textId="77777777" w:rsidR="005B4ACA" w:rsidRPr="00A61B20" w:rsidRDefault="005B4ACA" w:rsidP="005B4ACA">
      <w:pPr>
        <w:rPr>
          <w:bCs/>
          <w:color w:val="auto"/>
        </w:rPr>
      </w:pPr>
    </w:p>
    <w:tbl>
      <w:tblPr>
        <w:tblStyle w:val="TableGrid"/>
        <w:tblW w:w="5000" w:type="pct"/>
        <w:tblCellMar>
          <w:left w:w="29" w:type="dxa"/>
          <w:right w:w="29" w:type="dxa"/>
        </w:tblCellMar>
        <w:tblLook w:val="04A0" w:firstRow="1" w:lastRow="0" w:firstColumn="1" w:lastColumn="0" w:noHBand="0" w:noVBand="1"/>
      </w:tblPr>
      <w:tblGrid>
        <w:gridCol w:w="5395"/>
        <w:gridCol w:w="5395"/>
      </w:tblGrid>
      <w:tr w:rsidR="005B4ACA" w:rsidRPr="00A61B20" w14:paraId="73FD9457" w14:textId="77777777" w:rsidTr="00333D47">
        <w:tc>
          <w:tcPr>
            <w:tcW w:w="2500" w:type="pct"/>
          </w:tcPr>
          <w:p w14:paraId="31F6B362" w14:textId="77777777" w:rsidR="005B4ACA" w:rsidRPr="00A61B20" w:rsidRDefault="005B4ACA" w:rsidP="009D5C9C">
            <w:pPr>
              <w:pStyle w:val="ListParagraph"/>
              <w:ind w:left="0"/>
              <w:jc w:val="center"/>
              <w:rPr>
                <w:b/>
                <w:bCs/>
                <w:color w:val="auto"/>
              </w:rPr>
            </w:pPr>
            <w:r w:rsidRPr="00A61B20">
              <w:rPr>
                <w:b/>
                <w:bCs/>
                <w:color w:val="auto"/>
              </w:rPr>
              <w:lastRenderedPageBreak/>
              <w:t>GPRA Measure</w:t>
            </w:r>
          </w:p>
        </w:tc>
        <w:tc>
          <w:tcPr>
            <w:tcW w:w="2500" w:type="pct"/>
          </w:tcPr>
          <w:p w14:paraId="604C8E57" w14:textId="77777777" w:rsidR="005B4ACA" w:rsidRPr="00A61B20" w:rsidRDefault="005B4ACA" w:rsidP="009D5C9C">
            <w:pPr>
              <w:pStyle w:val="ListParagraph"/>
              <w:ind w:left="0"/>
              <w:jc w:val="center"/>
              <w:rPr>
                <w:b/>
                <w:bCs/>
                <w:color w:val="auto"/>
              </w:rPr>
            </w:pPr>
            <w:r w:rsidRPr="00A61B20">
              <w:rPr>
                <w:b/>
                <w:bCs/>
                <w:color w:val="auto"/>
              </w:rPr>
              <w:t>Subgrantee Requirement</w:t>
            </w:r>
          </w:p>
        </w:tc>
      </w:tr>
      <w:tr w:rsidR="005B4ACA" w:rsidRPr="00A61B20" w14:paraId="1F35C221" w14:textId="77777777" w:rsidTr="00333D47">
        <w:tc>
          <w:tcPr>
            <w:tcW w:w="2500" w:type="pct"/>
          </w:tcPr>
          <w:p w14:paraId="6230CDA8" w14:textId="77777777" w:rsidR="005B4ACA" w:rsidRPr="00A61B20" w:rsidRDefault="005B4ACA" w:rsidP="009D5C9C">
            <w:pPr>
              <w:rPr>
                <w:color w:val="auto"/>
              </w:rPr>
            </w:pPr>
            <w:r w:rsidRPr="00A61B20">
              <w:rPr>
                <w:b/>
                <w:bCs/>
                <w:color w:val="auto"/>
              </w:rPr>
              <w:t>ACADEMIC ACHIEVEMENT</w:t>
            </w:r>
            <w:r w:rsidRPr="00A61B20">
              <w:rPr>
                <w:color w:val="auto"/>
              </w:rPr>
              <w:t>: Percentage of students in grades 4-8 participating in 21</w:t>
            </w:r>
            <w:r w:rsidRPr="00A61B20">
              <w:rPr>
                <w:color w:val="auto"/>
                <w:vertAlign w:val="superscript"/>
              </w:rPr>
              <w:t>st</w:t>
            </w:r>
            <w:r w:rsidRPr="00A61B20">
              <w:rPr>
                <w:color w:val="auto"/>
              </w:rPr>
              <w:t xml:space="preserve"> CCLC programming during the school year and summer who demonstrate growth in reading/language arts on state assessments. Percentage of students in grades 4-8 participating in 21</w:t>
            </w:r>
            <w:r w:rsidRPr="00A61B20">
              <w:rPr>
                <w:color w:val="auto"/>
                <w:vertAlign w:val="superscript"/>
              </w:rPr>
              <w:t>st</w:t>
            </w:r>
            <w:r w:rsidRPr="00A61B20">
              <w:rPr>
                <w:color w:val="auto"/>
              </w:rPr>
              <w:t xml:space="preserve"> CCLC programming during the school year and summer who demonstrate growth in mathematics on state assessments. </w:t>
            </w:r>
          </w:p>
        </w:tc>
        <w:tc>
          <w:tcPr>
            <w:tcW w:w="2500" w:type="pct"/>
            <w:vAlign w:val="center"/>
          </w:tcPr>
          <w:p w14:paraId="054E9035" w14:textId="77777777" w:rsidR="005B4ACA" w:rsidRPr="00A61B20" w:rsidRDefault="005B4ACA" w:rsidP="009D5C9C">
            <w:pPr>
              <w:rPr>
                <w:color w:val="auto"/>
              </w:rPr>
            </w:pPr>
            <w:r w:rsidRPr="00A61B20">
              <w:rPr>
                <w:color w:val="auto"/>
              </w:rPr>
              <w:t xml:space="preserve">Subgrantees are required to collect and report student State Assigned Student Identifiers (SASIDs) for all student served. A SASID is a unique 10-digit student identifier assigned to each student in the State of Colorado. </w:t>
            </w:r>
            <w:r w:rsidRPr="00A61B20">
              <w:rPr>
                <w:rFonts w:cstheme="minorHAnsi"/>
                <w:color w:val="auto"/>
                <w:szCs w:val="24"/>
              </w:rPr>
              <w:t xml:space="preserve">SASIDs will be used to pull assessment data by CDE to fulfill this GPRA measure requirement. </w:t>
            </w:r>
          </w:p>
          <w:p w14:paraId="31FF037E" w14:textId="77777777" w:rsidR="005B4ACA" w:rsidRPr="00A61B20" w:rsidRDefault="005B4ACA" w:rsidP="009D5C9C">
            <w:pPr>
              <w:pStyle w:val="ListParagraph"/>
              <w:ind w:left="0"/>
              <w:rPr>
                <w:color w:val="auto"/>
              </w:rPr>
            </w:pPr>
          </w:p>
        </w:tc>
      </w:tr>
      <w:tr w:rsidR="005B4ACA" w:rsidRPr="00A61B20" w14:paraId="1C971423" w14:textId="77777777" w:rsidTr="00333D47">
        <w:tc>
          <w:tcPr>
            <w:tcW w:w="2500" w:type="pct"/>
          </w:tcPr>
          <w:p w14:paraId="6C653F28" w14:textId="77777777" w:rsidR="005B4ACA" w:rsidRPr="00A61B20" w:rsidRDefault="005B4ACA" w:rsidP="009D5C9C">
            <w:pPr>
              <w:tabs>
                <w:tab w:val="left" w:pos="1260"/>
              </w:tabs>
              <w:spacing w:after="160"/>
              <w:rPr>
                <w:color w:val="auto"/>
              </w:rPr>
            </w:pPr>
            <w:r w:rsidRPr="00A61B20">
              <w:rPr>
                <w:b/>
                <w:bCs/>
                <w:color w:val="auto"/>
              </w:rPr>
              <w:t xml:space="preserve">GRADE POINT AVERAGE (GPA): </w:t>
            </w:r>
            <w:r w:rsidRPr="00A61B20">
              <w:rPr>
                <w:color w:val="auto"/>
              </w:rPr>
              <w:t>Percentage of students in grades 7-8 and 10-12 attending 21</w:t>
            </w:r>
            <w:r w:rsidRPr="00A61B20">
              <w:rPr>
                <w:color w:val="auto"/>
                <w:vertAlign w:val="superscript"/>
              </w:rPr>
              <w:t>st</w:t>
            </w:r>
            <w:r w:rsidRPr="00A61B20">
              <w:rPr>
                <w:color w:val="auto"/>
              </w:rPr>
              <w:t xml:space="preserve"> CCLC programming during the school year and summer with a prior-year unweighted GPA less than 3.0 who demonstrated an improved GPA.</w:t>
            </w:r>
          </w:p>
        </w:tc>
        <w:tc>
          <w:tcPr>
            <w:tcW w:w="2500" w:type="pct"/>
            <w:vAlign w:val="center"/>
          </w:tcPr>
          <w:p w14:paraId="0334D334" w14:textId="77777777" w:rsidR="005B4ACA" w:rsidRPr="00A61B20" w:rsidRDefault="005B4ACA" w:rsidP="009D5C9C">
            <w:pPr>
              <w:pStyle w:val="ListParagraph"/>
              <w:ind w:left="0"/>
              <w:rPr>
                <w:color w:val="auto"/>
              </w:rPr>
            </w:pPr>
            <w:r w:rsidRPr="00A61B20">
              <w:rPr>
                <w:color w:val="auto"/>
              </w:rPr>
              <w:t>Subgrantees will annually identify students in grades 7-8 and 10–12 attending 21</w:t>
            </w:r>
            <w:r w:rsidRPr="00A61B20">
              <w:rPr>
                <w:color w:val="auto"/>
                <w:vertAlign w:val="superscript"/>
              </w:rPr>
              <w:t>st</w:t>
            </w:r>
            <w:r w:rsidRPr="00A61B20">
              <w:rPr>
                <w:color w:val="auto"/>
              </w:rPr>
              <w:t xml:space="preserve"> CCLC programming during the school year and summer with a prior-year unweighted GPA less than 3.0. Subgrantees are required to report (in aggregate) to CDE the number of students identified and the number of students within this identified group that showed improvement in GPA during the reporting school year. This information may be gathered using school records, teacher/school staff report, parent/guardian report, or self-report. </w:t>
            </w:r>
          </w:p>
        </w:tc>
      </w:tr>
      <w:tr w:rsidR="005B4ACA" w:rsidRPr="00A61B20" w14:paraId="3C77DFC0" w14:textId="77777777" w:rsidTr="00333D47">
        <w:tc>
          <w:tcPr>
            <w:tcW w:w="2500" w:type="pct"/>
          </w:tcPr>
          <w:p w14:paraId="6AEC3691" w14:textId="77777777" w:rsidR="005B4ACA" w:rsidRPr="00A61B20" w:rsidRDefault="005B4ACA" w:rsidP="009D5C9C">
            <w:pPr>
              <w:spacing w:after="160"/>
              <w:rPr>
                <w:b/>
                <w:bCs/>
                <w:color w:val="auto"/>
              </w:rPr>
            </w:pPr>
            <w:r w:rsidRPr="00A61B20">
              <w:rPr>
                <w:b/>
                <w:bCs/>
                <w:color w:val="auto"/>
              </w:rPr>
              <w:t xml:space="preserve">BEHAVIOR: </w:t>
            </w:r>
            <w:r w:rsidRPr="00A61B20">
              <w:rPr>
                <w:color w:val="auto"/>
              </w:rPr>
              <w:t>Percentage of students in grades 1-12 attending 21</w:t>
            </w:r>
            <w:r w:rsidRPr="00A61B20">
              <w:rPr>
                <w:color w:val="auto"/>
                <w:vertAlign w:val="superscript"/>
              </w:rPr>
              <w:t>st</w:t>
            </w:r>
            <w:r w:rsidRPr="00A61B20">
              <w:rPr>
                <w:color w:val="auto"/>
              </w:rPr>
              <w:t xml:space="preserve"> CCLC programming during the school year and summer who experienced a decrease in in-school suspensions compared to the previous school year.</w:t>
            </w:r>
          </w:p>
          <w:p w14:paraId="02F63DD5" w14:textId="77777777" w:rsidR="005B4ACA" w:rsidRPr="00A61B20" w:rsidRDefault="005B4ACA" w:rsidP="009D5C9C">
            <w:pPr>
              <w:pStyle w:val="ListParagraph"/>
              <w:ind w:left="0"/>
              <w:rPr>
                <w:color w:val="auto"/>
              </w:rPr>
            </w:pPr>
          </w:p>
        </w:tc>
        <w:tc>
          <w:tcPr>
            <w:tcW w:w="2500" w:type="pct"/>
            <w:vAlign w:val="center"/>
          </w:tcPr>
          <w:p w14:paraId="3BAED03F" w14:textId="77777777" w:rsidR="005B4ACA" w:rsidRPr="00A61B20" w:rsidRDefault="005B4ACA" w:rsidP="009D5C9C">
            <w:pPr>
              <w:pStyle w:val="ListParagraph"/>
              <w:ind w:left="0"/>
              <w:rPr>
                <w:color w:val="auto"/>
              </w:rPr>
            </w:pPr>
            <w:r w:rsidRPr="00A61B20">
              <w:rPr>
                <w:color w:val="auto"/>
              </w:rPr>
              <w:t>Subgrantees will annually identify students in grades 1-12 attending 21</w:t>
            </w:r>
            <w:r w:rsidRPr="00A61B20">
              <w:rPr>
                <w:color w:val="auto"/>
                <w:vertAlign w:val="superscript"/>
              </w:rPr>
              <w:t>st</w:t>
            </w:r>
            <w:r w:rsidRPr="00A61B20">
              <w:rPr>
                <w:color w:val="auto"/>
              </w:rPr>
              <w:t xml:space="preserve"> CCLC programming during the school year and summer who received at least one in-school suspension in the previous year. Subgrantees are required to report (in aggregate) to CDE the number of students identified and the number of students within this identified group that showed a decrease in number of in-school suspensions during the reporting school year. This information may be gathered using school records, teacher/school staff report, parent/guardian report, or self-report.</w:t>
            </w:r>
          </w:p>
        </w:tc>
      </w:tr>
      <w:tr w:rsidR="005B4ACA" w:rsidRPr="00A61B20" w14:paraId="0C0B42AD" w14:textId="77777777" w:rsidTr="00333D47">
        <w:tc>
          <w:tcPr>
            <w:tcW w:w="2500" w:type="pct"/>
          </w:tcPr>
          <w:p w14:paraId="5DCF9194" w14:textId="77777777" w:rsidR="005B4ACA" w:rsidRPr="00A61B20" w:rsidRDefault="005B4ACA" w:rsidP="009D5C9C">
            <w:pPr>
              <w:rPr>
                <w:color w:val="auto"/>
              </w:rPr>
            </w:pPr>
            <w:r w:rsidRPr="00A61B20">
              <w:rPr>
                <w:b/>
                <w:bCs/>
                <w:color w:val="auto"/>
              </w:rPr>
              <w:t xml:space="preserve">SCHOOL DAY ATTENDANCE: </w:t>
            </w:r>
            <w:r w:rsidRPr="00A61B20">
              <w:rPr>
                <w:color w:val="auto"/>
              </w:rPr>
              <w:t>Percentage of youth in grades 1-12 participating in 21</w:t>
            </w:r>
            <w:r w:rsidRPr="00A61B20">
              <w:rPr>
                <w:color w:val="auto"/>
                <w:vertAlign w:val="superscript"/>
              </w:rPr>
              <w:t>st</w:t>
            </w:r>
            <w:r w:rsidRPr="00A61B20">
              <w:rPr>
                <w:color w:val="auto"/>
              </w:rPr>
              <w:t xml:space="preserve"> CCLC during the school year and summer who had a school-day attendance rate at or below 90% in the prior school year and</w:t>
            </w:r>
            <w:r w:rsidRPr="00A61B20">
              <w:rPr>
                <w:b/>
                <w:bCs/>
                <w:color w:val="auto"/>
              </w:rPr>
              <w:t xml:space="preserve"> </w:t>
            </w:r>
            <w:r w:rsidRPr="00A61B20">
              <w:rPr>
                <w:color w:val="auto"/>
              </w:rPr>
              <w:t>demonstrated an improved attendance rate in the current school year.</w:t>
            </w:r>
          </w:p>
        </w:tc>
        <w:tc>
          <w:tcPr>
            <w:tcW w:w="2500" w:type="pct"/>
            <w:vAlign w:val="center"/>
          </w:tcPr>
          <w:p w14:paraId="421DCB41" w14:textId="1D5DB793" w:rsidR="005B4ACA" w:rsidRPr="00A61B20" w:rsidRDefault="005B4ACA" w:rsidP="007D23BC">
            <w:pPr>
              <w:rPr>
                <w:color w:val="auto"/>
              </w:rPr>
            </w:pPr>
            <w:r w:rsidRPr="00A61B20">
              <w:rPr>
                <w:color w:val="auto"/>
              </w:rPr>
              <w:t xml:space="preserve">Subgrantees are required to collect and report student State Assigned Student Identifiers (SASIDs) for all students served. A SASID is a unique 10-digit student identifier assigned to each student in the State of Colorado. </w:t>
            </w:r>
            <w:r w:rsidRPr="00A61B20">
              <w:rPr>
                <w:rFonts w:cstheme="minorHAnsi"/>
                <w:color w:val="auto"/>
                <w:szCs w:val="24"/>
              </w:rPr>
              <w:t xml:space="preserve">SASIDs will be used to pull attendance data by CDE to fulfill this GPRA measure requirement. </w:t>
            </w:r>
          </w:p>
        </w:tc>
      </w:tr>
      <w:tr w:rsidR="005B4ACA" w:rsidRPr="00A61B20" w14:paraId="64BB2F18" w14:textId="77777777" w:rsidTr="00333D47">
        <w:tc>
          <w:tcPr>
            <w:tcW w:w="2500" w:type="pct"/>
          </w:tcPr>
          <w:p w14:paraId="270993F5" w14:textId="77777777" w:rsidR="005B4ACA" w:rsidRPr="00A61B20" w:rsidRDefault="005B4ACA" w:rsidP="009D5C9C">
            <w:pPr>
              <w:rPr>
                <w:color w:val="auto"/>
              </w:rPr>
            </w:pPr>
            <w:r w:rsidRPr="00A61B20">
              <w:rPr>
                <w:b/>
                <w:bCs/>
                <w:color w:val="auto"/>
              </w:rPr>
              <w:t xml:space="preserve">STUDENT ENGAGEMENT IN LEARNING: </w:t>
            </w:r>
            <w:r w:rsidRPr="00A61B20">
              <w:rPr>
                <w:color w:val="auto"/>
              </w:rPr>
              <w:t>Percentage of students in grades 1-5 participating in 21</w:t>
            </w:r>
            <w:r w:rsidRPr="00A61B20">
              <w:rPr>
                <w:color w:val="auto"/>
                <w:vertAlign w:val="superscript"/>
              </w:rPr>
              <w:t>st</w:t>
            </w:r>
            <w:r w:rsidRPr="00A61B20">
              <w:rPr>
                <w:color w:val="auto"/>
              </w:rPr>
              <w:t xml:space="preserve"> CCLC programming in the school year and summer who demonstrated an improvement in teacher-reported engagement in learning.</w:t>
            </w:r>
          </w:p>
          <w:p w14:paraId="357DDED1" w14:textId="77777777" w:rsidR="005B4ACA" w:rsidRPr="00A61B20" w:rsidRDefault="005B4ACA" w:rsidP="009D5C9C">
            <w:pPr>
              <w:rPr>
                <w:b/>
                <w:bCs/>
                <w:color w:val="auto"/>
              </w:rPr>
            </w:pPr>
          </w:p>
        </w:tc>
        <w:tc>
          <w:tcPr>
            <w:tcW w:w="2500" w:type="pct"/>
            <w:vAlign w:val="center"/>
          </w:tcPr>
          <w:p w14:paraId="180075FD" w14:textId="3AF0882C" w:rsidR="005B4ACA" w:rsidRPr="00A61B20" w:rsidRDefault="005B4ACA" w:rsidP="007D23BC">
            <w:pPr>
              <w:rPr>
                <w:b/>
                <w:color w:val="auto"/>
              </w:rPr>
            </w:pPr>
            <w:r w:rsidRPr="00A61B20">
              <w:rPr>
                <w:color w:val="auto"/>
              </w:rPr>
              <w:t>All subgrantees are required to collect teacher surveys for each student who attended a program for 75 hours or more. The purpose of the survey is to assess student improvements in school engagement.</w:t>
            </w:r>
            <w:r w:rsidRPr="00A61B20">
              <w:rPr>
                <w:b/>
                <w:color w:val="auto"/>
              </w:rPr>
              <w:t xml:space="preserve"> </w:t>
            </w:r>
            <w:r w:rsidRPr="00A61B20">
              <w:rPr>
                <w:color w:val="auto"/>
              </w:rPr>
              <w:t>Regular classroom teachers should complete the survey for elementary students. A math or English teacher should complete the survey for middle and high school students. Teachers completing the survey should not be serving as 21</w:t>
            </w:r>
            <w:r w:rsidRPr="00A61B20">
              <w:rPr>
                <w:color w:val="auto"/>
                <w:vertAlign w:val="superscript"/>
              </w:rPr>
              <w:t>st</w:t>
            </w:r>
            <w:r w:rsidRPr="00A61B20">
              <w:rPr>
                <w:color w:val="auto"/>
              </w:rPr>
              <w:t xml:space="preserve"> CCLC program staff. A data collection platform will be available for subgrantees to use to send out teacher surveys electronically and collect </w:t>
            </w:r>
            <w:r w:rsidR="00A61B20" w:rsidRPr="00A61B20">
              <w:rPr>
                <w:color w:val="auto"/>
              </w:rPr>
              <w:t>results. *</w:t>
            </w:r>
          </w:p>
        </w:tc>
      </w:tr>
    </w:tbl>
    <w:p w14:paraId="1B6182E6" w14:textId="77777777" w:rsidR="00333D47" w:rsidRPr="00A61B20" w:rsidRDefault="00333D47" w:rsidP="00015ED5">
      <w:pPr>
        <w:rPr>
          <w:color w:val="auto"/>
        </w:rPr>
      </w:pPr>
    </w:p>
    <w:p w14:paraId="7C0A90CB" w14:textId="53771B5C" w:rsidR="005B4ACA" w:rsidRPr="00A61B20" w:rsidRDefault="005B4ACA" w:rsidP="00015ED5">
      <w:pPr>
        <w:rPr>
          <w:i/>
          <w:iCs/>
          <w:color w:val="auto"/>
        </w:rPr>
      </w:pPr>
      <w:r w:rsidRPr="00A61B20">
        <w:rPr>
          <w:i/>
          <w:iCs/>
          <w:color w:val="auto"/>
        </w:rPr>
        <w:t>*</w:t>
      </w:r>
      <w:r w:rsidRPr="00A61B20">
        <w:rPr>
          <w:b/>
          <w:bCs/>
          <w:i/>
          <w:iCs/>
          <w:color w:val="auto"/>
        </w:rPr>
        <w:t>Note:</w:t>
      </w:r>
      <w:r w:rsidRPr="00A61B20">
        <w:rPr>
          <w:i/>
          <w:iCs/>
          <w:color w:val="auto"/>
        </w:rPr>
        <w:t xml:space="preserve"> To support continuous program improvement efforts, CDE will continue to collect this data from teachers of students in grades 1-12 who attended a program for 75 hours or more.</w:t>
      </w:r>
    </w:p>
    <w:p w14:paraId="0CA508C1" w14:textId="258E3B54" w:rsidR="005B4ACA" w:rsidRPr="00A61B20" w:rsidRDefault="005B4ACA" w:rsidP="00333D47"/>
    <w:p w14:paraId="324D8DCF" w14:textId="280F58C8" w:rsidR="005B4ACA" w:rsidRPr="00A61B20" w:rsidRDefault="005B4ACA" w:rsidP="00C729F2">
      <w:pPr>
        <w:rPr>
          <w:color w:val="FF0000"/>
          <w:sz w:val="28"/>
          <w:szCs w:val="28"/>
        </w:rPr>
      </w:pPr>
      <w:r w:rsidRPr="00A61B20">
        <w:br w:type="page"/>
      </w:r>
    </w:p>
    <w:p w14:paraId="57305AB3" w14:textId="11127018" w:rsidR="008061CA" w:rsidRPr="00A61B20" w:rsidRDefault="008061CA" w:rsidP="008061CA">
      <w:pPr>
        <w:pStyle w:val="Heading1"/>
        <w:spacing w:before="0" w:after="0"/>
      </w:pPr>
      <w:bookmarkStart w:id="120" w:name="_Toc126760430"/>
      <w:r w:rsidRPr="00A61B20">
        <w:lastRenderedPageBreak/>
        <w:t xml:space="preserve">Appendix </w:t>
      </w:r>
      <w:r w:rsidR="005B4ACA" w:rsidRPr="00A61B20">
        <w:t>E</w:t>
      </w:r>
      <w:r w:rsidRPr="00A61B20">
        <w:t>: 21</w:t>
      </w:r>
      <w:r w:rsidRPr="00A61B20">
        <w:rPr>
          <w:vertAlign w:val="superscript"/>
        </w:rPr>
        <w:t>st</w:t>
      </w:r>
      <w:r w:rsidR="007859DE" w:rsidRPr="00A61B20">
        <w:t xml:space="preserve"> </w:t>
      </w:r>
      <w:r w:rsidRPr="00A61B20">
        <w:t>CCLC State Performance Measure</w:t>
      </w:r>
      <w:r w:rsidR="00D8102F" w:rsidRPr="00A61B20">
        <w:t xml:space="preserve"> </w:t>
      </w:r>
      <w:r w:rsidRPr="00A61B20">
        <w:t>Worksheets</w:t>
      </w:r>
      <w:bookmarkEnd w:id="114"/>
      <w:bookmarkEnd w:id="120"/>
    </w:p>
    <w:p w14:paraId="1F436D7C" w14:textId="6C4BBE62" w:rsidR="005B4ACA" w:rsidRPr="00A61B20" w:rsidRDefault="005B4ACA" w:rsidP="005B4ACA">
      <w:pPr>
        <w:pStyle w:val="Header"/>
      </w:pPr>
      <w:bookmarkStart w:id="121" w:name="_Toc440378890"/>
      <w:bookmarkStart w:id="122" w:name="_Toc504298824"/>
      <w:bookmarkEnd w:id="115"/>
      <w:bookmarkEnd w:id="116"/>
      <w:r w:rsidRPr="00A61B20">
        <w:t xml:space="preserve">All applicants must develop one </w:t>
      </w:r>
      <w:r w:rsidR="005F67E0" w:rsidRPr="00A61B20">
        <w:t>State P</w:t>
      </w:r>
      <w:r w:rsidRPr="00A61B20">
        <w:t xml:space="preserve">erformance </w:t>
      </w:r>
      <w:r w:rsidR="005F67E0" w:rsidRPr="00A61B20">
        <w:t>M</w:t>
      </w:r>
      <w:r w:rsidRPr="00A61B20">
        <w:t>easure with quantifiable outcomes in each of these three areas:</w:t>
      </w:r>
    </w:p>
    <w:p w14:paraId="30D3B116" w14:textId="77777777" w:rsidR="00333D47" w:rsidRPr="00A61B20" w:rsidRDefault="00333D47" w:rsidP="005B4ACA">
      <w:pPr>
        <w:pStyle w:val="Header"/>
      </w:pPr>
    </w:p>
    <w:p w14:paraId="78CBEE42" w14:textId="77777777" w:rsidR="005B4ACA" w:rsidRPr="00A61B20" w:rsidRDefault="005B4ACA" w:rsidP="005B4ACA">
      <w:pPr>
        <w:pStyle w:val="Header"/>
        <w:ind w:left="720"/>
      </w:pPr>
      <w:r w:rsidRPr="00A61B20">
        <w:t>1) Core Academics</w:t>
      </w:r>
    </w:p>
    <w:p w14:paraId="42804D5E" w14:textId="77777777" w:rsidR="005B4ACA" w:rsidRPr="00A61B20" w:rsidRDefault="005B4ACA" w:rsidP="005B4ACA">
      <w:pPr>
        <w:pStyle w:val="Header"/>
        <w:ind w:left="720"/>
      </w:pPr>
      <w:r w:rsidRPr="00A61B20">
        <w:t>2) Essential Skills/Educational Enrichment</w:t>
      </w:r>
    </w:p>
    <w:p w14:paraId="4F24DE7F" w14:textId="77777777" w:rsidR="005B4ACA" w:rsidRPr="00A61B20" w:rsidRDefault="005B4ACA" w:rsidP="005B4ACA">
      <w:pPr>
        <w:pStyle w:val="Header"/>
        <w:ind w:left="720"/>
      </w:pPr>
      <w:r w:rsidRPr="00A61B20">
        <w:t>3) Family Engagement</w:t>
      </w:r>
    </w:p>
    <w:p w14:paraId="547895B0" w14:textId="77777777" w:rsidR="005B4ACA" w:rsidRPr="00A61B20" w:rsidRDefault="005B4ACA" w:rsidP="005B4ACA">
      <w:pPr>
        <w:pStyle w:val="Header"/>
      </w:pPr>
    </w:p>
    <w:p w14:paraId="31135BD4" w14:textId="753872E9" w:rsidR="005B4ACA" w:rsidRPr="00A61B20" w:rsidRDefault="005B4ACA" w:rsidP="005B4ACA">
      <w:pPr>
        <w:pStyle w:val="Header"/>
        <w:tabs>
          <w:tab w:val="clear" w:pos="4680"/>
          <w:tab w:val="clear" w:pos="9360"/>
        </w:tabs>
      </w:pPr>
      <w:r w:rsidRPr="00A61B20">
        <w:t>These performance measures are directly connected to the intent of the 21</w:t>
      </w:r>
      <w:r w:rsidRPr="00A61B20">
        <w:rPr>
          <w:vertAlign w:val="superscript"/>
        </w:rPr>
        <w:t>st</w:t>
      </w:r>
      <w:r w:rsidRPr="00A61B20">
        <w:t xml:space="preserve"> CCLC grant program as authorized by </w:t>
      </w:r>
      <w:proofErr w:type="gramStart"/>
      <w:r w:rsidRPr="00A61B20">
        <w:t>the Every</w:t>
      </w:r>
      <w:proofErr w:type="gramEnd"/>
      <w:r w:rsidRPr="00A61B20">
        <w:t xml:space="preserve"> Student Succeeds Act (ESSA). Funded applicants (</w:t>
      </w:r>
      <w:r w:rsidR="005F67E0" w:rsidRPr="00A61B20">
        <w:t xml:space="preserve">also known as </w:t>
      </w:r>
      <w:r w:rsidRPr="00A61B20">
        <w:t>subgrantees) will be required to submit an annual end-of-year report on the progress they have made on their specific performance measures and validate their responses with data (including percentages and numbers).</w:t>
      </w:r>
    </w:p>
    <w:p w14:paraId="4EB69427" w14:textId="77777777" w:rsidR="005B4ACA" w:rsidRPr="00A61B20" w:rsidRDefault="005B4ACA" w:rsidP="005B4ACA">
      <w:pPr>
        <w:pStyle w:val="Header"/>
        <w:tabs>
          <w:tab w:val="clear" w:pos="4680"/>
          <w:tab w:val="clear" w:pos="9360"/>
        </w:tabs>
      </w:pPr>
    </w:p>
    <w:p w14:paraId="4D5E8897" w14:textId="364CDA8D" w:rsidR="005B4ACA" w:rsidRPr="00A61B20" w:rsidRDefault="005B4ACA" w:rsidP="005B4ACA">
      <w:pPr>
        <w:pStyle w:val="Header"/>
        <w:tabs>
          <w:tab w:val="clear" w:pos="4680"/>
          <w:tab w:val="clear" w:pos="9360"/>
        </w:tabs>
      </w:pPr>
      <w:r w:rsidRPr="00A61B20">
        <w:t xml:space="preserve">CDE tracks and evaluates performance measures each year of the initial three-year funding period. Subgrantees must be able to demonstrate that they are at least making progress on each performance measure </w:t>
      </w:r>
      <w:proofErr w:type="gramStart"/>
      <w:r w:rsidRPr="00A61B20">
        <w:t>in order to</w:t>
      </w:r>
      <w:proofErr w:type="gramEnd"/>
      <w:r w:rsidRPr="00A61B20">
        <w:t xml:space="preserve"> meet exemplar criteria, a measure CDE uses to determine whether subgrantees are eligible for continuation of funding in years four and five of the 21</w:t>
      </w:r>
      <w:r w:rsidRPr="00A61B20">
        <w:rPr>
          <w:vertAlign w:val="superscript"/>
        </w:rPr>
        <w:t>st</w:t>
      </w:r>
      <w:r w:rsidRPr="00A61B20">
        <w:t xml:space="preserve"> CCLC grant. </w:t>
      </w:r>
      <w:r w:rsidR="005D1B3E" w:rsidRPr="00A61B20">
        <w:t xml:space="preserve">CDE will collaborate with awarded applicants (also known as subgrantees) to finalize </w:t>
      </w:r>
      <w:r w:rsidR="005F67E0" w:rsidRPr="00A61B20">
        <w:t>p</w:t>
      </w:r>
      <w:r w:rsidR="005D1B3E" w:rsidRPr="00A61B20">
        <w:t xml:space="preserve">erformance </w:t>
      </w:r>
      <w:r w:rsidR="005F67E0" w:rsidRPr="00A61B20">
        <w:t>m</w:t>
      </w:r>
      <w:r w:rsidR="005D1B3E" w:rsidRPr="00A61B20">
        <w:t xml:space="preserve">easures prior to </w:t>
      </w:r>
      <w:r w:rsidR="00F47C75" w:rsidRPr="00A61B20">
        <w:t>receiving a grant award</w:t>
      </w:r>
      <w:r w:rsidR="005D1B3E" w:rsidRPr="00A61B20">
        <w:t xml:space="preserve">. Changes to </w:t>
      </w:r>
      <w:r w:rsidR="005F67E0" w:rsidRPr="00A61B20">
        <w:t>p</w:t>
      </w:r>
      <w:r w:rsidR="005D1B3E" w:rsidRPr="00A61B20">
        <w:t xml:space="preserve">erformance </w:t>
      </w:r>
      <w:r w:rsidR="005F67E0" w:rsidRPr="00A61B20">
        <w:t>m</w:t>
      </w:r>
      <w:r w:rsidR="005D1B3E" w:rsidRPr="00A61B20">
        <w:t xml:space="preserve">easures can be made by subgrantees in consultation with CDE during the grant period, but all changes require review and approval by CDE to take effect. </w:t>
      </w:r>
    </w:p>
    <w:p w14:paraId="3EAADC53" w14:textId="77777777" w:rsidR="005B4ACA" w:rsidRPr="00A61B20" w:rsidRDefault="005B4ACA" w:rsidP="005B4ACA">
      <w:pPr>
        <w:pStyle w:val="Header"/>
        <w:tabs>
          <w:tab w:val="clear" w:pos="4680"/>
          <w:tab w:val="clear" w:pos="9360"/>
        </w:tabs>
      </w:pPr>
    </w:p>
    <w:p w14:paraId="3BD34354" w14:textId="46DC3926" w:rsidR="005B4ACA" w:rsidRPr="00A61B20" w:rsidRDefault="005B4ACA" w:rsidP="005B4ACA">
      <w:pPr>
        <w:pStyle w:val="Header"/>
        <w:tabs>
          <w:tab w:val="clear" w:pos="4680"/>
          <w:tab w:val="clear" w:pos="9360"/>
        </w:tabs>
      </w:pPr>
      <w:r w:rsidRPr="00A61B20">
        <w:rPr>
          <w:b/>
        </w:rPr>
        <w:t xml:space="preserve">Instructions: </w:t>
      </w:r>
      <w:r w:rsidRPr="00A61B20">
        <w:t xml:space="preserve">Use the three tables below to create your performance measures in each of the three areas: 1) Core Academics, 2) Essential Skills/Educational Enrichment, and 3) Family Engagement. For each performance measure, one </w:t>
      </w:r>
      <w:r w:rsidR="005F0EF8" w:rsidRPr="00A61B20">
        <w:t>option</w:t>
      </w:r>
      <w:r w:rsidRPr="00A61B20">
        <w:t xml:space="preserve"> is to be selected from the list of options. The </w:t>
      </w:r>
      <w:r w:rsidR="005F0EF8" w:rsidRPr="00A61B20">
        <w:t xml:space="preserve">options are already written as SMART Goals (specific, measurable, achievable, </w:t>
      </w:r>
      <w:r w:rsidR="00333D47" w:rsidRPr="00A61B20">
        <w:t>relevant,</w:t>
      </w:r>
      <w:r w:rsidR="005F0EF8" w:rsidRPr="00A61B20">
        <w:t xml:space="preserve"> and time-based) and</w:t>
      </w:r>
      <w:r w:rsidRPr="00A61B20">
        <w:t xml:space="preserve"> should not be modified other than the applicant placing their </w:t>
      </w:r>
      <w:r w:rsidR="005F0EF8" w:rsidRPr="00A61B20">
        <w:t>information</w:t>
      </w:r>
      <w:r w:rsidRPr="00A61B20">
        <w:t xml:space="preserve"> into </w:t>
      </w:r>
      <w:r w:rsidR="005F0EF8" w:rsidRPr="00A61B20">
        <w:t xml:space="preserve">the brackets of </w:t>
      </w:r>
      <w:r w:rsidRPr="00A61B20">
        <w:t xml:space="preserve">the provided </w:t>
      </w:r>
      <w:r w:rsidR="005F0EF8" w:rsidRPr="00A61B20">
        <w:t>option</w:t>
      </w:r>
      <w:r w:rsidRPr="00A61B20">
        <w:t>. Copy and paste the content that you create</w:t>
      </w:r>
      <w:r w:rsidR="005D1B3E" w:rsidRPr="00A61B20">
        <w:t xml:space="preserve"> from the options</w:t>
      </w:r>
      <w:r w:rsidRPr="00A61B20">
        <w:t xml:space="preserve"> into the</w:t>
      </w:r>
      <w:r w:rsidR="005D1B3E" w:rsidRPr="00A61B20">
        <w:t xml:space="preserve"> online</w:t>
      </w:r>
      <w:r w:rsidRPr="00A61B20">
        <w:t xml:space="preserve"> application. </w:t>
      </w:r>
      <w:r w:rsidR="005F0EF8" w:rsidRPr="00A61B20">
        <w:t>Please note, regular student attendees are students who attended a program for 75 hours or more during each program year.</w:t>
      </w:r>
    </w:p>
    <w:p w14:paraId="32CACBED" w14:textId="77777777" w:rsidR="005B4ACA" w:rsidRPr="00A61B20" w:rsidRDefault="005B4ACA" w:rsidP="005B4ACA">
      <w:pPr>
        <w:pStyle w:val="Header"/>
        <w:tabs>
          <w:tab w:val="clear" w:pos="4680"/>
          <w:tab w:val="clear" w:pos="9360"/>
        </w:tabs>
      </w:pPr>
    </w:p>
    <w:p w14:paraId="28FE17D8" w14:textId="77777777" w:rsidR="005B4ACA" w:rsidRPr="00A61B20" w:rsidRDefault="005B4ACA" w:rsidP="005B4ACA">
      <w:pPr>
        <w:pStyle w:val="Header"/>
        <w:tabs>
          <w:tab w:val="clear" w:pos="4680"/>
          <w:tab w:val="clear" w:pos="9360"/>
        </w:tabs>
        <w:rPr>
          <w:b/>
          <w:bCs/>
          <w:color w:val="auto"/>
          <w:sz w:val="24"/>
          <w:szCs w:val="24"/>
        </w:rPr>
      </w:pPr>
      <w:r w:rsidRPr="00A61B20">
        <w:rPr>
          <w:b/>
          <w:bCs/>
          <w:color w:val="auto"/>
          <w:sz w:val="24"/>
          <w:szCs w:val="24"/>
        </w:rPr>
        <w:t>Performance Measure #1: Core Academics</w:t>
      </w:r>
    </w:p>
    <w:p w14:paraId="36E57DA8" w14:textId="09BF09D0" w:rsidR="005B4ACA" w:rsidRPr="00A61B20" w:rsidRDefault="005B4ACA" w:rsidP="005B4ACA">
      <w:pPr>
        <w:pStyle w:val="Header"/>
      </w:pPr>
      <w:r w:rsidRPr="00A61B20">
        <w:rPr>
          <w:bCs/>
        </w:rPr>
        <w:t xml:space="preserve">To help students meet the challenging </w:t>
      </w:r>
      <w:r w:rsidR="006C15B4" w:rsidRPr="00A61B20">
        <w:rPr>
          <w:bCs/>
        </w:rPr>
        <w:t>s</w:t>
      </w:r>
      <w:r w:rsidRPr="00A61B20">
        <w:rPr>
          <w:bCs/>
        </w:rPr>
        <w:t>tate academic standards, 21</w:t>
      </w:r>
      <w:r w:rsidRPr="00A61B20">
        <w:rPr>
          <w:bCs/>
          <w:vertAlign w:val="superscript"/>
        </w:rPr>
        <w:t>st</w:t>
      </w:r>
      <w:r w:rsidRPr="00A61B20">
        <w:rPr>
          <w:bCs/>
        </w:rPr>
        <w:t xml:space="preserve"> CCLC programs will provide academic activities in mathematics</w:t>
      </w:r>
      <w:r w:rsidR="00066449" w:rsidRPr="00A61B20">
        <w:rPr>
          <w:bCs/>
        </w:rPr>
        <w:t xml:space="preserve">, </w:t>
      </w:r>
      <w:r w:rsidRPr="00A61B20">
        <w:rPr>
          <w:bCs/>
        </w:rPr>
        <w:t>science</w:t>
      </w:r>
      <w:r w:rsidR="00066449" w:rsidRPr="00A61B20">
        <w:rPr>
          <w:bCs/>
        </w:rPr>
        <w:t>, and literacy</w:t>
      </w:r>
      <w:r w:rsidRPr="00A61B20">
        <w:rPr>
          <w:bCs/>
        </w:rPr>
        <w:t xml:space="preserve"> </w:t>
      </w:r>
      <w:r w:rsidRPr="00A61B20">
        <w:rPr>
          <w:bCs/>
          <w:iCs/>
        </w:rPr>
        <w:t xml:space="preserve">(e.g., tutoring, </w:t>
      </w:r>
      <w:r w:rsidR="00066449" w:rsidRPr="00A61B20">
        <w:rPr>
          <w:bCs/>
          <w:iCs/>
        </w:rPr>
        <w:t xml:space="preserve">homework help, </w:t>
      </w:r>
      <w:r w:rsidRPr="00A61B20">
        <w:rPr>
          <w:bCs/>
          <w:iCs/>
        </w:rPr>
        <w:t>STEM activities, credit recovery).</w:t>
      </w:r>
    </w:p>
    <w:p w14:paraId="1D1254C0" w14:textId="77777777" w:rsidR="005B4ACA" w:rsidRPr="00A61B20" w:rsidRDefault="005B4ACA" w:rsidP="005B4ACA">
      <w:pPr>
        <w:pStyle w:val="Header"/>
        <w:tabs>
          <w:tab w:val="clear" w:pos="4680"/>
          <w:tab w:val="clear" w:pos="93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0790"/>
      </w:tblGrid>
      <w:tr w:rsidR="005B4ACA" w:rsidRPr="00A61B20" w14:paraId="28B5498C" w14:textId="77777777" w:rsidTr="006D3728">
        <w:tc>
          <w:tcPr>
            <w:tcW w:w="5000" w:type="pct"/>
            <w:shd w:val="clear" w:color="auto" w:fill="D9E2F3" w:themeFill="accent5" w:themeFillTint="33"/>
          </w:tcPr>
          <w:p w14:paraId="6349FE7F" w14:textId="317C6CCA" w:rsidR="005B4ACA" w:rsidRPr="00A61B20" w:rsidRDefault="005B4ACA" w:rsidP="005F446D">
            <w:pPr>
              <w:rPr>
                <w:bCs/>
                <w:iCs/>
              </w:rPr>
            </w:pPr>
            <w:r w:rsidRPr="00A61B20">
              <w:rPr>
                <w:b/>
                <w:bCs/>
                <w:color w:val="4472C4"/>
              </w:rPr>
              <w:t xml:space="preserve">Choose one of the </w:t>
            </w:r>
            <w:r w:rsidR="006A3755" w:rsidRPr="00A61B20">
              <w:rPr>
                <w:b/>
                <w:bCs/>
                <w:color w:val="4472C4"/>
              </w:rPr>
              <w:t>three</w:t>
            </w:r>
            <w:r w:rsidRPr="00A61B20">
              <w:rPr>
                <w:b/>
                <w:bCs/>
                <w:color w:val="4472C4"/>
              </w:rPr>
              <w:t xml:space="preserve"> </w:t>
            </w:r>
            <w:r w:rsidR="006C15B4" w:rsidRPr="00A61B20">
              <w:rPr>
                <w:b/>
                <w:bCs/>
                <w:color w:val="4472C4"/>
              </w:rPr>
              <w:t>C</w:t>
            </w:r>
            <w:r w:rsidRPr="00A61B20">
              <w:rPr>
                <w:b/>
                <w:bCs/>
                <w:color w:val="4472C4"/>
              </w:rPr>
              <w:t xml:space="preserve">ore </w:t>
            </w:r>
            <w:r w:rsidR="006C15B4" w:rsidRPr="00A61B20">
              <w:rPr>
                <w:b/>
                <w:bCs/>
                <w:color w:val="4472C4"/>
              </w:rPr>
              <w:t>A</w:t>
            </w:r>
            <w:r w:rsidRPr="00A61B20">
              <w:rPr>
                <w:b/>
                <w:bCs/>
                <w:color w:val="4472C4"/>
              </w:rPr>
              <w:t>cademic</w:t>
            </w:r>
            <w:r w:rsidR="006C15B4" w:rsidRPr="00A61B20">
              <w:rPr>
                <w:b/>
                <w:bCs/>
                <w:color w:val="4472C4"/>
              </w:rPr>
              <w:t>s</w:t>
            </w:r>
            <w:r w:rsidRPr="00A61B20">
              <w:rPr>
                <w:b/>
                <w:bCs/>
                <w:color w:val="4472C4"/>
              </w:rPr>
              <w:t xml:space="preserve"> </w:t>
            </w:r>
            <w:r w:rsidR="006C15B4" w:rsidRPr="00A61B20">
              <w:rPr>
                <w:b/>
                <w:bCs/>
                <w:color w:val="4472C4"/>
              </w:rPr>
              <w:t>P</w:t>
            </w:r>
            <w:r w:rsidRPr="00A61B20">
              <w:rPr>
                <w:b/>
                <w:bCs/>
                <w:color w:val="4472C4"/>
              </w:rPr>
              <w:t xml:space="preserve">erformance </w:t>
            </w:r>
            <w:r w:rsidR="006C15B4" w:rsidRPr="00A61B20">
              <w:rPr>
                <w:b/>
                <w:bCs/>
                <w:color w:val="4472C4"/>
              </w:rPr>
              <w:t>M</w:t>
            </w:r>
            <w:r w:rsidRPr="00A61B20">
              <w:rPr>
                <w:b/>
                <w:bCs/>
                <w:color w:val="4472C4"/>
              </w:rPr>
              <w:t xml:space="preserve">easure </w:t>
            </w:r>
            <w:r w:rsidR="006C15B4" w:rsidRPr="00A61B20">
              <w:rPr>
                <w:b/>
                <w:bCs/>
                <w:color w:val="4472C4"/>
              </w:rPr>
              <w:t>options</w:t>
            </w:r>
            <w:r w:rsidRPr="00A61B20">
              <w:rPr>
                <w:b/>
                <w:bCs/>
                <w:color w:val="4472C4"/>
              </w:rPr>
              <w:t xml:space="preserve"> listed below. For the </w:t>
            </w:r>
            <w:r w:rsidR="006C15B4" w:rsidRPr="00A61B20">
              <w:rPr>
                <w:b/>
                <w:bCs/>
                <w:color w:val="4472C4"/>
              </w:rPr>
              <w:t>option</w:t>
            </w:r>
            <w:r w:rsidRPr="00A61B20">
              <w:rPr>
                <w:b/>
                <w:bCs/>
                <w:color w:val="4472C4"/>
              </w:rPr>
              <w:t xml:space="preserve"> selected, enter information into the brackets specific to your </w:t>
            </w:r>
            <w:r w:rsidR="006C15B4" w:rsidRPr="00A61B20">
              <w:rPr>
                <w:b/>
                <w:bCs/>
                <w:color w:val="4472C4"/>
              </w:rPr>
              <w:t>proposed 21</w:t>
            </w:r>
            <w:r w:rsidR="006C15B4" w:rsidRPr="00A61B20">
              <w:rPr>
                <w:b/>
                <w:bCs/>
                <w:color w:val="4472C4"/>
                <w:vertAlign w:val="superscript"/>
              </w:rPr>
              <w:t>st</w:t>
            </w:r>
            <w:r w:rsidR="006C15B4" w:rsidRPr="00A61B20">
              <w:rPr>
                <w:b/>
                <w:bCs/>
                <w:color w:val="4472C4"/>
              </w:rPr>
              <w:t xml:space="preserve"> CCLC program.</w:t>
            </w:r>
          </w:p>
        </w:tc>
      </w:tr>
      <w:tr w:rsidR="005B4ACA" w:rsidRPr="00A61B20" w14:paraId="198CAE53" w14:textId="77777777" w:rsidTr="005F446D">
        <w:trPr>
          <w:trHeight w:val="710"/>
        </w:trPr>
        <w:tc>
          <w:tcPr>
            <w:tcW w:w="5000" w:type="pct"/>
            <w:shd w:val="clear" w:color="auto" w:fill="FFFFFF" w:themeFill="background1"/>
            <w:vAlign w:val="center"/>
          </w:tcPr>
          <w:p w14:paraId="4DD3398E" w14:textId="240AC192" w:rsidR="005B4ACA" w:rsidRPr="00A61B20" w:rsidRDefault="005B4ACA" w:rsidP="005F446D">
            <w:pPr>
              <w:rPr>
                <w:b/>
                <w:bCs/>
                <w:color w:val="4472C4"/>
              </w:rPr>
            </w:pPr>
            <w:r w:rsidRPr="00A61B20">
              <w:rPr>
                <w:b/>
                <w:bCs/>
                <w:color w:val="4472C4"/>
              </w:rPr>
              <w:t xml:space="preserve">Option #1 </w:t>
            </w:r>
          </w:p>
          <w:p w14:paraId="3B53D12E" w14:textId="477DAE96" w:rsidR="005B4ACA" w:rsidRPr="00A61B20" w:rsidRDefault="005B4ACA" w:rsidP="005F446D">
            <w:pPr>
              <w:rPr>
                <w:b/>
                <w:bCs/>
                <w:color w:val="4472C4"/>
              </w:rPr>
            </w:pPr>
            <w:r w:rsidRPr="00A61B20">
              <w:rPr>
                <w:color w:val="auto"/>
              </w:rPr>
              <w:t xml:space="preserve">By the end of each year of the grant, </w:t>
            </w:r>
            <w:r w:rsidRPr="00A61B20">
              <w:rPr>
                <w:i/>
                <w:iCs/>
                <w:color w:val="auto"/>
              </w:rPr>
              <w:t>[</w:t>
            </w:r>
            <w:r w:rsidR="00FC5E58" w:rsidRPr="00A61B20">
              <w:rPr>
                <w:i/>
                <w:iCs/>
                <w:color w:val="auto"/>
              </w:rPr>
              <w:t xml:space="preserve">insert </w:t>
            </w:r>
            <w:r w:rsidRPr="00A61B20">
              <w:rPr>
                <w:i/>
                <w:iCs/>
                <w:color w:val="auto"/>
              </w:rPr>
              <w:t>percentage]</w:t>
            </w:r>
            <w:r w:rsidRPr="00A61B20">
              <w:rPr>
                <w:color w:val="auto"/>
              </w:rPr>
              <w:t xml:space="preserve"> of regular student attendees will </w:t>
            </w:r>
            <w:r w:rsidR="00EC34C8" w:rsidRPr="00A61B20">
              <w:rPr>
                <w:color w:val="auto"/>
              </w:rPr>
              <w:t>demonstrate growth</w:t>
            </w:r>
            <w:r w:rsidR="00EC34C8" w:rsidRPr="00A61B20">
              <w:rPr>
                <w:i/>
                <w:iCs/>
                <w:color w:val="auto"/>
              </w:rPr>
              <w:t xml:space="preserve"> </w:t>
            </w:r>
            <w:r w:rsidRPr="00A61B20">
              <w:rPr>
                <w:color w:val="auto"/>
              </w:rPr>
              <w:t xml:space="preserve">in </w:t>
            </w:r>
            <w:r w:rsidRPr="00A61B20">
              <w:rPr>
                <w:i/>
                <w:iCs/>
                <w:color w:val="auto"/>
              </w:rPr>
              <w:t>[math and/or science and/or literacy]</w:t>
            </w:r>
            <w:r w:rsidRPr="00A61B20">
              <w:rPr>
                <w:color w:val="auto"/>
              </w:rPr>
              <w:t xml:space="preserve"> as measured by </w:t>
            </w:r>
            <w:r w:rsidRPr="00A61B20">
              <w:rPr>
                <w:i/>
                <w:iCs/>
                <w:color w:val="auto"/>
              </w:rPr>
              <w:t>[insert indicator/instrument such as assessment scores</w:t>
            </w:r>
            <w:r w:rsidR="00E42865" w:rsidRPr="00A61B20">
              <w:rPr>
                <w:i/>
                <w:iCs/>
                <w:color w:val="auto"/>
              </w:rPr>
              <w:t xml:space="preserve">, </w:t>
            </w:r>
            <w:r w:rsidR="001F51A5" w:rsidRPr="00A61B20">
              <w:rPr>
                <w:i/>
                <w:iCs/>
                <w:color w:val="auto"/>
              </w:rPr>
              <w:t xml:space="preserve">NWEA </w:t>
            </w:r>
            <w:r w:rsidR="00E42865" w:rsidRPr="00A61B20">
              <w:rPr>
                <w:i/>
                <w:iCs/>
                <w:color w:val="auto"/>
              </w:rPr>
              <w:t>MAP, DIBEL</w:t>
            </w:r>
            <w:r w:rsidR="001F51A5" w:rsidRPr="00A61B20">
              <w:rPr>
                <w:i/>
                <w:iCs/>
                <w:color w:val="auto"/>
              </w:rPr>
              <w:t>S</w:t>
            </w:r>
            <w:r w:rsidRPr="00A61B20">
              <w:rPr>
                <w:i/>
                <w:iCs/>
                <w:color w:val="auto"/>
              </w:rPr>
              <w:t>]</w:t>
            </w:r>
            <w:r w:rsidR="001F51A5" w:rsidRPr="00A61B20">
              <w:rPr>
                <w:i/>
                <w:iCs/>
                <w:color w:val="auto"/>
              </w:rPr>
              <w:t xml:space="preserve"> </w:t>
            </w:r>
            <w:r w:rsidR="001F51A5" w:rsidRPr="00A61B20">
              <w:rPr>
                <w:color w:val="auto"/>
              </w:rPr>
              <w:t xml:space="preserve">at </w:t>
            </w:r>
            <w:r w:rsidR="001F51A5" w:rsidRPr="00A61B20">
              <w:rPr>
                <w:i/>
                <w:iCs/>
                <w:color w:val="auto"/>
              </w:rPr>
              <w:t>[insert timeline such as the end-of-year].</w:t>
            </w:r>
          </w:p>
        </w:tc>
      </w:tr>
      <w:tr w:rsidR="001F51A5" w:rsidRPr="00A61B20" w14:paraId="0A9C7653" w14:textId="77777777" w:rsidTr="005F446D">
        <w:trPr>
          <w:trHeight w:val="710"/>
        </w:trPr>
        <w:tc>
          <w:tcPr>
            <w:tcW w:w="5000" w:type="pct"/>
            <w:shd w:val="clear" w:color="auto" w:fill="FFFFFF" w:themeFill="background1"/>
            <w:vAlign w:val="center"/>
          </w:tcPr>
          <w:p w14:paraId="02807274" w14:textId="77777777" w:rsidR="001F51A5" w:rsidRPr="00A61B20" w:rsidRDefault="001F51A5" w:rsidP="001F51A5">
            <w:pPr>
              <w:rPr>
                <w:b/>
                <w:bCs/>
                <w:color w:val="4472C4"/>
              </w:rPr>
            </w:pPr>
            <w:r w:rsidRPr="00A61B20">
              <w:rPr>
                <w:b/>
                <w:bCs/>
                <w:color w:val="4472C4"/>
              </w:rPr>
              <w:t>Option #2</w:t>
            </w:r>
          </w:p>
          <w:p w14:paraId="37170EB8" w14:textId="43702DA7" w:rsidR="001F51A5" w:rsidRPr="00A61B20" w:rsidRDefault="001F51A5" w:rsidP="005F446D">
            <w:pPr>
              <w:rPr>
                <w:b/>
                <w:bCs/>
                <w:color w:val="4472C4"/>
              </w:rPr>
            </w:pPr>
            <w:r w:rsidRPr="00A61B20">
              <w:rPr>
                <w:color w:val="auto"/>
              </w:rPr>
              <w:t xml:space="preserve">By the end of each year of the grant, </w:t>
            </w:r>
            <w:r w:rsidRPr="00A61B20">
              <w:rPr>
                <w:i/>
                <w:iCs/>
                <w:color w:val="auto"/>
              </w:rPr>
              <w:t>[</w:t>
            </w:r>
            <w:r w:rsidR="00FC5E58" w:rsidRPr="00A61B20">
              <w:rPr>
                <w:i/>
                <w:iCs/>
                <w:color w:val="auto"/>
              </w:rPr>
              <w:t xml:space="preserve">insert </w:t>
            </w:r>
            <w:r w:rsidRPr="00A61B20">
              <w:rPr>
                <w:i/>
                <w:iCs/>
                <w:color w:val="auto"/>
              </w:rPr>
              <w:t xml:space="preserve">percentage] </w:t>
            </w:r>
            <w:r w:rsidRPr="00A61B20">
              <w:rPr>
                <w:color w:val="auto"/>
              </w:rPr>
              <w:t xml:space="preserve">of regular student attendees will show an </w:t>
            </w:r>
            <w:r w:rsidR="00FC5E58" w:rsidRPr="00A61B20">
              <w:rPr>
                <w:i/>
                <w:iCs/>
                <w:color w:val="auto"/>
              </w:rPr>
              <w:t>[insert point]</w:t>
            </w:r>
            <w:r w:rsidR="00FC5E58" w:rsidRPr="00A61B20">
              <w:rPr>
                <w:color w:val="auto"/>
              </w:rPr>
              <w:t xml:space="preserve"> </w:t>
            </w:r>
            <w:r w:rsidRPr="00A61B20">
              <w:rPr>
                <w:color w:val="auto"/>
              </w:rPr>
              <w:t xml:space="preserve">improvement in </w:t>
            </w:r>
            <w:r w:rsidR="00A31E52" w:rsidRPr="00A61B20">
              <w:rPr>
                <w:color w:val="auto"/>
              </w:rPr>
              <w:t>u</w:t>
            </w:r>
            <w:r w:rsidRPr="00A61B20">
              <w:rPr>
                <w:color w:val="auto"/>
              </w:rPr>
              <w:t>nweighted Grade Point Average (GPA)</w:t>
            </w:r>
            <w:r w:rsidR="00FC5E58" w:rsidRPr="00A61B20">
              <w:rPr>
                <w:color w:val="auto"/>
              </w:rPr>
              <w:t xml:space="preserve"> as compared to previous </w:t>
            </w:r>
            <w:r w:rsidR="00FC5E58" w:rsidRPr="00A61B20">
              <w:rPr>
                <w:i/>
                <w:iCs/>
                <w:color w:val="auto"/>
              </w:rPr>
              <w:t xml:space="preserve">[year, semester] </w:t>
            </w:r>
            <w:r w:rsidR="00A31E52" w:rsidRPr="00A61B20">
              <w:rPr>
                <w:color w:val="auto"/>
              </w:rPr>
              <w:t>u</w:t>
            </w:r>
            <w:r w:rsidR="00FC5E58" w:rsidRPr="00A61B20">
              <w:rPr>
                <w:color w:val="auto"/>
              </w:rPr>
              <w:t xml:space="preserve">nweighted GPA. </w:t>
            </w:r>
          </w:p>
        </w:tc>
      </w:tr>
      <w:tr w:rsidR="005B4ACA" w:rsidRPr="00A61B20" w14:paraId="373154DB" w14:textId="77777777" w:rsidTr="005F446D">
        <w:tc>
          <w:tcPr>
            <w:tcW w:w="5000" w:type="pct"/>
            <w:shd w:val="clear" w:color="auto" w:fill="FFFFFF" w:themeFill="background1"/>
          </w:tcPr>
          <w:p w14:paraId="45086D1C" w14:textId="1D6F2ECA" w:rsidR="005B4ACA" w:rsidRPr="00A61B20" w:rsidRDefault="005B4ACA" w:rsidP="005F446D">
            <w:pPr>
              <w:rPr>
                <w:b/>
                <w:bCs/>
                <w:color w:val="4472C4"/>
              </w:rPr>
            </w:pPr>
            <w:r w:rsidRPr="00A61B20">
              <w:rPr>
                <w:b/>
                <w:bCs/>
                <w:color w:val="4472C4"/>
              </w:rPr>
              <w:t>Option #</w:t>
            </w:r>
            <w:r w:rsidR="00FC5E58" w:rsidRPr="00A61B20">
              <w:rPr>
                <w:b/>
                <w:bCs/>
                <w:color w:val="4472C4"/>
              </w:rPr>
              <w:t>3</w:t>
            </w:r>
          </w:p>
          <w:p w14:paraId="6F4EA588" w14:textId="45AE3ED2" w:rsidR="005B4ACA" w:rsidRPr="00A61B20" w:rsidRDefault="005B4ACA" w:rsidP="005F446D">
            <w:pPr>
              <w:rPr>
                <w:b/>
                <w:bCs/>
                <w:color w:val="4472C4"/>
              </w:rPr>
            </w:pPr>
            <w:r w:rsidRPr="00A61B20">
              <w:rPr>
                <w:color w:val="auto"/>
              </w:rPr>
              <w:t xml:space="preserve">By the end of each year of the grant, </w:t>
            </w:r>
            <w:r w:rsidRPr="00A61B20">
              <w:rPr>
                <w:i/>
                <w:iCs/>
                <w:color w:val="auto"/>
              </w:rPr>
              <w:t>[</w:t>
            </w:r>
            <w:r w:rsidR="00FC5E58" w:rsidRPr="00A61B20">
              <w:rPr>
                <w:i/>
                <w:iCs/>
                <w:color w:val="auto"/>
              </w:rPr>
              <w:t xml:space="preserve">insert </w:t>
            </w:r>
            <w:r w:rsidRPr="00A61B20">
              <w:rPr>
                <w:i/>
                <w:iCs/>
                <w:color w:val="auto"/>
              </w:rPr>
              <w:t xml:space="preserve">percentage] </w:t>
            </w:r>
            <w:r w:rsidRPr="00A61B20">
              <w:rPr>
                <w:color w:val="auto"/>
              </w:rPr>
              <w:t xml:space="preserve">of regular student attendees will show </w:t>
            </w:r>
            <w:r w:rsidR="00E42865" w:rsidRPr="00A61B20">
              <w:rPr>
                <w:color w:val="auto"/>
              </w:rPr>
              <w:t>a positive change</w:t>
            </w:r>
            <w:r w:rsidRPr="00A61B20">
              <w:rPr>
                <w:color w:val="auto"/>
              </w:rPr>
              <w:t xml:space="preserve"> in </w:t>
            </w:r>
            <w:r w:rsidRPr="00A61B20">
              <w:rPr>
                <w:i/>
                <w:iCs/>
                <w:color w:val="auto"/>
              </w:rPr>
              <w:t>[</w:t>
            </w:r>
            <w:r w:rsidR="00E42865" w:rsidRPr="00A61B20">
              <w:rPr>
                <w:i/>
                <w:iCs/>
                <w:color w:val="auto"/>
              </w:rPr>
              <w:t xml:space="preserve">completing classwork and homework on time, </w:t>
            </w:r>
            <w:r w:rsidR="001B4AFC" w:rsidRPr="00A61B20">
              <w:rPr>
                <w:i/>
                <w:iCs/>
                <w:color w:val="auto"/>
              </w:rPr>
              <w:t>participating in class</w:t>
            </w:r>
            <w:r w:rsidR="00E42865" w:rsidRPr="00A61B20">
              <w:rPr>
                <w:i/>
                <w:iCs/>
                <w:color w:val="auto"/>
              </w:rPr>
              <w:t>, etc.</w:t>
            </w:r>
            <w:r w:rsidRPr="00A61B20">
              <w:rPr>
                <w:i/>
                <w:iCs/>
                <w:color w:val="auto"/>
              </w:rPr>
              <w:t>]</w:t>
            </w:r>
            <w:r w:rsidRPr="00A61B20">
              <w:rPr>
                <w:color w:val="auto"/>
              </w:rPr>
              <w:t xml:space="preserve"> as measured by </w:t>
            </w:r>
            <w:r w:rsidRPr="00A61B20">
              <w:rPr>
                <w:i/>
                <w:iCs/>
                <w:color w:val="auto"/>
              </w:rPr>
              <w:t xml:space="preserve">[insert indicator/instrument such as </w:t>
            </w:r>
            <w:r w:rsidR="00E42865" w:rsidRPr="00A61B20">
              <w:rPr>
                <w:i/>
                <w:iCs/>
                <w:color w:val="auto"/>
              </w:rPr>
              <w:t>teacher surveys</w:t>
            </w:r>
            <w:r w:rsidRPr="00A61B20">
              <w:rPr>
                <w:i/>
                <w:iCs/>
                <w:color w:val="auto"/>
              </w:rPr>
              <w:t>].</w:t>
            </w:r>
          </w:p>
        </w:tc>
      </w:tr>
      <w:tr w:rsidR="005B4ACA" w:rsidRPr="00A61B20" w14:paraId="3032DDF3" w14:textId="77777777" w:rsidTr="005F446D">
        <w:trPr>
          <w:trHeight w:val="286"/>
        </w:trPr>
        <w:tc>
          <w:tcPr>
            <w:tcW w:w="5000" w:type="pct"/>
            <w:shd w:val="clear" w:color="auto" w:fill="FFFFFF" w:themeFill="background1"/>
          </w:tcPr>
          <w:p w14:paraId="7A913889" w14:textId="77777777" w:rsidR="005B4ACA" w:rsidRPr="00A61B20" w:rsidDel="00AA1DF0" w:rsidRDefault="005B4ACA" w:rsidP="005F446D">
            <w:pPr>
              <w:rPr>
                <w:color w:val="auto"/>
              </w:rPr>
            </w:pPr>
            <w:r w:rsidRPr="00A61B20">
              <w:rPr>
                <w:b/>
                <w:bCs/>
                <w:color w:val="auto"/>
              </w:rPr>
              <w:t xml:space="preserve">Provide rationale: </w:t>
            </w:r>
            <w:r w:rsidRPr="00A61B20">
              <w:rPr>
                <w:color w:val="4472C4"/>
              </w:rPr>
              <w:t xml:space="preserve">What data did you review and evaluate? What other school-specific or student-specific factors did you consider? Which stakeholders did you work with to select and develop this performance measure? Do you anticipate any changes to the indicator/instrument available to you to assess this data in subsequent years? </w:t>
            </w:r>
          </w:p>
        </w:tc>
      </w:tr>
      <w:tr w:rsidR="005B4ACA" w:rsidRPr="00A61B20" w14:paraId="137B1155" w14:textId="77777777" w:rsidTr="006D3728">
        <w:trPr>
          <w:trHeight w:val="971"/>
        </w:trPr>
        <w:tc>
          <w:tcPr>
            <w:tcW w:w="5000" w:type="pct"/>
            <w:shd w:val="clear" w:color="auto" w:fill="FFFFFF" w:themeFill="background1"/>
          </w:tcPr>
          <w:p w14:paraId="2A79889F" w14:textId="05D8A18E" w:rsidR="005B4ACA" w:rsidRPr="00A61B20" w:rsidRDefault="005B4ACA" w:rsidP="005F446D">
            <w:pPr>
              <w:rPr>
                <w:b/>
                <w:bCs/>
                <w:color w:val="4472C4"/>
              </w:rPr>
            </w:pPr>
            <w:r w:rsidRPr="00A61B20">
              <w:rPr>
                <w:b/>
                <w:bCs/>
                <w:color w:val="auto"/>
              </w:rPr>
              <w:t>Performance Measure #1: Core Academics</w:t>
            </w:r>
          </w:p>
        </w:tc>
      </w:tr>
    </w:tbl>
    <w:p w14:paraId="03F1F365" w14:textId="095BBDEB" w:rsidR="005B4ACA" w:rsidRPr="00A61B20" w:rsidRDefault="005B4ACA" w:rsidP="005B4ACA">
      <w:pPr>
        <w:rPr>
          <w:b/>
          <w:bCs/>
          <w:color w:val="4472C4"/>
          <w:sz w:val="24"/>
          <w:szCs w:val="24"/>
        </w:rPr>
      </w:pPr>
    </w:p>
    <w:p w14:paraId="1F91A7A1" w14:textId="77777777" w:rsidR="00333D47" w:rsidRPr="00A61B20" w:rsidRDefault="00333D47" w:rsidP="005B4ACA">
      <w:pPr>
        <w:rPr>
          <w:b/>
          <w:bCs/>
          <w:color w:val="4472C4"/>
          <w:sz w:val="24"/>
          <w:szCs w:val="24"/>
        </w:rPr>
      </w:pPr>
    </w:p>
    <w:p w14:paraId="741326E8" w14:textId="77777777" w:rsidR="005B4ACA" w:rsidRPr="00A61B20" w:rsidRDefault="005B4ACA" w:rsidP="005B4ACA">
      <w:pPr>
        <w:rPr>
          <w:bCs/>
          <w:color w:val="auto"/>
          <w:sz w:val="24"/>
          <w:szCs w:val="24"/>
        </w:rPr>
      </w:pPr>
      <w:r w:rsidRPr="00A61B20">
        <w:rPr>
          <w:b/>
          <w:bCs/>
          <w:color w:val="auto"/>
          <w:sz w:val="24"/>
          <w:szCs w:val="24"/>
        </w:rPr>
        <w:lastRenderedPageBreak/>
        <w:t>Performance Measure #2: Essential Skills/Educational Enrichment</w:t>
      </w:r>
    </w:p>
    <w:p w14:paraId="1DC87B7C" w14:textId="003A4C90" w:rsidR="005B4ACA" w:rsidRPr="00A61B20" w:rsidRDefault="005B4ACA" w:rsidP="005B4ACA">
      <w:pPr>
        <w:rPr>
          <w:bCs/>
        </w:rPr>
      </w:pPr>
      <w:r w:rsidRPr="00A61B20">
        <w:rPr>
          <w:bCs/>
        </w:rPr>
        <w:t>To reinforce and complement the regular academic program</w:t>
      </w:r>
      <w:r w:rsidR="005F0EF8" w:rsidRPr="00A61B20">
        <w:rPr>
          <w:bCs/>
        </w:rPr>
        <w:t xml:space="preserve"> of students</w:t>
      </w:r>
      <w:r w:rsidRPr="00A61B20">
        <w:rPr>
          <w:bCs/>
        </w:rPr>
        <w:t>, 21</w:t>
      </w:r>
      <w:r w:rsidRPr="00A61B20">
        <w:rPr>
          <w:bCs/>
          <w:vertAlign w:val="superscript"/>
        </w:rPr>
        <w:t>st</w:t>
      </w:r>
      <w:r w:rsidRPr="00A61B20">
        <w:rPr>
          <w:bCs/>
        </w:rPr>
        <w:t xml:space="preserve"> CCLC programs will provide additional services, programs, and activities aimed at increasing </w:t>
      </w:r>
      <w:r w:rsidR="005F0EF8" w:rsidRPr="00A61B20">
        <w:rPr>
          <w:bCs/>
        </w:rPr>
        <w:t xml:space="preserve">students’ </w:t>
      </w:r>
      <w:r w:rsidRPr="00A61B20">
        <w:rPr>
          <w:bCs/>
        </w:rPr>
        <w:t xml:space="preserve">essential skills. This performance measure can include educational enrichment activities that support essential skills </w:t>
      </w:r>
      <w:r w:rsidR="00066449" w:rsidRPr="00A61B20">
        <w:rPr>
          <w:bCs/>
        </w:rPr>
        <w:t>and</w:t>
      </w:r>
      <w:r w:rsidRPr="00A61B20">
        <w:rPr>
          <w:bCs/>
        </w:rPr>
        <w:t xml:space="preserve"> performance-based activities that support learning through enriching opportunities that participants would not otherwise receive. Please select at least one skill from the below list of </w:t>
      </w:r>
      <w:r w:rsidRPr="00A61B20">
        <w:t xml:space="preserve">Essential Skills </w:t>
      </w:r>
      <w:r w:rsidR="003664DB" w:rsidRPr="00A61B20">
        <w:t>r</w:t>
      </w:r>
      <w:r w:rsidRPr="00A61B20">
        <w:t>equired in the Colorado Academic Standards</w:t>
      </w:r>
      <w:r w:rsidRPr="00A61B20">
        <w:rPr>
          <w:bCs/>
        </w:rPr>
        <w:t>:</w:t>
      </w:r>
    </w:p>
    <w:tbl>
      <w:tblPr>
        <w:tblW w:w="7057" w:type="dxa"/>
        <w:tblInd w:w="612" w:type="dxa"/>
        <w:tblLayout w:type="fixed"/>
        <w:tblLook w:val="04A0" w:firstRow="1" w:lastRow="0" w:firstColumn="1" w:lastColumn="0" w:noHBand="0" w:noVBand="1"/>
      </w:tblPr>
      <w:tblGrid>
        <w:gridCol w:w="3325"/>
        <w:gridCol w:w="3732"/>
      </w:tblGrid>
      <w:tr w:rsidR="005B4ACA" w:rsidRPr="00A61B20" w14:paraId="45A786E6" w14:textId="77777777" w:rsidTr="006D3728">
        <w:tc>
          <w:tcPr>
            <w:tcW w:w="3325" w:type="dxa"/>
            <w:shd w:val="clear" w:color="auto" w:fill="auto"/>
          </w:tcPr>
          <w:p w14:paraId="2F35F86C" w14:textId="77777777" w:rsidR="005B4ACA" w:rsidRPr="00A61B20" w:rsidRDefault="005B4ACA" w:rsidP="005B4ACA">
            <w:pPr>
              <w:pStyle w:val="ListParagraph"/>
              <w:numPr>
                <w:ilvl w:val="0"/>
                <w:numId w:val="49"/>
              </w:numPr>
              <w:rPr>
                <w:bCs/>
              </w:rPr>
            </w:pPr>
            <w:r w:rsidRPr="00A61B20">
              <w:t>creativity skills</w:t>
            </w:r>
          </w:p>
          <w:p w14:paraId="44881FCD" w14:textId="77777777" w:rsidR="005B4ACA" w:rsidRPr="00A61B20" w:rsidRDefault="005B4ACA" w:rsidP="005B4ACA">
            <w:pPr>
              <w:pStyle w:val="ListParagraph"/>
              <w:numPr>
                <w:ilvl w:val="0"/>
                <w:numId w:val="49"/>
              </w:numPr>
              <w:rPr>
                <w:bCs/>
              </w:rPr>
            </w:pPr>
            <w:r w:rsidRPr="00A61B20">
              <w:t>innovation skills</w:t>
            </w:r>
          </w:p>
          <w:p w14:paraId="3538C9C6" w14:textId="77777777" w:rsidR="005B4ACA" w:rsidRPr="00A61B20" w:rsidRDefault="005B4ACA" w:rsidP="005B4ACA">
            <w:pPr>
              <w:pStyle w:val="ListParagraph"/>
              <w:numPr>
                <w:ilvl w:val="0"/>
                <w:numId w:val="49"/>
              </w:numPr>
              <w:rPr>
                <w:bCs/>
              </w:rPr>
            </w:pPr>
            <w:proofErr w:type="gramStart"/>
            <w:r w:rsidRPr="00A61B20">
              <w:t>critical-thinking</w:t>
            </w:r>
            <w:proofErr w:type="gramEnd"/>
            <w:r w:rsidRPr="00A61B20">
              <w:t xml:space="preserve"> skills</w:t>
            </w:r>
          </w:p>
          <w:p w14:paraId="5EA183A6" w14:textId="77777777" w:rsidR="005B4ACA" w:rsidRPr="00A61B20" w:rsidRDefault="005B4ACA" w:rsidP="005B4ACA">
            <w:pPr>
              <w:pStyle w:val="ListParagraph"/>
              <w:numPr>
                <w:ilvl w:val="0"/>
                <w:numId w:val="49"/>
              </w:numPr>
              <w:rPr>
                <w:bCs/>
              </w:rPr>
            </w:pPr>
            <w:r w:rsidRPr="00A61B20">
              <w:t>problem-solving skills</w:t>
            </w:r>
          </w:p>
          <w:p w14:paraId="75446585" w14:textId="77777777" w:rsidR="005B4ACA" w:rsidRPr="00A61B20" w:rsidRDefault="005B4ACA" w:rsidP="005B4ACA">
            <w:pPr>
              <w:pStyle w:val="ListParagraph"/>
              <w:numPr>
                <w:ilvl w:val="0"/>
                <w:numId w:val="49"/>
              </w:numPr>
              <w:rPr>
                <w:bCs/>
              </w:rPr>
            </w:pPr>
            <w:r w:rsidRPr="00A61B20">
              <w:t>communication skills</w:t>
            </w:r>
          </w:p>
          <w:p w14:paraId="5BF7A6EF" w14:textId="77777777" w:rsidR="005B4ACA" w:rsidRPr="00A61B20" w:rsidRDefault="005B4ACA" w:rsidP="005B4ACA">
            <w:pPr>
              <w:pStyle w:val="ListParagraph"/>
              <w:numPr>
                <w:ilvl w:val="0"/>
                <w:numId w:val="49"/>
              </w:numPr>
              <w:rPr>
                <w:bCs/>
              </w:rPr>
            </w:pPr>
            <w:r w:rsidRPr="00A61B20">
              <w:t>collaboration skills</w:t>
            </w:r>
          </w:p>
          <w:p w14:paraId="46CC1656" w14:textId="77777777" w:rsidR="005B4ACA" w:rsidRPr="00A61B20" w:rsidRDefault="005B4ACA" w:rsidP="005F446D">
            <w:pPr>
              <w:pStyle w:val="ListParagraph"/>
              <w:rPr>
                <w:bCs/>
              </w:rPr>
            </w:pPr>
          </w:p>
        </w:tc>
        <w:tc>
          <w:tcPr>
            <w:tcW w:w="3732" w:type="dxa"/>
            <w:shd w:val="clear" w:color="auto" w:fill="auto"/>
          </w:tcPr>
          <w:p w14:paraId="1E81B038" w14:textId="77777777" w:rsidR="005B4ACA" w:rsidRPr="00A61B20" w:rsidRDefault="005B4ACA" w:rsidP="005B4ACA">
            <w:pPr>
              <w:pStyle w:val="ListParagraph"/>
              <w:numPr>
                <w:ilvl w:val="0"/>
                <w:numId w:val="49"/>
              </w:numPr>
              <w:rPr>
                <w:bCs/>
              </w:rPr>
            </w:pPr>
            <w:r w:rsidRPr="00A61B20">
              <w:t>social and cultural awareness</w:t>
            </w:r>
          </w:p>
          <w:p w14:paraId="7052190D" w14:textId="77777777" w:rsidR="005B4ACA" w:rsidRPr="00A61B20" w:rsidRDefault="005B4ACA" w:rsidP="005B4ACA">
            <w:pPr>
              <w:pStyle w:val="ListParagraph"/>
              <w:numPr>
                <w:ilvl w:val="0"/>
                <w:numId w:val="49"/>
              </w:numPr>
              <w:rPr>
                <w:bCs/>
              </w:rPr>
            </w:pPr>
            <w:r w:rsidRPr="00A61B20">
              <w:t xml:space="preserve">civic engagement </w:t>
            </w:r>
          </w:p>
          <w:p w14:paraId="1897F738" w14:textId="77777777" w:rsidR="005B4ACA" w:rsidRPr="00A61B20" w:rsidRDefault="005B4ACA" w:rsidP="005B4ACA">
            <w:pPr>
              <w:pStyle w:val="ListParagraph"/>
              <w:numPr>
                <w:ilvl w:val="0"/>
                <w:numId w:val="49"/>
              </w:numPr>
              <w:rPr>
                <w:bCs/>
              </w:rPr>
            </w:pPr>
            <w:r w:rsidRPr="00A61B20">
              <w:t>initiative and self-direction</w:t>
            </w:r>
          </w:p>
          <w:p w14:paraId="18F3DD9D" w14:textId="77777777" w:rsidR="005B4ACA" w:rsidRPr="00A61B20" w:rsidRDefault="005B4ACA" w:rsidP="005B4ACA">
            <w:pPr>
              <w:pStyle w:val="ListParagraph"/>
              <w:numPr>
                <w:ilvl w:val="0"/>
                <w:numId w:val="49"/>
              </w:numPr>
              <w:rPr>
                <w:bCs/>
              </w:rPr>
            </w:pPr>
            <w:r w:rsidRPr="00A61B20">
              <w:t>flexibility</w:t>
            </w:r>
          </w:p>
          <w:p w14:paraId="5E898156" w14:textId="77777777" w:rsidR="005B4ACA" w:rsidRPr="00A61B20" w:rsidRDefault="005B4ACA" w:rsidP="005B4ACA">
            <w:pPr>
              <w:pStyle w:val="ListParagraph"/>
              <w:numPr>
                <w:ilvl w:val="0"/>
                <w:numId w:val="49"/>
              </w:numPr>
              <w:rPr>
                <w:bCs/>
              </w:rPr>
            </w:pPr>
            <w:r w:rsidRPr="00A61B20">
              <w:t>productivity and accountability</w:t>
            </w:r>
          </w:p>
          <w:p w14:paraId="5C33AE03" w14:textId="77777777" w:rsidR="005B4ACA" w:rsidRPr="00A61B20" w:rsidRDefault="005B4ACA" w:rsidP="005B4ACA">
            <w:pPr>
              <w:pStyle w:val="ListParagraph"/>
              <w:numPr>
                <w:ilvl w:val="0"/>
                <w:numId w:val="49"/>
              </w:numPr>
              <w:rPr>
                <w:bCs/>
              </w:rPr>
            </w:pPr>
            <w:r w:rsidRPr="00A61B20">
              <w:t>character and leadership</w:t>
            </w:r>
          </w:p>
        </w:tc>
      </w:tr>
    </w:tbl>
    <w:p w14:paraId="46EF0F47" w14:textId="66A35C5A" w:rsidR="005B4ACA" w:rsidRPr="00A61B20" w:rsidRDefault="00333D47" w:rsidP="005B4ACA">
      <w:pPr>
        <w:widowControl w:val="0"/>
        <w:tabs>
          <w:tab w:val="left" w:pos="1204"/>
          <w:tab w:val="left" w:pos="1205"/>
        </w:tabs>
        <w:autoSpaceDE w:val="0"/>
        <w:autoSpaceDN w:val="0"/>
        <w:rPr>
          <w:b/>
          <w:bCs/>
          <w:color w:val="auto"/>
        </w:rPr>
      </w:pPr>
      <w:r w:rsidRPr="00A61B20">
        <w:rPr>
          <w:rStyle w:val="Hyperlink"/>
          <w:color w:val="auto"/>
          <w:u w:val="none"/>
        </w:rPr>
        <w:t>View</w:t>
      </w:r>
      <w:r w:rsidR="005F0EF8" w:rsidRPr="00A61B20">
        <w:rPr>
          <w:rStyle w:val="Hyperlink"/>
          <w:color w:val="auto"/>
          <w:u w:val="none"/>
        </w:rPr>
        <w:t xml:space="preserve"> the Colorado Academic Standards</w:t>
      </w:r>
      <w:r w:rsidRPr="00A61B20">
        <w:rPr>
          <w:rStyle w:val="Hyperlink"/>
          <w:color w:val="auto"/>
          <w:u w:val="none"/>
        </w:rPr>
        <w:t xml:space="preserve"> </w:t>
      </w:r>
      <w:hyperlink r:id="rId45" w:history="1">
        <w:r w:rsidRPr="00A61B20">
          <w:rPr>
            <w:rStyle w:val="Hyperlink"/>
          </w:rPr>
          <w:t>Colorado Essential Skills Guidance</w:t>
        </w:r>
      </w:hyperlink>
      <w:r w:rsidRPr="00A61B20">
        <w:rPr>
          <w:rStyle w:val="Hyperlink"/>
          <w:color w:val="auto"/>
          <w:u w:val="none"/>
        </w:rPr>
        <w:t>.</w:t>
      </w:r>
      <w:r w:rsidRPr="00A61B20" w:rsidDel="00333D47">
        <w:rPr>
          <w:rStyle w:val="Hyperlink"/>
          <w:color w:val="auto"/>
          <w:u w:val="none"/>
        </w:rPr>
        <w:t xml:space="preserve"> </w:t>
      </w:r>
    </w:p>
    <w:p w14:paraId="5C29FBF2" w14:textId="77777777" w:rsidR="005B4ACA" w:rsidRPr="00A61B20" w:rsidRDefault="005B4ACA" w:rsidP="005B4ACA">
      <w:pPr>
        <w:rPr>
          <w:b/>
          <w:bCs/>
        </w:rPr>
      </w:pPr>
    </w:p>
    <w:p w14:paraId="51B354FF" w14:textId="77777777" w:rsidR="005B4ACA" w:rsidRPr="00A61B20" w:rsidRDefault="005B4ACA" w:rsidP="005B4AC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790"/>
      </w:tblGrid>
      <w:tr w:rsidR="005B4ACA" w:rsidRPr="00A61B20" w14:paraId="4686CD62" w14:textId="77777777" w:rsidTr="005F446D">
        <w:tc>
          <w:tcPr>
            <w:tcW w:w="5000" w:type="pct"/>
            <w:shd w:val="clear" w:color="auto" w:fill="DEEAF6" w:themeFill="accent1" w:themeFillTint="33"/>
            <w:vAlign w:val="center"/>
          </w:tcPr>
          <w:p w14:paraId="67D08B8F" w14:textId="3246FECE" w:rsidR="005B4ACA" w:rsidRPr="00A61B20" w:rsidRDefault="005B4ACA" w:rsidP="005F446D">
            <w:pPr>
              <w:pStyle w:val="CommentText"/>
              <w:rPr>
                <w:color w:val="auto"/>
                <w:sz w:val="22"/>
                <w:szCs w:val="22"/>
              </w:rPr>
            </w:pPr>
            <w:r w:rsidRPr="00A61B20">
              <w:rPr>
                <w:b/>
                <w:bCs/>
                <w:color w:val="4472C4"/>
                <w:sz w:val="22"/>
                <w:szCs w:val="22"/>
              </w:rPr>
              <w:t xml:space="preserve">Choose one of the </w:t>
            </w:r>
            <w:r w:rsidR="006A3755" w:rsidRPr="00A61B20">
              <w:rPr>
                <w:b/>
                <w:bCs/>
                <w:color w:val="4472C4"/>
                <w:sz w:val="22"/>
                <w:szCs w:val="22"/>
              </w:rPr>
              <w:t>three</w:t>
            </w:r>
            <w:r w:rsidRPr="00A61B20">
              <w:rPr>
                <w:b/>
                <w:bCs/>
                <w:color w:val="4472C4"/>
                <w:sz w:val="22"/>
                <w:szCs w:val="22"/>
              </w:rPr>
              <w:t xml:space="preserve"> </w:t>
            </w:r>
            <w:r w:rsidR="00CB2022" w:rsidRPr="00A61B20">
              <w:rPr>
                <w:b/>
                <w:bCs/>
                <w:color w:val="4472C4"/>
                <w:sz w:val="22"/>
                <w:szCs w:val="22"/>
              </w:rPr>
              <w:t>Essential Skills/Educational Enrichment P</w:t>
            </w:r>
            <w:r w:rsidRPr="00A61B20">
              <w:rPr>
                <w:b/>
                <w:bCs/>
                <w:color w:val="4472C4"/>
                <w:sz w:val="22"/>
                <w:szCs w:val="22"/>
              </w:rPr>
              <w:t xml:space="preserve">erformance </w:t>
            </w:r>
            <w:r w:rsidR="00CB2022" w:rsidRPr="00A61B20">
              <w:rPr>
                <w:b/>
                <w:bCs/>
                <w:color w:val="4472C4"/>
                <w:sz w:val="22"/>
                <w:szCs w:val="22"/>
              </w:rPr>
              <w:t>M</w:t>
            </w:r>
            <w:r w:rsidRPr="00A61B20">
              <w:rPr>
                <w:b/>
                <w:bCs/>
                <w:color w:val="4472C4"/>
                <w:sz w:val="22"/>
                <w:szCs w:val="22"/>
              </w:rPr>
              <w:t xml:space="preserve">easure </w:t>
            </w:r>
            <w:r w:rsidR="006C15B4" w:rsidRPr="00A61B20">
              <w:rPr>
                <w:b/>
                <w:bCs/>
                <w:color w:val="4472C4"/>
                <w:sz w:val="22"/>
                <w:szCs w:val="22"/>
              </w:rPr>
              <w:t>options listed below. For the option selected, enter information into the brackets specific to your proposed 21</w:t>
            </w:r>
            <w:r w:rsidR="006C15B4" w:rsidRPr="00A61B20">
              <w:rPr>
                <w:b/>
                <w:bCs/>
                <w:color w:val="4472C4"/>
                <w:sz w:val="22"/>
                <w:szCs w:val="22"/>
                <w:vertAlign w:val="superscript"/>
              </w:rPr>
              <w:t>st</w:t>
            </w:r>
            <w:r w:rsidR="006C15B4" w:rsidRPr="00A61B20">
              <w:rPr>
                <w:b/>
                <w:bCs/>
                <w:color w:val="4472C4"/>
                <w:sz w:val="22"/>
                <w:szCs w:val="22"/>
              </w:rPr>
              <w:t xml:space="preserve"> CCLC program.</w:t>
            </w:r>
          </w:p>
        </w:tc>
      </w:tr>
      <w:tr w:rsidR="005B4ACA" w:rsidRPr="00A61B20" w14:paraId="74D67F63" w14:textId="77777777" w:rsidTr="005F446D">
        <w:tc>
          <w:tcPr>
            <w:tcW w:w="5000" w:type="pct"/>
            <w:shd w:val="clear" w:color="auto" w:fill="FFFFFF" w:themeFill="background1"/>
            <w:vAlign w:val="center"/>
          </w:tcPr>
          <w:p w14:paraId="3C81F9AD" w14:textId="2C8998F9" w:rsidR="005B4ACA" w:rsidRPr="00A61B20" w:rsidRDefault="005B4ACA" w:rsidP="005F446D">
            <w:pPr>
              <w:rPr>
                <w:b/>
                <w:bCs/>
                <w:color w:val="4472C4"/>
              </w:rPr>
            </w:pPr>
            <w:r w:rsidRPr="00A61B20">
              <w:rPr>
                <w:b/>
                <w:bCs/>
                <w:color w:val="4472C4"/>
              </w:rPr>
              <w:t xml:space="preserve">Option #1 </w:t>
            </w:r>
          </w:p>
          <w:p w14:paraId="615429DA" w14:textId="6A1A2F99" w:rsidR="005B4ACA" w:rsidRPr="00A61B20" w:rsidRDefault="005B4ACA" w:rsidP="005F446D">
            <w:pPr>
              <w:rPr>
                <w:b/>
                <w:bCs/>
                <w:color w:val="4472C4"/>
              </w:rPr>
            </w:pPr>
            <w:r w:rsidRPr="00A61B20">
              <w:rPr>
                <w:color w:val="auto"/>
              </w:rPr>
              <w:t xml:space="preserve">By the end of each year of the grant, </w:t>
            </w:r>
            <w:r w:rsidRPr="00A61B20">
              <w:rPr>
                <w:i/>
                <w:iCs/>
                <w:color w:val="auto"/>
              </w:rPr>
              <w:t xml:space="preserve">[percentage] </w:t>
            </w:r>
            <w:r w:rsidRPr="00A61B20">
              <w:rPr>
                <w:color w:val="auto"/>
              </w:rPr>
              <w:t xml:space="preserve">of regular </w:t>
            </w:r>
            <w:r w:rsidR="005F0EF8" w:rsidRPr="00A61B20">
              <w:rPr>
                <w:color w:val="auto"/>
              </w:rPr>
              <w:t xml:space="preserve">student </w:t>
            </w:r>
            <w:r w:rsidRPr="00A61B20">
              <w:rPr>
                <w:color w:val="auto"/>
              </w:rPr>
              <w:t xml:space="preserve">attendees will improve their </w:t>
            </w:r>
            <w:r w:rsidRPr="00A61B20">
              <w:rPr>
                <w:i/>
                <w:iCs/>
                <w:color w:val="auto"/>
              </w:rPr>
              <w:t xml:space="preserve">[insert </w:t>
            </w:r>
            <w:r w:rsidR="003664DB" w:rsidRPr="00A61B20">
              <w:rPr>
                <w:i/>
                <w:iCs/>
                <w:color w:val="auto"/>
              </w:rPr>
              <w:t>Essential Skill(s) from list above</w:t>
            </w:r>
            <w:r w:rsidRPr="00A61B20">
              <w:rPr>
                <w:i/>
                <w:iCs/>
                <w:color w:val="auto"/>
              </w:rPr>
              <w:t>]</w:t>
            </w:r>
            <w:r w:rsidRPr="00A61B20">
              <w:rPr>
                <w:color w:val="auto"/>
              </w:rPr>
              <w:t xml:space="preserve"> by at least </w:t>
            </w:r>
            <w:r w:rsidRPr="00A61B20">
              <w:rPr>
                <w:i/>
                <w:iCs/>
                <w:color w:val="auto"/>
              </w:rPr>
              <w:t>[insert level of increase expected such as one rating score]</w:t>
            </w:r>
            <w:r w:rsidRPr="00A61B20">
              <w:rPr>
                <w:color w:val="auto"/>
              </w:rPr>
              <w:t xml:space="preserve"> from </w:t>
            </w:r>
            <w:r w:rsidRPr="00A61B20">
              <w:rPr>
                <w:i/>
                <w:iCs/>
                <w:color w:val="auto"/>
              </w:rPr>
              <w:t>[insert measurement timeline such as from pre-test to post-test]</w:t>
            </w:r>
            <w:r w:rsidRPr="00A61B20">
              <w:rPr>
                <w:color w:val="auto"/>
              </w:rPr>
              <w:t xml:space="preserve"> as measured by </w:t>
            </w:r>
            <w:r w:rsidRPr="00A61B20">
              <w:rPr>
                <w:i/>
                <w:iCs/>
                <w:color w:val="auto"/>
              </w:rPr>
              <w:t>[insert indicator such as self-assessments or teacher surveys].</w:t>
            </w:r>
          </w:p>
        </w:tc>
      </w:tr>
      <w:tr w:rsidR="005B4ACA" w:rsidRPr="00A61B20" w14:paraId="1E977F70" w14:textId="77777777" w:rsidTr="005F446D">
        <w:tc>
          <w:tcPr>
            <w:tcW w:w="5000" w:type="pct"/>
            <w:shd w:val="clear" w:color="auto" w:fill="FFFFFF" w:themeFill="background1"/>
          </w:tcPr>
          <w:p w14:paraId="63E1E815" w14:textId="333BDED8" w:rsidR="005B4ACA" w:rsidRPr="00A61B20" w:rsidRDefault="005B4ACA" w:rsidP="005F446D">
            <w:pPr>
              <w:rPr>
                <w:b/>
                <w:bCs/>
                <w:color w:val="4472C4"/>
              </w:rPr>
            </w:pPr>
            <w:r w:rsidRPr="00A61B20">
              <w:rPr>
                <w:b/>
                <w:bCs/>
                <w:color w:val="4472C4"/>
              </w:rPr>
              <w:t>Option #2</w:t>
            </w:r>
          </w:p>
          <w:p w14:paraId="6C9155DA" w14:textId="575D2CB8" w:rsidR="005B4ACA" w:rsidRPr="00A61B20" w:rsidRDefault="005B4ACA" w:rsidP="005F446D">
            <w:pPr>
              <w:rPr>
                <w:b/>
                <w:bCs/>
                <w:color w:val="4472C4"/>
              </w:rPr>
            </w:pPr>
            <w:r w:rsidRPr="00A61B20">
              <w:rPr>
                <w:color w:val="auto"/>
              </w:rPr>
              <w:t xml:space="preserve">By the end of each year of the grant, </w:t>
            </w:r>
            <w:r w:rsidR="00B843CF" w:rsidRPr="00A61B20">
              <w:rPr>
                <w:color w:val="auto"/>
              </w:rPr>
              <w:t xml:space="preserve">as a result of participating in </w:t>
            </w:r>
            <w:r w:rsidR="00B843CF" w:rsidRPr="00A61B20">
              <w:rPr>
                <w:i/>
                <w:iCs/>
                <w:color w:val="auto"/>
              </w:rPr>
              <w:t xml:space="preserve">[insert name of </w:t>
            </w:r>
            <w:r w:rsidR="00047DF0" w:rsidRPr="00A61B20">
              <w:rPr>
                <w:i/>
                <w:iCs/>
                <w:color w:val="auto"/>
              </w:rPr>
              <w:t xml:space="preserve">specialized </w:t>
            </w:r>
            <w:r w:rsidR="00B843CF" w:rsidRPr="00A61B20">
              <w:rPr>
                <w:i/>
                <w:iCs/>
                <w:color w:val="auto"/>
              </w:rPr>
              <w:t>course/</w:t>
            </w:r>
            <w:r w:rsidR="00047DF0" w:rsidRPr="00A61B20">
              <w:rPr>
                <w:i/>
                <w:iCs/>
                <w:color w:val="auto"/>
              </w:rPr>
              <w:t>class/</w:t>
            </w:r>
            <w:r w:rsidR="00B843CF" w:rsidRPr="00A61B20">
              <w:rPr>
                <w:i/>
                <w:iCs/>
                <w:color w:val="auto"/>
              </w:rPr>
              <w:t>program],</w:t>
            </w:r>
            <w:r w:rsidR="00B843CF" w:rsidRPr="00A61B20">
              <w:rPr>
                <w:color w:val="auto"/>
              </w:rPr>
              <w:t xml:space="preserve"> </w:t>
            </w:r>
            <w:r w:rsidRPr="00A61B20">
              <w:rPr>
                <w:i/>
                <w:iCs/>
                <w:color w:val="auto"/>
              </w:rPr>
              <w:t xml:space="preserve">[percentage] </w:t>
            </w:r>
            <w:r w:rsidRPr="00A61B20">
              <w:rPr>
                <w:color w:val="auto"/>
              </w:rPr>
              <w:t xml:space="preserve">of regular </w:t>
            </w:r>
            <w:r w:rsidR="005F0EF8" w:rsidRPr="00A61B20">
              <w:rPr>
                <w:color w:val="auto"/>
              </w:rPr>
              <w:t xml:space="preserve">student </w:t>
            </w:r>
            <w:r w:rsidRPr="00A61B20">
              <w:rPr>
                <w:color w:val="auto"/>
              </w:rPr>
              <w:t xml:space="preserve">attendees will demonstrate a positive change in </w:t>
            </w:r>
            <w:r w:rsidR="003664DB" w:rsidRPr="00A61B20">
              <w:rPr>
                <w:i/>
                <w:iCs/>
                <w:color w:val="auto"/>
              </w:rPr>
              <w:t>[insert Essential Skill(s) from list above</w:t>
            </w:r>
            <w:r w:rsidRPr="00A61B20">
              <w:rPr>
                <w:i/>
                <w:iCs/>
                <w:color w:val="auto"/>
              </w:rPr>
              <w:t>]</w:t>
            </w:r>
            <w:r w:rsidRPr="00A61B20">
              <w:rPr>
                <w:color w:val="auto"/>
              </w:rPr>
              <w:t xml:space="preserve"> from </w:t>
            </w:r>
            <w:r w:rsidRPr="00A61B20">
              <w:rPr>
                <w:i/>
                <w:iCs/>
                <w:color w:val="auto"/>
              </w:rPr>
              <w:t xml:space="preserve">[insert measurement timeline such as from beginning of the year to the end of the year] </w:t>
            </w:r>
            <w:r w:rsidRPr="00A61B20">
              <w:rPr>
                <w:color w:val="auto"/>
              </w:rPr>
              <w:t xml:space="preserve">as measured by </w:t>
            </w:r>
            <w:r w:rsidRPr="00A61B20">
              <w:rPr>
                <w:i/>
                <w:iCs/>
                <w:color w:val="auto"/>
              </w:rPr>
              <w:t>[insert indicator such as self-assessments or teacher surveys].</w:t>
            </w:r>
          </w:p>
        </w:tc>
      </w:tr>
      <w:tr w:rsidR="00B843CF" w:rsidRPr="00A61B20" w14:paraId="604A9881" w14:textId="77777777" w:rsidTr="005F446D">
        <w:tc>
          <w:tcPr>
            <w:tcW w:w="5000" w:type="pct"/>
            <w:shd w:val="clear" w:color="auto" w:fill="FFFFFF" w:themeFill="background1"/>
          </w:tcPr>
          <w:p w14:paraId="7F6387AE" w14:textId="77777777" w:rsidR="00B843CF" w:rsidRPr="00A61B20" w:rsidRDefault="00B843CF" w:rsidP="00B843CF">
            <w:pPr>
              <w:rPr>
                <w:b/>
                <w:bCs/>
                <w:color w:val="4472C4"/>
              </w:rPr>
            </w:pPr>
            <w:r w:rsidRPr="00A61B20">
              <w:rPr>
                <w:b/>
                <w:bCs/>
                <w:color w:val="4472C4"/>
              </w:rPr>
              <w:t>Option #3</w:t>
            </w:r>
          </w:p>
          <w:p w14:paraId="104C75A9" w14:textId="2C89805D" w:rsidR="00B843CF" w:rsidRPr="00A61B20" w:rsidRDefault="00B843CF" w:rsidP="00B843CF">
            <w:pPr>
              <w:rPr>
                <w:b/>
                <w:bCs/>
                <w:color w:val="auto"/>
              </w:rPr>
            </w:pPr>
            <w:r w:rsidRPr="00A61B20">
              <w:rPr>
                <w:color w:val="auto"/>
              </w:rPr>
              <w:t xml:space="preserve">By the end of each year of the grant, </w:t>
            </w:r>
            <w:r w:rsidRPr="00A61B20">
              <w:rPr>
                <w:i/>
                <w:iCs/>
                <w:color w:val="auto"/>
              </w:rPr>
              <w:t xml:space="preserve">[percentage] </w:t>
            </w:r>
            <w:r w:rsidRPr="00A61B20">
              <w:rPr>
                <w:color w:val="auto"/>
              </w:rPr>
              <w:t xml:space="preserve">of regular student attendees will show improvement in </w:t>
            </w:r>
            <w:r w:rsidR="00627455" w:rsidRPr="00A61B20">
              <w:rPr>
                <w:color w:val="auto"/>
              </w:rPr>
              <w:t xml:space="preserve">teacher-reported engagement in learning such as </w:t>
            </w:r>
            <w:r w:rsidRPr="00A61B20">
              <w:rPr>
                <w:i/>
                <w:iCs/>
                <w:color w:val="auto"/>
              </w:rPr>
              <w:t>[</w:t>
            </w:r>
            <w:r w:rsidR="001B4AFC" w:rsidRPr="00A61B20">
              <w:rPr>
                <w:i/>
                <w:iCs/>
                <w:color w:val="auto"/>
              </w:rPr>
              <w:t xml:space="preserve">being attentive in class, </w:t>
            </w:r>
            <w:r w:rsidRPr="00A61B20">
              <w:rPr>
                <w:i/>
                <w:iCs/>
                <w:color w:val="auto"/>
              </w:rPr>
              <w:t>behaving well in class, getting along well with other students, etc.]</w:t>
            </w:r>
            <w:r w:rsidRPr="00A61B20">
              <w:rPr>
                <w:color w:val="auto"/>
              </w:rPr>
              <w:t xml:space="preserve"> as measured by </w:t>
            </w:r>
            <w:r w:rsidR="00627455" w:rsidRPr="00A61B20">
              <w:rPr>
                <w:color w:val="auto"/>
              </w:rPr>
              <w:t>teacher surveys.</w:t>
            </w:r>
          </w:p>
        </w:tc>
      </w:tr>
      <w:tr w:rsidR="005B4ACA" w:rsidRPr="00A61B20" w14:paraId="7603479D" w14:textId="77777777" w:rsidTr="005F446D">
        <w:tc>
          <w:tcPr>
            <w:tcW w:w="5000" w:type="pct"/>
            <w:shd w:val="clear" w:color="auto" w:fill="FFFFFF" w:themeFill="background1"/>
          </w:tcPr>
          <w:p w14:paraId="3500AD40" w14:textId="77777777" w:rsidR="005B4ACA" w:rsidRPr="00A61B20" w:rsidRDefault="005B4ACA" w:rsidP="005F446D">
            <w:pPr>
              <w:rPr>
                <w:b/>
                <w:bCs/>
                <w:color w:val="4472C4"/>
              </w:rPr>
            </w:pPr>
            <w:r w:rsidRPr="00A61B20">
              <w:rPr>
                <w:b/>
                <w:bCs/>
                <w:color w:val="auto"/>
              </w:rPr>
              <w:t>Provide rationale:</w:t>
            </w:r>
            <w:r w:rsidRPr="00A61B20">
              <w:rPr>
                <w:color w:val="auto"/>
              </w:rPr>
              <w:t xml:space="preserve"> </w:t>
            </w:r>
            <w:r w:rsidRPr="00A61B20">
              <w:rPr>
                <w:color w:val="4472C4"/>
              </w:rPr>
              <w:t>What data did you review and evaluate? What other school-specific or student-specific factors did you consider? Which stakeholders did you work with to select and develop this performance measure? Do you anticipate any changes to the indicator/instrument available to you to assess this data in subsequent years?</w:t>
            </w:r>
          </w:p>
        </w:tc>
      </w:tr>
      <w:tr w:rsidR="005B4ACA" w:rsidRPr="00A61B20" w14:paraId="55C09322" w14:textId="77777777" w:rsidTr="006D3728">
        <w:trPr>
          <w:trHeight w:val="980"/>
        </w:trPr>
        <w:tc>
          <w:tcPr>
            <w:tcW w:w="5000" w:type="pct"/>
            <w:shd w:val="clear" w:color="auto" w:fill="FFFFFF" w:themeFill="background1"/>
          </w:tcPr>
          <w:p w14:paraId="76DF4A4B" w14:textId="1A9E9AA3" w:rsidR="005B4ACA" w:rsidRPr="00A61B20" w:rsidRDefault="005B4ACA" w:rsidP="005F446D">
            <w:pPr>
              <w:rPr>
                <w:b/>
                <w:bCs/>
                <w:color w:val="4472C4"/>
              </w:rPr>
            </w:pPr>
            <w:r w:rsidRPr="00A61B20">
              <w:rPr>
                <w:b/>
                <w:bCs/>
                <w:color w:val="auto"/>
              </w:rPr>
              <w:t>Performance Measure #2: Essential Skills/Educational Enrichment</w:t>
            </w:r>
            <w:r w:rsidRPr="00A61B20" w:rsidDel="00AA1DF0">
              <w:rPr>
                <w:b/>
                <w:bCs/>
                <w:color w:val="auto"/>
              </w:rPr>
              <w:t xml:space="preserve"> </w:t>
            </w:r>
          </w:p>
          <w:p w14:paraId="6E412F4D" w14:textId="6BEBCF3A" w:rsidR="005B4ACA" w:rsidRPr="00A61B20" w:rsidRDefault="005B4ACA" w:rsidP="005F446D">
            <w:pPr>
              <w:rPr>
                <w:b/>
                <w:bCs/>
                <w:color w:val="4472C4"/>
              </w:rPr>
            </w:pPr>
          </w:p>
        </w:tc>
      </w:tr>
    </w:tbl>
    <w:p w14:paraId="57D96A6C" w14:textId="5D2C9047" w:rsidR="005B4ACA" w:rsidRPr="00A61B20" w:rsidRDefault="005B4ACA" w:rsidP="005B4ACA">
      <w:pPr>
        <w:rPr>
          <w:color w:val="FF0000"/>
        </w:rPr>
      </w:pPr>
    </w:p>
    <w:p w14:paraId="4AD4A0BA" w14:textId="77777777" w:rsidR="005B4ACA" w:rsidRPr="00A61B20" w:rsidRDefault="005B4ACA" w:rsidP="005B4ACA">
      <w:pPr>
        <w:pStyle w:val="CommentText"/>
        <w:rPr>
          <w:b/>
          <w:bCs/>
          <w:color w:val="auto"/>
          <w:sz w:val="24"/>
          <w:szCs w:val="24"/>
        </w:rPr>
      </w:pPr>
      <w:r w:rsidRPr="00A61B20">
        <w:rPr>
          <w:b/>
          <w:bCs/>
          <w:color w:val="auto"/>
          <w:sz w:val="24"/>
          <w:szCs w:val="24"/>
        </w:rPr>
        <w:t>Performance Measure #3: Family Engagement</w:t>
      </w:r>
    </w:p>
    <w:p w14:paraId="5A26E433" w14:textId="606B568C" w:rsidR="005B4ACA" w:rsidRPr="00A61B20" w:rsidRDefault="005B4ACA" w:rsidP="005B4ACA">
      <w:pPr>
        <w:pStyle w:val="CommentText"/>
        <w:rPr>
          <w:color w:val="FF0000"/>
          <w:sz w:val="22"/>
          <w:szCs w:val="22"/>
        </w:rPr>
      </w:pPr>
      <w:r w:rsidRPr="00A61B20">
        <w:rPr>
          <w:bCs/>
          <w:sz w:val="22"/>
          <w:szCs w:val="22"/>
        </w:rPr>
        <w:t>To increase active and meaningful engagement in their children’s education, the 21</w:t>
      </w:r>
      <w:r w:rsidRPr="00A61B20">
        <w:rPr>
          <w:bCs/>
          <w:sz w:val="22"/>
          <w:szCs w:val="22"/>
          <w:vertAlign w:val="superscript"/>
        </w:rPr>
        <w:t>st</w:t>
      </w:r>
      <w:r w:rsidRPr="00A61B20">
        <w:rPr>
          <w:bCs/>
          <w:sz w:val="22"/>
          <w:szCs w:val="22"/>
        </w:rPr>
        <w:t xml:space="preserve"> CCLC program will provide services, programs, and activities for</w:t>
      </w:r>
      <w:r w:rsidRPr="00A61B20">
        <w:rPr>
          <w:b/>
          <w:bCs/>
          <w:sz w:val="22"/>
          <w:szCs w:val="22"/>
        </w:rPr>
        <w:t xml:space="preserve"> </w:t>
      </w:r>
      <w:r w:rsidRPr="00A61B20">
        <w:rPr>
          <w:bCs/>
          <w:sz w:val="22"/>
          <w:szCs w:val="22"/>
        </w:rPr>
        <w:t>families of students served by community learning centers</w:t>
      </w:r>
      <w:r w:rsidRPr="00A61B20">
        <w:rPr>
          <w:bCs/>
          <w:iCs/>
          <w:sz w:val="22"/>
          <w:szCs w:val="22"/>
        </w:rPr>
        <w:t xml:space="preserve">. </w:t>
      </w:r>
      <w:r w:rsidRPr="00A61B20">
        <w:rPr>
          <w:bCs/>
          <w:sz w:val="22"/>
          <w:szCs w:val="22"/>
        </w:rPr>
        <w:t xml:space="preserve">This performance measure can include </w:t>
      </w:r>
      <w:r w:rsidR="005F0EF8" w:rsidRPr="00A61B20">
        <w:rPr>
          <w:bCs/>
          <w:sz w:val="22"/>
          <w:szCs w:val="22"/>
        </w:rPr>
        <w:t xml:space="preserve">parent/family activities </w:t>
      </w:r>
      <w:r w:rsidRPr="00A61B20">
        <w:rPr>
          <w:bCs/>
          <w:sz w:val="22"/>
          <w:szCs w:val="22"/>
        </w:rPr>
        <w:t>that provide educational opportunities for parents and families to reengage in their students’ education. Parent/</w:t>
      </w:r>
      <w:r w:rsidR="005F0EF8" w:rsidRPr="00A61B20">
        <w:rPr>
          <w:bCs/>
          <w:sz w:val="22"/>
          <w:szCs w:val="22"/>
        </w:rPr>
        <w:t>f</w:t>
      </w:r>
      <w:r w:rsidRPr="00A61B20">
        <w:rPr>
          <w:bCs/>
          <w:sz w:val="22"/>
          <w:szCs w:val="22"/>
        </w:rPr>
        <w:t xml:space="preserve">amily activities include </w:t>
      </w:r>
      <w:r w:rsidR="005F0EF8" w:rsidRPr="00A61B20">
        <w:rPr>
          <w:bCs/>
          <w:sz w:val="22"/>
          <w:szCs w:val="22"/>
        </w:rPr>
        <w:t>Two-Generation activities, language classes</w:t>
      </w:r>
      <w:r w:rsidRPr="00A61B20">
        <w:rPr>
          <w:bCs/>
          <w:sz w:val="22"/>
          <w:szCs w:val="22"/>
        </w:rPr>
        <w:t xml:space="preserve">, </w:t>
      </w:r>
      <w:r w:rsidR="005F0EF8" w:rsidRPr="00A61B20">
        <w:rPr>
          <w:bCs/>
          <w:sz w:val="22"/>
          <w:szCs w:val="22"/>
        </w:rPr>
        <w:t>p</w:t>
      </w:r>
      <w:r w:rsidRPr="00A61B20">
        <w:rPr>
          <w:bCs/>
          <w:sz w:val="22"/>
          <w:szCs w:val="22"/>
        </w:rPr>
        <w:t xml:space="preserve">arenting classes, </w:t>
      </w:r>
      <w:r w:rsidR="005F0EF8" w:rsidRPr="00A61B20">
        <w:rPr>
          <w:bCs/>
          <w:sz w:val="22"/>
          <w:szCs w:val="22"/>
        </w:rPr>
        <w:t>c</w:t>
      </w:r>
      <w:r w:rsidRPr="00A61B20">
        <w:rPr>
          <w:bCs/>
          <w:sz w:val="22"/>
          <w:szCs w:val="22"/>
        </w:rPr>
        <w:t xml:space="preserve">ulturally </w:t>
      </w:r>
      <w:r w:rsidR="005F0EF8" w:rsidRPr="00A61B20">
        <w:rPr>
          <w:bCs/>
          <w:sz w:val="22"/>
          <w:szCs w:val="22"/>
        </w:rPr>
        <w:t>r</w:t>
      </w:r>
      <w:r w:rsidRPr="00A61B20">
        <w:rPr>
          <w:bCs/>
          <w:sz w:val="22"/>
          <w:szCs w:val="22"/>
        </w:rPr>
        <w:t>esponsive activities, and engaging parents/families in student outcomes.</w:t>
      </w:r>
    </w:p>
    <w:p w14:paraId="210D5032" w14:textId="77777777" w:rsidR="005B4ACA" w:rsidRPr="00A61B20" w:rsidRDefault="005B4ACA" w:rsidP="005B4A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0790"/>
      </w:tblGrid>
      <w:tr w:rsidR="005B4ACA" w:rsidRPr="00A61B20" w14:paraId="02DFF9D1" w14:textId="77777777" w:rsidTr="005F446D">
        <w:tc>
          <w:tcPr>
            <w:tcW w:w="5000" w:type="pct"/>
            <w:shd w:val="clear" w:color="auto" w:fill="DEEAF6" w:themeFill="accent1" w:themeFillTint="33"/>
            <w:vAlign w:val="center"/>
          </w:tcPr>
          <w:p w14:paraId="4F9E318E" w14:textId="78B8630C" w:rsidR="005B4ACA" w:rsidRPr="00A61B20" w:rsidRDefault="005B4ACA" w:rsidP="005F446D">
            <w:pPr>
              <w:pStyle w:val="CommentText"/>
              <w:rPr>
                <w:color w:val="auto"/>
                <w:sz w:val="22"/>
                <w:szCs w:val="22"/>
              </w:rPr>
            </w:pPr>
            <w:r w:rsidRPr="00A61B20">
              <w:rPr>
                <w:b/>
                <w:bCs/>
                <w:color w:val="4472C4"/>
                <w:sz w:val="22"/>
                <w:szCs w:val="22"/>
              </w:rPr>
              <w:t xml:space="preserve">Choose one of the two </w:t>
            </w:r>
            <w:r w:rsidR="00CB2022" w:rsidRPr="00A61B20">
              <w:rPr>
                <w:b/>
                <w:bCs/>
                <w:color w:val="4472C4"/>
                <w:sz w:val="22"/>
                <w:szCs w:val="22"/>
              </w:rPr>
              <w:t>Family Engagement Performance Measure options listed below. For the option selected, enter information into the brackets specific to your proposed 21</w:t>
            </w:r>
            <w:r w:rsidR="00CB2022" w:rsidRPr="00A61B20">
              <w:rPr>
                <w:b/>
                <w:bCs/>
                <w:color w:val="4472C4"/>
                <w:sz w:val="22"/>
                <w:szCs w:val="22"/>
                <w:vertAlign w:val="superscript"/>
              </w:rPr>
              <w:t>st</w:t>
            </w:r>
            <w:r w:rsidR="00CB2022" w:rsidRPr="00A61B20">
              <w:rPr>
                <w:b/>
                <w:bCs/>
                <w:color w:val="4472C4"/>
                <w:sz w:val="22"/>
                <w:szCs w:val="22"/>
              </w:rPr>
              <w:t xml:space="preserve"> CCLC program.</w:t>
            </w:r>
          </w:p>
        </w:tc>
      </w:tr>
      <w:tr w:rsidR="005B4ACA" w:rsidRPr="00A61B20" w14:paraId="6BF8C18D" w14:textId="77777777" w:rsidTr="005F446D">
        <w:tc>
          <w:tcPr>
            <w:tcW w:w="5000" w:type="pct"/>
            <w:shd w:val="clear" w:color="auto" w:fill="FFFFFF" w:themeFill="background1"/>
            <w:vAlign w:val="center"/>
          </w:tcPr>
          <w:p w14:paraId="657F899C" w14:textId="0D2918F7" w:rsidR="005B4ACA" w:rsidRPr="00A61B20" w:rsidRDefault="005B4ACA" w:rsidP="005F446D">
            <w:pPr>
              <w:rPr>
                <w:b/>
                <w:bCs/>
                <w:color w:val="4472C4"/>
              </w:rPr>
            </w:pPr>
            <w:r w:rsidRPr="00A61B20">
              <w:rPr>
                <w:b/>
                <w:bCs/>
                <w:color w:val="4472C4"/>
              </w:rPr>
              <w:t xml:space="preserve">Option #1 </w:t>
            </w:r>
          </w:p>
          <w:p w14:paraId="68CF18D6" w14:textId="40861750" w:rsidR="005B4ACA" w:rsidRPr="00A61B20" w:rsidRDefault="005B4ACA" w:rsidP="005F446D">
            <w:pPr>
              <w:rPr>
                <w:b/>
                <w:bCs/>
                <w:color w:val="4472C4"/>
              </w:rPr>
            </w:pPr>
            <w:r w:rsidRPr="00A61B20">
              <w:rPr>
                <w:color w:val="auto"/>
              </w:rPr>
              <w:t xml:space="preserve">In each year of the grant, </w:t>
            </w:r>
            <w:r w:rsidRPr="00A61B20">
              <w:rPr>
                <w:i/>
                <w:iCs/>
                <w:color w:val="auto"/>
              </w:rPr>
              <w:t>[</w:t>
            </w:r>
            <w:r w:rsidR="002509D0" w:rsidRPr="00A61B20">
              <w:rPr>
                <w:i/>
                <w:iCs/>
                <w:color w:val="auto"/>
              </w:rPr>
              <w:t>number/percentage</w:t>
            </w:r>
            <w:r w:rsidRPr="00A61B20">
              <w:rPr>
                <w:i/>
                <w:iCs/>
                <w:color w:val="auto"/>
              </w:rPr>
              <w:t>]</w:t>
            </w:r>
            <w:r w:rsidRPr="00A61B20">
              <w:rPr>
                <w:color w:val="auto"/>
              </w:rPr>
              <w:t xml:space="preserve"> </w:t>
            </w:r>
            <w:r w:rsidRPr="00A61B20">
              <w:rPr>
                <w:bCs/>
                <w:color w:val="auto"/>
              </w:rPr>
              <w:t xml:space="preserve">of </w:t>
            </w:r>
            <w:r w:rsidR="005F0EF8" w:rsidRPr="00A61B20">
              <w:rPr>
                <w:bCs/>
                <w:i/>
                <w:iCs/>
                <w:color w:val="auto"/>
              </w:rPr>
              <w:t>[</w:t>
            </w:r>
            <w:r w:rsidRPr="00A61B20">
              <w:rPr>
                <w:bCs/>
                <w:i/>
                <w:iCs/>
                <w:color w:val="auto"/>
              </w:rPr>
              <w:t>parents/caregivers</w:t>
            </w:r>
            <w:r w:rsidR="005F0EF8" w:rsidRPr="00A61B20">
              <w:rPr>
                <w:bCs/>
                <w:i/>
                <w:iCs/>
                <w:color w:val="auto"/>
              </w:rPr>
              <w:t>/family members]</w:t>
            </w:r>
            <w:r w:rsidRPr="00A61B20">
              <w:rPr>
                <w:bCs/>
                <w:color w:val="auto"/>
              </w:rPr>
              <w:t xml:space="preserve"> who attended </w:t>
            </w:r>
            <w:r w:rsidRPr="00A61B20">
              <w:rPr>
                <w:bCs/>
                <w:i/>
                <w:iCs/>
                <w:color w:val="auto"/>
              </w:rPr>
              <w:t>[number of sessions]</w:t>
            </w:r>
            <w:r w:rsidRPr="00A61B20">
              <w:rPr>
                <w:bCs/>
                <w:color w:val="auto"/>
              </w:rPr>
              <w:t xml:space="preserve"> of a specialized program (e.g., parenting classes, college preparation class) will increase </w:t>
            </w:r>
            <w:r w:rsidRPr="00A61B20">
              <w:rPr>
                <w:bCs/>
                <w:i/>
                <w:iCs/>
                <w:color w:val="auto"/>
              </w:rPr>
              <w:t>[</w:t>
            </w:r>
            <w:r w:rsidRPr="00A61B20">
              <w:rPr>
                <w:i/>
                <w:iCs/>
                <w:color w:val="auto"/>
              </w:rPr>
              <w:t xml:space="preserve">insert outcome such as their </w:t>
            </w:r>
            <w:r w:rsidRPr="00A61B20">
              <w:rPr>
                <w:bCs/>
                <w:i/>
                <w:iCs/>
                <w:color w:val="auto"/>
              </w:rPr>
              <w:t>capacity to support their student’s learning]</w:t>
            </w:r>
            <w:r w:rsidRPr="00A61B20">
              <w:rPr>
                <w:i/>
                <w:iCs/>
                <w:color w:val="auto"/>
              </w:rPr>
              <w:t xml:space="preserve"> </w:t>
            </w:r>
            <w:r w:rsidRPr="00A61B20">
              <w:rPr>
                <w:color w:val="auto"/>
              </w:rPr>
              <w:t xml:space="preserve">as measured by </w:t>
            </w:r>
            <w:r w:rsidRPr="00A61B20">
              <w:rPr>
                <w:i/>
                <w:iCs/>
                <w:color w:val="auto"/>
              </w:rPr>
              <w:t>[insert indicator such as a structured interviews or surveys]</w:t>
            </w:r>
            <w:r w:rsidRPr="00A61B20">
              <w:rPr>
                <w:color w:val="auto"/>
              </w:rPr>
              <w:t xml:space="preserve"> at </w:t>
            </w:r>
            <w:r w:rsidRPr="00A61B20">
              <w:rPr>
                <w:i/>
                <w:iCs/>
                <w:color w:val="auto"/>
              </w:rPr>
              <w:t>[insert timeline such as the end-of-year].</w:t>
            </w:r>
          </w:p>
        </w:tc>
      </w:tr>
      <w:tr w:rsidR="005B4ACA" w:rsidRPr="00A61B20" w14:paraId="28E6E65C" w14:textId="77777777" w:rsidTr="005F446D">
        <w:tc>
          <w:tcPr>
            <w:tcW w:w="5000" w:type="pct"/>
            <w:shd w:val="clear" w:color="auto" w:fill="FFFFFF" w:themeFill="background1"/>
          </w:tcPr>
          <w:p w14:paraId="41262912" w14:textId="59C8011E" w:rsidR="005B4ACA" w:rsidRPr="00A61B20" w:rsidRDefault="005B4ACA" w:rsidP="005F446D">
            <w:pPr>
              <w:rPr>
                <w:b/>
                <w:bCs/>
                <w:color w:val="4472C4"/>
              </w:rPr>
            </w:pPr>
            <w:r w:rsidRPr="00A61B20">
              <w:rPr>
                <w:b/>
                <w:bCs/>
                <w:color w:val="4472C4"/>
              </w:rPr>
              <w:lastRenderedPageBreak/>
              <w:t>Option #</w:t>
            </w:r>
            <w:r w:rsidR="00EE4BE4" w:rsidRPr="00A61B20">
              <w:rPr>
                <w:b/>
                <w:bCs/>
                <w:color w:val="4472C4"/>
              </w:rPr>
              <w:t>2</w:t>
            </w:r>
          </w:p>
          <w:p w14:paraId="70027246" w14:textId="04335665" w:rsidR="005B4ACA" w:rsidRPr="00A61B20" w:rsidRDefault="005B4ACA" w:rsidP="005F446D">
            <w:pPr>
              <w:pStyle w:val="CommentText"/>
              <w:rPr>
                <w:color w:val="auto"/>
                <w:sz w:val="22"/>
                <w:szCs w:val="22"/>
              </w:rPr>
            </w:pPr>
            <w:r w:rsidRPr="00A61B20">
              <w:rPr>
                <w:color w:val="auto"/>
                <w:sz w:val="22"/>
                <w:szCs w:val="22"/>
              </w:rPr>
              <w:t xml:space="preserve">In each year of the grant, </w:t>
            </w:r>
            <w:r w:rsidRPr="00A61B20">
              <w:rPr>
                <w:i/>
                <w:iCs/>
                <w:color w:val="auto"/>
                <w:sz w:val="22"/>
                <w:szCs w:val="22"/>
              </w:rPr>
              <w:t>[number/percentage]</w:t>
            </w:r>
            <w:r w:rsidRPr="00A61B20">
              <w:rPr>
                <w:color w:val="auto"/>
                <w:sz w:val="22"/>
                <w:szCs w:val="22"/>
              </w:rPr>
              <w:t xml:space="preserve"> of </w:t>
            </w:r>
            <w:r w:rsidR="002509D0" w:rsidRPr="00A61B20">
              <w:rPr>
                <w:i/>
                <w:iCs/>
                <w:color w:val="auto"/>
                <w:sz w:val="22"/>
                <w:szCs w:val="22"/>
              </w:rPr>
              <w:t>[parents/caregivers/family members]</w:t>
            </w:r>
            <w:r w:rsidR="002509D0" w:rsidRPr="00A61B20">
              <w:rPr>
                <w:color w:val="auto"/>
                <w:sz w:val="22"/>
                <w:szCs w:val="22"/>
              </w:rPr>
              <w:t xml:space="preserve"> </w:t>
            </w:r>
            <w:r w:rsidRPr="00A61B20">
              <w:rPr>
                <w:color w:val="auto"/>
                <w:sz w:val="22"/>
                <w:szCs w:val="22"/>
              </w:rPr>
              <w:t xml:space="preserve">will report a </w:t>
            </w:r>
            <w:r w:rsidRPr="00A61B20">
              <w:rPr>
                <w:i/>
                <w:iCs/>
                <w:color w:val="auto"/>
                <w:sz w:val="22"/>
                <w:szCs w:val="22"/>
              </w:rPr>
              <w:t>[percentage, rating, etc.]</w:t>
            </w:r>
            <w:r w:rsidRPr="00A61B20">
              <w:rPr>
                <w:color w:val="auto"/>
                <w:sz w:val="22"/>
                <w:szCs w:val="22"/>
              </w:rPr>
              <w:t xml:space="preserve"> increase in </w:t>
            </w:r>
            <w:r w:rsidRPr="00A61B20">
              <w:rPr>
                <w:i/>
                <w:iCs/>
                <w:color w:val="auto"/>
                <w:sz w:val="22"/>
                <w:szCs w:val="22"/>
              </w:rPr>
              <w:t xml:space="preserve">[skill, capacity, support, caregiving] </w:t>
            </w:r>
            <w:r w:rsidRPr="00A61B20">
              <w:rPr>
                <w:color w:val="auto"/>
                <w:sz w:val="22"/>
                <w:szCs w:val="22"/>
              </w:rPr>
              <w:t xml:space="preserve">as measured by </w:t>
            </w:r>
            <w:r w:rsidRPr="00A61B20">
              <w:rPr>
                <w:i/>
                <w:iCs/>
                <w:color w:val="auto"/>
                <w:sz w:val="22"/>
                <w:szCs w:val="22"/>
              </w:rPr>
              <w:t>[insert indicator such as a post</w:t>
            </w:r>
            <w:r w:rsidR="00047DF0" w:rsidRPr="00A61B20">
              <w:rPr>
                <w:i/>
                <w:iCs/>
                <w:color w:val="auto"/>
                <w:sz w:val="22"/>
                <w:szCs w:val="22"/>
              </w:rPr>
              <w:t>-</w:t>
            </w:r>
            <w:r w:rsidRPr="00A61B20">
              <w:rPr>
                <w:i/>
                <w:iCs/>
                <w:color w:val="auto"/>
                <w:sz w:val="22"/>
                <w:szCs w:val="22"/>
              </w:rPr>
              <w:t>reflective survey]</w:t>
            </w:r>
            <w:r w:rsidRPr="00A61B20">
              <w:rPr>
                <w:color w:val="auto"/>
                <w:sz w:val="22"/>
                <w:szCs w:val="22"/>
              </w:rPr>
              <w:t xml:space="preserve"> at </w:t>
            </w:r>
            <w:r w:rsidRPr="00A61B20">
              <w:rPr>
                <w:i/>
                <w:iCs/>
                <w:color w:val="auto"/>
                <w:sz w:val="22"/>
                <w:szCs w:val="22"/>
              </w:rPr>
              <w:t>[insert timeline such as the end of the year].</w:t>
            </w:r>
          </w:p>
        </w:tc>
      </w:tr>
      <w:tr w:rsidR="005B4ACA" w:rsidRPr="00A61B20" w14:paraId="1559BCAC" w14:textId="77777777" w:rsidTr="005F446D">
        <w:tc>
          <w:tcPr>
            <w:tcW w:w="5000" w:type="pct"/>
            <w:shd w:val="clear" w:color="auto" w:fill="FFFFFF" w:themeFill="background1"/>
          </w:tcPr>
          <w:p w14:paraId="3D2025DF" w14:textId="77777777" w:rsidR="005B4ACA" w:rsidRPr="00A61B20" w:rsidRDefault="005B4ACA" w:rsidP="005F446D">
            <w:pPr>
              <w:pStyle w:val="CommentText"/>
              <w:rPr>
                <w:color w:val="auto"/>
                <w:sz w:val="22"/>
                <w:szCs w:val="22"/>
              </w:rPr>
            </w:pPr>
            <w:r w:rsidRPr="00A61B20">
              <w:rPr>
                <w:b/>
                <w:bCs/>
                <w:color w:val="auto"/>
                <w:sz w:val="22"/>
                <w:szCs w:val="22"/>
              </w:rPr>
              <w:t>Provide rationale.</w:t>
            </w:r>
            <w:r w:rsidRPr="00A61B20">
              <w:rPr>
                <w:color w:val="auto"/>
                <w:sz w:val="22"/>
                <w:szCs w:val="22"/>
              </w:rPr>
              <w:t xml:space="preserve"> </w:t>
            </w:r>
            <w:r w:rsidRPr="00A61B20">
              <w:rPr>
                <w:color w:val="4472C4"/>
                <w:sz w:val="22"/>
                <w:szCs w:val="22"/>
              </w:rPr>
              <w:t>What data did you review and evaluate? What other school-specific or student-specific factors did you consider? Which stakeholders did you work with to select and develop this performance measure? Do you anticipate any changes to the indicator/instrument available to you to assess this data in subsequent years?</w:t>
            </w:r>
          </w:p>
        </w:tc>
      </w:tr>
      <w:tr w:rsidR="005B4ACA" w:rsidRPr="00A61B20" w14:paraId="1A290A55" w14:textId="77777777" w:rsidTr="006D3728">
        <w:trPr>
          <w:trHeight w:val="980"/>
        </w:trPr>
        <w:tc>
          <w:tcPr>
            <w:tcW w:w="5000" w:type="pct"/>
            <w:shd w:val="clear" w:color="auto" w:fill="FFFFFF" w:themeFill="background1"/>
          </w:tcPr>
          <w:p w14:paraId="2EA7D21A" w14:textId="77777777" w:rsidR="005B4ACA" w:rsidRPr="00A61B20" w:rsidRDefault="005B4ACA" w:rsidP="005F446D">
            <w:pPr>
              <w:pStyle w:val="CommentText"/>
              <w:rPr>
                <w:b/>
                <w:bCs/>
                <w:color w:val="auto"/>
                <w:sz w:val="22"/>
                <w:szCs w:val="22"/>
              </w:rPr>
            </w:pPr>
            <w:r w:rsidRPr="00A61B20">
              <w:rPr>
                <w:b/>
                <w:bCs/>
                <w:color w:val="auto"/>
                <w:sz w:val="22"/>
                <w:szCs w:val="22"/>
              </w:rPr>
              <w:t>Performance Measure #3: Family Engagement</w:t>
            </w:r>
          </w:p>
          <w:p w14:paraId="1DCE9B50" w14:textId="552AC1B5" w:rsidR="005B4ACA" w:rsidRPr="00A61B20" w:rsidRDefault="005B4ACA" w:rsidP="005F446D">
            <w:pPr>
              <w:rPr>
                <w:b/>
                <w:bCs/>
                <w:color w:val="4472C4"/>
              </w:rPr>
            </w:pPr>
          </w:p>
        </w:tc>
      </w:tr>
    </w:tbl>
    <w:p w14:paraId="28A9E94F" w14:textId="77777777" w:rsidR="007D23BC" w:rsidRPr="00A61B20" w:rsidRDefault="007D23BC" w:rsidP="00333D47"/>
    <w:p w14:paraId="51E5C978" w14:textId="77777777" w:rsidR="007D23BC" w:rsidRPr="00A61B20" w:rsidRDefault="007D23BC">
      <w:pPr>
        <w:spacing w:after="160" w:line="259" w:lineRule="auto"/>
        <w:contextualSpacing w:val="0"/>
        <w:rPr>
          <w:b/>
          <w:sz w:val="28"/>
          <w:szCs w:val="28"/>
        </w:rPr>
      </w:pPr>
      <w:r w:rsidRPr="00A61B20">
        <w:br w:type="page"/>
      </w:r>
    </w:p>
    <w:p w14:paraId="097956EE" w14:textId="431DA2C5" w:rsidR="00FE3545" w:rsidRPr="00A61B20" w:rsidRDefault="008061CA" w:rsidP="00222E12">
      <w:pPr>
        <w:pStyle w:val="Heading1"/>
      </w:pPr>
      <w:bookmarkStart w:id="123" w:name="_Toc126760431"/>
      <w:bookmarkEnd w:id="117"/>
      <w:bookmarkEnd w:id="121"/>
      <w:bookmarkEnd w:id="122"/>
      <w:r w:rsidRPr="00A61B20">
        <w:lastRenderedPageBreak/>
        <w:t xml:space="preserve">Appendix F: </w:t>
      </w:r>
      <w:r w:rsidR="00A318DA" w:rsidRPr="00A61B20">
        <w:t>Financial Management Risk Assessment</w:t>
      </w:r>
      <w:bookmarkEnd w:id="123"/>
    </w:p>
    <w:p w14:paraId="19D76F55" w14:textId="0F6A8A28" w:rsidR="00E03781" w:rsidRPr="00A61B20" w:rsidRDefault="004B3220" w:rsidP="004B3220">
      <w:pPr>
        <w:spacing w:line="259" w:lineRule="auto"/>
        <w:contextualSpacing w:val="0"/>
        <w:rPr>
          <w:rFonts w:ascii="Calibri" w:hAnsi="Calibri" w:cs="Calibri"/>
        </w:rPr>
      </w:pPr>
      <w:r w:rsidRPr="004B3220">
        <w:rPr>
          <w:rFonts w:ascii="Calibri" w:hAnsi="Calibri" w:cs="Calibri"/>
          <w:b/>
          <w:bCs/>
          <w:iCs/>
          <w:sz w:val="18"/>
          <w:szCs w:val="18"/>
        </w:rPr>
        <w:t>All applicants applying for 21</w:t>
      </w:r>
      <w:r w:rsidRPr="004B3220">
        <w:rPr>
          <w:rFonts w:ascii="Calibri" w:hAnsi="Calibri" w:cs="Calibri"/>
          <w:b/>
          <w:bCs/>
          <w:iCs/>
          <w:sz w:val="18"/>
          <w:szCs w:val="18"/>
          <w:vertAlign w:val="superscript"/>
        </w:rPr>
        <w:t>st</w:t>
      </w:r>
      <w:r w:rsidRPr="004B3220">
        <w:rPr>
          <w:rFonts w:ascii="Calibri" w:hAnsi="Calibri" w:cs="Calibri"/>
          <w:b/>
          <w:bCs/>
          <w:iCs/>
          <w:sz w:val="18"/>
          <w:szCs w:val="18"/>
        </w:rPr>
        <w:t xml:space="preserve"> CCLC funds must fill out the following assessment.</w:t>
      </w:r>
      <w:r w:rsidRPr="004B3220">
        <w:rPr>
          <w:rFonts w:ascii="Calibri" w:hAnsi="Calibri" w:cs="Calibri"/>
          <w:b/>
          <w:iCs/>
          <w:sz w:val="18"/>
          <w:szCs w:val="18"/>
        </w:rPr>
        <w:t xml:space="preserve"> </w:t>
      </w:r>
      <w:r w:rsidRPr="004B3220">
        <w:rPr>
          <w:rFonts w:ascii="Calibri" w:hAnsi="Calibri" w:cs="Calibri"/>
          <w:bCs/>
          <w:iCs/>
          <w:sz w:val="18"/>
          <w:szCs w:val="18"/>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tbl>
      <w:tblPr>
        <w:tblpPr w:leftFromText="180" w:rightFromText="180" w:vertAnchor="page" w:horzAnchor="page" w:tblpX="716" w:tblpY="2489"/>
        <w:tblW w:w="5009" w:type="pct"/>
        <w:tblCellMar>
          <w:left w:w="29" w:type="dxa"/>
          <w:right w:w="29" w:type="dxa"/>
        </w:tblCellMar>
        <w:tblLook w:val="04A0" w:firstRow="1" w:lastRow="0" w:firstColumn="1" w:lastColumn="0" w:noHBand="0" w:noVBand="1"/>
      </w:tblPr>
      <w:tblGrid>
        <w:gridCol w:w="5222"/>
        <w:gridCol w:w="11"/>
        <w:gridCol w:w="1126"/>
        <w:gridCol w:w="268"/>
        <w:gridCol w:w="9"/>
        <w:gridCol w:w="456"/>
        <w:gridCol w:w="380"/>
        <w:gridCol w:w="549"/>
        <w:gridCol w:w="7"/>
        <w:gridCol w:w="350"/>
        <w:gridCol w:w="205"/>
        <w:gridCol w:w="58"/>
        <w:gridCol w:w="309"/>
        <w:gridCol w:w="465"/>
        <w:gridCol w:w="281"/>
        <w:gridCol w:w="28"/>
        <w:gridCol w:w="1085"/>
      </w:tblGrid>
      <w:tr w:rsidR="00F752C2" w:rsidRPr="00A61B20" w14:paraId="4E6A83A5" w14:textId="77777777" w:rsidTr="004B3220">
        <w:trPr>
          <w:cantSplit/>
        </w:trPr>
        <w:tc>
          <w:tcPr>
            <w:tcW w:w="5000" w:type="pct"/>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F66416" w14:textId="77777777" w:rsidR="00F752C2" w:rsidRPr="00A61B20" w:rsidRDefault="00F752C2" w:rsidP="001C2599">
            <w:pPr>
              <w:spacing w:line="220" w:lineRule="exact"/>
              <w:jc w:val="center"/>
              <w:rPr>
                <w:rFonts w:cstheme="minorHAnsi"/>
                <w:b/>
              </w:rPr>
            </w:pPr>
            <w:r w:rsidRPr="00A61B20">
              <w:rPr>
                <w:rFonts w:cstheme="minorHAnsi"/>
                <w:b/>
              </w:rPr>
              <w:t>Financial Management</w:t>
            </w:r>
            <w:r w:rsidRPr="00A61B20">
              <w:rPr>
                <w:rFonts w:cstheme="minorHAnsi"/>
                <w:b/>
                <w:bCs/>
              </w:rPr>
              <w:t xml:space="preserve"> Risk Assessment</w:t>
            </w:r>
          </w:p>
        </w:tc>
      </w:tr>
      <w:tr w:rsidR="007D71A7" w:rsidRPr="00A61B20" w14:paraId="044D4E57"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67494142" w14:textId="77777777" w:rsidR="00F752C2" w:rsidRPr="00A61B20" w:rsidDel="00DB427C" w:rsidRDefault="00F752C2" w:rsidP="001C2599">
            <w:pPr>
              <w:pStyle w:val="Default"/>
              <w:numPr>
                <w:ilvl w:val="0"/>
                <w:numId w:val="60"/>
              </w:numPr>
              <w:spacing w:line="220" w:lineRule="exact"/>
              <w:rPr>
                <w:rFonts w:asciiTheme="minorHAnsi" w:hAnsiTheme="minorHAnsi" w:cstheme="minorHAnsi"/>
                <w:color w:val="auto"/>
                <w:kern w:val="16"/>
                <w:sz w:val="20"/>
                <w:szCs w:val="20"/>
              </w:rPr>
            </w:pPr>
            <w:r w:rsidRPr="00A61B20">
              <w:rPr>
                <w:rFonts w:asciiTheme="minorHAnsi" w:hAnsiTheme="minorHAnsi" w:cstheme="minorHAnsi"/>
                <w:color w:val="auto"/>
                <w:kern w:val="16"/>
                <w:sz w:val="20"/>
                <w:szCs w:val="20"/>
              </w:rPr>
              <w:t xml:space="preserve">Is the applicant on the Federal or State Debarment? (If </w:t>
            </w:r>
            <w:proofErr w:type="gramStart"/>
            <w:r w:rsidRPr="00A61B20">
              <w:rPr>
                <w:rFonts w:asciiTheme="minorHAnsi" w:hAnsiTheme="minorHAnsi" w:cstheme="minorHAnsi"/>
                <w:color w:val="auto"/>
                <w:kern w:val="16"/>
                <w:sz w:val="20"/>
                <w:szCs w:val="20"/>
              </w:rPr>
              <w:t>Yes</w:t>
            </w:r>
            <w:proofErr w:type="gramEnd"/>
            <w:r w:rsidRPr="00A61B20">
              <w:rPr>
                <w:rFonts w:asciiTheme="minorHAnsi" w:hAnsiTheme="minorHAnsi" w:cstheme="minorHAnsi"/>
                <w:color w:val="auto"/>
                <w:kern w:val="16"/>
                <w:sz w:val="20"/>
                <w:szCs w:val="20"/>
              </w:rPr>
              <w:t>, no need to complete the rest of this form.)</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596589"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98E31C"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2274FC50"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24C3250E" w14:textId="77777777" w:rsidR="00F752C2" w:rsidRPr="00A61B20" w:rsidRDefault="00F752C2" w:rsidP="001C2599">
            <w:pPr>
              <w:pStyle w:val="Default"/>
              <w:numPr>
                <w:ilvl w:val="0"/>
                <w:numId w:val="60"/>
              </w:numPr>
              <w:spacing w:line="220" w:lineRule="exact"/>
              <w:ind w:left="297" w:hanging="270"/>
              <w:rPr>
                <w:rFonts w:asciiTheme="minorHAnsi" w:hAnsiTheme="minorHAnsi" w:cstheme="minorHAnsi"/>
                <w:color w:val="auto"/>
                <w:kern w:val="16"/>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D7140C8"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25</w:t>
            </w:r>
          </w:p>
        </w:tc>
        <w:tc>
          <w:tcPr>
            <w:tcW w:w="502" w:type="pct"/>
            <w:tcBorders>
              <w:top w:val="single" w:sz="4" w:space="0" w:color="auto"/>
              <w:left w:val="single" w:sz="4" w:space="0" w:color="auto"/>
              <w:bottom w:val="single" w:sz="4" w:space="0" w:color="auto"/>
              <w:right w:val="single" w:sz="4" w:space="0" w:color="auto"/>
            </w:tcBorders>
            <w:vAlign w:val="center"/>
          </w:tcPr>
          <w:p w14:paraId="2CCF296D"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r>
      <w:tr w:rsidR="007D71A7" w:rsidRPr="00A61B20" w14:paraId="4CD70930"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7D004800" w14:textId="2CDF568C"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Is the applicant in good standing on the</w:t>
            </w:r>
            <w:r w:rsidR="004B3220" w:rsidRPr="00A61B20">
              <w:rPr>
                <w:rFonts w:cstheme="minorHAnsi"/>
                <w:color w:val="auto"/>
                <w:sz w:val="20"/>
                <w:szCs w:val="20"/>
              </w:rPr>
              <w:t xml:space="preserve"> Secretary of State Registration list</w:t>
            </w:r>
            <w:r w:rsidRPr="00A61B20">
              <w:rPr>
                <w:rFonts w:cstheme="minorHAnsi"/>
                <w:color w:val="auto"/>
                <w:sz w:val="20"/>
                <w:szCs w:val="20"/>
              </w:rPr>
              <w:t>?</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D71805"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 (or N/A)</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C14092"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3806B704"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08862DB" w14:textId="77777777" w:rsidR="00F752C2" w:rsidRPr="00A61B20" w:rsidRDefault="00F752C2" w:rsidP="001C2599">
            <w:pPr>
              <w:pStyle w:val="ListParagraph"/>
              <w:spacing w:line="220" w:lineRule="exact"/>
              <w:ind w:left="450"/>
              <w:contextualSpacing w:val="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3B45656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704F94A7"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76FF171E"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74A7E11A" w14:textId="77777777" w:rsidR="00F752C2" w:rsidRPr="00A61B20" w:rsidDel="00DB427C"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Does the applicant have an active, no exclusion, UEI Number?</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739BAD"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283827"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4B0BEBCC"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3326C9C4"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72174562"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01CDB100"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0E9A92F8"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361BDB1"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Has the applicant ever been suspended or debarred from receiving state or federal grants or contracts?</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B6EBD7"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828E51"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0DC387BE"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5B04E9E4"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68DB9B3"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6619FB1D"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r>
      <w:tr w:rsidR="007D71A7" w:rsidRPr="00A61B20" w14:paraId="16B32B00"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13B2F56"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Has the applicant ever had a government contract, project, or agreement terminated?</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93A944"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D18A4B"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24427A29"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2856AF9" w14:textId="77777777" w:rsidR="00F752C2" w:rsidRPr="00A61B20" w:rsidRDefault="00F752C2" w:rsidP="001C2599">
            <w:pPr>
              <w:spacing w:line="220" w:lineRule="exact"/>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0365D9B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755DA2FB"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r>
      <w:tr w:rsidR="007D71A7" w:rsidRPr="00A61B20" w14:paraId="53BFBC2D"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5553DDB"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Has there been changes in the applicant’s fiscal and/or program personnel in the previous year?</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32AE8F"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5F8008"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54715805"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DA2DB31"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BBFE6A0"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3BFF83D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r>
      <w:tr w:rsidR="007D71A7" w:rsidRPr="00A61B20" w14:paraId="1CCC03C1"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1B4AA943" w14:textId="4D1E2079"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 xml:space="preserve">Does the applicant use a commercial/licensed financial software system? If </w:t>
            </w:r>
            <w:proofErr w:type="gramStart"/>
            <w:r w:rsidRPr="00A61B20">
              <w:rPr>
                <w:rFonts w:cstheme="minorHAnsi"/>
                <w:color w:val="auto"/>
                <w:sz w:val="20"/>
                <w:szCs w:val="20"/>
              </w:rPr>
              <w:t>Yes</w:t>
            </w:r>
            <w:proofErr w:type="gramEnd"/>
            <w:r w:rsidRPr="00A61B20">
              <w:rPr>
                <w:rFonts w:cstheme="minorHAnsi"/>
                <w:color w:val="auto"/>
                <w:sz w:val="20"/>
                <w:szCs w:val="20"/>
              </w:rPr>
              <w:t>, what system?</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4C22F8"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E63D56"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35970F2B"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59B8D229"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226360F0"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598A9C32"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177E143D"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7F2DB8C3"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Does the applicant’s financial software system ensure that grant funds are not comingled with general operating funds?</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16105F"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7EC5FC"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4F9C66BE"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5ADB2AC5"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2504B3C4"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407124C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124F313F"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3E1E644F" w14:textId="6C56C255"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 xml:space="preserve">Has the applicant received federal or state awards from the Colorado Department of Education in the past four years (since FY18-19)? If </w:t>
            </w:r>
            <w:proofErr w:type="gramStart"/>
            <w:r w:rsidRPr="00A61B20">
              <w:rPr>
                <w:rFonts w:cstheme="minorHAnsi"/>
                <w:color w:val="auto"/>
                <w:sz w:val="20"/>
                <w:szCs w:val="20"/>
              </w:rPr>
              <w:t>Yes</w:t>
            </w:r>
            <w:proofErr w:type="gramEnd"/>
            <w:r w:rsidRPr="00A61B20">
              <w:rPr>
                <w:rFonts w:cstheme="minorHAnsi"/>
                <w:color w:val="auto"/>
                <w:sz w:val="20"/>
                <w:szCs w:val="20"/>
              </w:rPr>
              <w:t>, which program and year?</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FB0A02"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BBCA5C"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293C1C68"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03210140"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2439B30B"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549668B7"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1</w:t>
            </w:r>
          </w:p>
        </w:tc>
      </w:tr>
      <w:tr w:rsidR="007D71A7" w:rsidRPr="00A61B20" w14:paraId="757D3E04"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021A9927"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 xml:space="preserve">Does the applicant have written procedures for procurement, </w:t>
            </w:r>
            <w:proofErr w:type="gramStart"/>
            <w:r w:rsidRPr="00A61B20">
              <w:rPr>
                <w:rFonts w:cstheme="minorHAnsi"/>
                <w:color w:val="auto"/>
                <w:sz w:val="20"/>
                <w:szCs w:val="20"/>
              </w:rPr>
              <w:t>time</w:t>
            </w:r>
            <w:proofErr w:type="gramEnd"/>
            <w:r w:rsidRPr="00A61B20">
              <w:rPr>
                <w:rFonts w:cstheme="minorHAnsi"/>
                <w:color w:val="auto"/>
                <w:sz w:val="20"/>
                <w:szCs w:val="20"/>
              </w:rPr>
              <w:t xml:space="preserve"> and effort (federal) and fiscal management (to include internal control procedures) of Federal or State grant funding that specifically comply with the Uniform Grants Guidance?</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7218B3"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2A7954"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36C86829"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60C109A0" w14:textId="77777777" w:rsidR="00F752C2" w:rsidRPr="00A61B20" w:rsidRDefault="00F752C2" w:rsidP="001C2599">
            <w:pPr>
              <w:spacing w:line="220" w:lineRule="exact"/>
              <w:ind w:left="297" w:hanging="270"/>
              <w:jc w:val="center"/>
              <w:rPr>
                <w:rFonts w:cstheme="minorHAnsi"/>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89B27CC"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2352B3CC"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5F895369" w14:textId="77777777" w:rsidTr="004B3220">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4150B893"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How many years has the applicant been in existence?</w:t>
            </w:r>
          </w:p>
        </w:tc>
        <w:tc>
          <w:tcPr>
            <w:tcW w:w="52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C5A469"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&lt;2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413526"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2-5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A0C6F2"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6-10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FD3171"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11-14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5E9BBD"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15 years or more</w:t>
            </w:r>
          </w:p>
        </w:tc>
      </w:tr>
      <w:tr w:rsidR="007D71A7" w:rsidRPr="00A61B20" w14:paraId="0303E559" w14:textId="77777777" w:rsidTr="004B3220">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3251D45D"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084CB8DF"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025D08A0"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46208BC9"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699F778F"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25BA9C1E"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7D71A7" w:rsidRPr="00A61B20" w14:paraId="1275236A" w14:textId="77777777" w:rsidTr="004B3220">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47822E85"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Does the applicant have experience managing other federal, state, local and/or private funds?</w:t>
            </w:r>
          </w:p>
        </w:tc>
        <w:tc>
          <w:tcPr>
            <w:tcW w:w="52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3F7E15"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D4CD55"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2-4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D630B1"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5-7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169E9E"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8-10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CFBC3C"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More than 10 years</w:t>
            </w:r>
          </w:p>
        </w:tc>
      </w:tr>
      <w:tr w:rsidR="007D71A7" w:rsidRPr="00A61B20" w14:paraId="0EDC6003" w14:textId="77777777" w:rsidTr="004B3220">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32DC5647" w14:textId="77777777" w:rsidR="00F752C2" w:rsidRPr="00A61B20" w:rsidRDefault="00F752C2" w:rsidP="001C2599">
            <w:pPr>
              <w:pStyle w:val="ListParagraph"/>
              <w:spacing w:line="220" w:lineRule="exact"/>
              <w:ind w:left="450"/>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49E6A12F"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2FC2552D"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4D4A75AA"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3C90DE30"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1CA8B2B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7D71A7" w:rsidRPr="00A61B20" w14:paraId="534A383C" w14:textId="77777777" w:rsidTr="004B3220">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375C048B"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Does the applicant have experience administering federal funds or other grants that provide funds for services to a comparable target population?</w:t>
            </w:r>
          </w:p>
        </w:tc>
        <w:tc>
          <w:tcPr>
            <w:tcW w:w="52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271DD6"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B096AC"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2-4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912EF6"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5-7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C34B1D"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8-10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2576C5"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More than 10 years</w:t>
            </w:r>
          </w:p>
        </w:tc>
      </w:tr>
      <w:tr w:rsidR="007D71A7" w:rsidRPr="00A61B20" w14:paraId="38C0B33E" w14:textId="77777777" w:rsidTr="004B3220">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615C3960" w14:textId="77777777" w:rsidR="00F752C2" w:rsidRPr="00A61B20" w:rsidRDefault="00F752C2" w:rsidP="001C2599">
            <w:pPr>
              <w:pStyle w:val="ListParagraph"/>
              <w:spacing w:line="220" w:lineRule="exact"/>
              <w:ind w:left="450"/>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2A120113"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0FC010A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564B3C2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1F4F25BE"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3A67BCBF"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7D71A7" w:rsidRPr="00A61B20" w14:paraId="06EB3AA0" w14:textId="77777777" w:rsidTr="004B3220">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53A932C8"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Number of years that the applicant’s primary fiscal contact has been in the position (or a similar position) as of the application date?</w:t>
            </w:r>
          </w:p>
        </w:tc>
        <w:tc>
          <w:tcPr>
            <w:tcW w:w="52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0DF3A8"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93512"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1-2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85C07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3-5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366A27"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6-9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345D8"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More than 10 years</w:t>
            </w:r>
          </w:p>
        </w:tc>
      </w:tr>
      <w:tr w:rsidR="007D71A7" w:rsidRPr="00A61B20" w14:paraId="5D5C2CF5" w14:textId="77777777" w:rsidTr="004B3220">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0934C6B9" w14:textId="77777777" w:rsidR="00F752C2" w:rsidRPr="00A61B20" w:rsidRDefault="00F752C2" w:rsidP="001C2599">
            <w:pPr>
              <w:pStyle w:val="ListParagraph"/>
              <w:spacing w:line="220" w:lineRule="exact"/>
              <w:ind w:left="450"/>
              <w:contextualSpacing w:val="0"/>
              <w:jc w:val="center"/>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48B85C5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63BAFA66"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17250CE0"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036B9D7C"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528542B0"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4B3220" w:rsidRPr="00A61B20" w14:paraId="0A685DE2" w14:textId="77777777" w:rsidTr="004B3220">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06E47B13" w14:textId="63E10358"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Amount of grant award requested for this project:</w:t>
            </w:r>
          </w:p>
        </w:tc>
        <w:tc>
          <w:tcPr>
            <w:tcW w:w="649"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52340A"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More than $300,000</w:t>
            </w:r>
          </w:p>
        </w:tc>
        <w:tc>
          <w:tcPr>
            <w:tcW w:w="64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A31696"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$200,000 - $299,999</w:t>
            </w:r>
          </w:p>
        </w:tc>
        <w:tc>
          <w:tcPr>
            <w:tcW w:w="642"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A63FB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$100,000 - $199,999</w:t>
            </w:r>
          </w:p>
        </w:tc>
        <w:tc>
          <w:tcPr>
            <w:tcW w:w="64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E8789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$50,000 - $99,999</w:t>
            </w:r>
          </w:p>
        </w:tc>
      </w:tr>
      <w:tr w:rsidR="004B3220" w:rsidRPr="00A61B20" w14:paraId="4680D320" w14:textId="77777777" w:rsidTr="004B3220">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60E64CCA" w14:textId="77777777" w:rsidR="00F752C2" w:rsidRPr="00A61B20" w:rsidRDefault="00F752C2" w:rsidP="001C2599">
            <w:pPr>
              <w:pStyle w:val="ListParagraph"/>
              <w:spacing w:line="220" w:lineRule="exact"/>
              <w:ind w:left="450"/>
              <w:contextualSpacing w:val="0"/>
              <w:rPr>
                <w:rFonts w:cstheme="minorHAnsi"/>
                <w:sz w:val="20"/>
                <w:szCs w:val="20"/>
              </w:rPr>
            </w:pPr>
          </w:p>
        </w:tc>
        <w:tc>
          <w:tcPr>
            <w:tcW w:w="649" w:type="pct"/>
            <w:gridSpan w:val="3"/>
            <w:tcBorders>
              <w:top w:val="single" w:sz="4" w:space="0" w:color="auto"/>
              <w:left w:val="single" w:sz="4" w:space="0" w:color="auto"/>
              <w:bottom w:val="single" w:sz="4" w:space="0" w:color="auto"/>
              <w:right w:val="single" w:sz="4" w:space="0" w:color="auto"/>
            </w:tcBorders>
            <w:vAlign w:val="center"/>
          </w:tcPr>
          <w:p w14:paraId="7E1CC93B"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644" w:type="pct"/>
            <w:gridSpan w:val="4"/>
            <w:tcBorders>
              <w:top w:val="single" w:sz="4" w:space="0" w:color="auto"/>
              <w:left w:val="single" w:sz="4" w:space="0" w:color="auto"/>
              <w:bottom w:val="single" w:sz="4" w:space="0" w:color="auto"/>
              <w:right w:val="single" w:sz="4" w:space="0" w:color="auto"/>
            </w:tcBorders>
            <w:vAlign w:val="center"/>
          </w:tcPr>
          <w:p w14:paraId="3160D332"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642" w:type="pct"/>
            <w:gridSpan w:val="5"/>
            <w:tcBorders>
              <w:top w:val="single" w:sz="4" w:space="0" w:color="auto"/>
              <w:left w:val="single" w:sz="4" w:space="0" w:color="auto"/>
              <w:bottom w:val="single" w:sz="4" w:space="0" w:color="auto"/>
              <w:right w:val="single" w:sz="4" w:space="0" w:color="auto"/>
            </w:tcBorders>
            <w:vAlign w:val="center"/>
          </w:tcPr>
          <w:p w14:paraId="6A92FB41"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645" w:type="pct"/>
            <w:gridSpan w:val="3"/>
            <w:tcBorders>
              <w:top w:val="single" w:sz="4" w:space="0" w:color="auto"/>
              <w:left w:val="single" w:sz="4" w:space="0" w:color="auto"/>
              <w:bottom w:val="single" w:sz="4" w:space="0" w:color="auto"/>
              <w:right w:val="single" w:sz="4" w:space="0" w:color="auto"/>
            </w:tcBorders>
            <w:vAlign w:val="center"/>
          </w:tcPr>
          <w:p w14:paraId="23BDE181"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r>
      <w:tr w:rsidR="004B3220" w:rsidRPr="00A61B20" w14:paraId="7FDA1A28" w14:textId="77777777" w:rsidTr="004B3220">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5730547B"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 xml:space="preserve">Single Audit Status (answer only if you receive </w:t>
            </w:r>
            <w:r w:rsidRPr="00A61B20">
              <w:rPr>
                <w:rFonts w:cstheme="minorHAnsi"/>
                <w:i/>
                <w:sz w:val="20"/>
                <w:szCs w:val="20"/>
              </w:rPr>
              <w:t>more than</w:t>
            </w:r>
            <w:r w:rsidRPr="00A61B20">
              <w:rPr>
                <w:rFonts w:cstheme="minorHAnsi"/>
                <w:sz w:val="20"/>
                <w:szCs w:val="20"/>
              </w:rPr>
              <w:t xml:space="preserve"> $750,000 in federal funding from other resources). Finding refers to a material weakness, significant deficiency, or questioned costs.</w:t>
            </w:r>
          </w:p>
        </w:tc>
        <w:tc>
          <w:tcPr>
            <w:tcW w:w="64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25D510" w14:textId="77777777" w:rsidR="00F752C2" w:rsidRPr="00A61B20" w:rsidRDefault="00F752C2" w:rsidP="001C2599">
            <w:pPr>
              <w:spacing w:line="220" w:lineRule="exact"/>
              <w:jc w:val="center"/>
              <w:rPr>
                <w:rFonts w:cstheme="minorHAnsi"/>
                <w:b/>
                <w:color w:val="auto"/>
                <w:sz w:val="16"/>
                <w:szCs w:val="16"/>
              </w:rPr>
            </w:pPr>
            <w:r w:rsidRPr="00A61B20">
              <w:rPr>
                <w:rFonts w:cstheme="minorHAnsi"/>
                <w:b/>
                <w:color w:val="auto"/>
                <w:sz w:val="16"/>
                <w:szCs w:val="16"/>
              </w:rPr>
              <w:t>No single audit performed</w:t>
            </w:r>
          </w:p>
        </w:tc>
        <w:tc>
          <w:tcPr>
            <w:tcW w:w="64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6BB39B" w14:textId="77777777" w:rsidR="00F752C2" w:rsidRPr="00A61B20" w:rsidRDefault="00F752C2" w:rsidP="001C2599">
            <w:pPr>
              <w:spacing w:line="220" w:lineRule="exact"/>
              <w:jc w:val="center"/>
              <w:rPr>
                <w:rFonts w:cstheme="minorHAnsi"/>
                <w:b/>
                <w:color w:val="auto"/>
                <w:sz w:val="16"/>
                <w:szCs w:val="16"/>
              </w:rPr>
            </w:pPr>
            <w:r w:rsidRPr="00A61B20">
              <w:rPr>
                <w:rFonts w:cstheme="minorHAnsi"/>
                <w:b/>
                <w:color w:val="auto"/>
                <w:sz w:val="16"/>
                <w:szCs w:val="16"/>
              </w:rPr>
              <w:t>Received a Program AND Fiscal audit finding</w:t>
            </w:r>
          </w:p>
        </w:tc>
        <w:tc>
          <w:tcPr>
            <w:tcW w:w="645"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D6379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16"/>
                <w:szCs w:val="16"/>
              </w:rPr>
            </w:pPr>
            <w:r w:rsidRPr="00A61B20">
              <w:rPr>
                <w:rFonts w:cstheme="minorHAnsi"/>
                <w:b/>
                <w:color w:val="auto"/>
                <w:sz w:val="16"/>
                <w:szCs w:val="16"/>
              </w:rPr>
              <w:t>Received a Fiscal OR Program audit finding</w:t>
            </w:r>
          </w:p>
        </w:tc>
        <w:tc>
          <w:tcPr>
            <w:tcW w:w="64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20A154" w14:textId="77777777" w:rsidR="00F752C2" w:rsidRPr="00A61B20" w:rsidRDefault="00F752C2" w:rsidP="001C2599">
            <w:pPr>
              <w:pStyle w:val="Header"/>
              <w:tabs>
                <w:tab w:val="clear" w:pos="4680"/>
                <w:tab w:val="clear" w:pos="9360"/>
              </w:tabs>
              <w:spacing w:line="220" w:lineRule="exact"/>
              <w:jc w:val="center"/>
              <w:rPr>
                <w:rFonts w:cstheme="minorHAnsi"/>
                <w:b/>
                <w:color w:val="auto"/>
                <w:sz w:val="16"/>
                <w:szCs w:val="16"/>
              </w:rPr>
            </w:pPr>
            <w:r w:rsidRPr="00A61B20">
              <w:rPr>
                <w:rFonts w:cstheme="minorHAnsi"/>
                <w:b/>
                <w:color w:val="auto"/>
                <w:sz w:val="16"/>
                <w:szCs w:val="16"/>
              </w:rPr>
              <w:t>No findings were received</w:t>
            </w:r>
          </w:p>
        </w:tc>
      </w:tr>
      <w:tr w:rsidR="004B3220" w:rsidRPr="00A61B20" w14:paraId="62086D0D" w14:textId="77777777" w:rsidTr="004B3220">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6D2A8077" w14:textId="77777777" w:rsidR="00F752C2" w:rsidRPr="00A61B20" w:rsidRDefault="00F752C2" w:rsidP="001C2599">
            <w:pPr>
              <w:pStyle w:val="ListParagraph"/>
              <w:spacing w:line="220" w:lineRule="exact"/>
              <w:ind w:left="450"/>
              <w:contextualSpacing w:val="0"/>
              <w:rPr>
                <w:rFonts w:cstheme="minorHAnsi"/>
                <w:sz w:val="20"/>
                <w:szCs w:val="20"/>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28F52E3"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645" w:type="pct"/>
            <w:gridSpan w:val="4"/>
            <w:tcBorders>
              <w:top w:val="single" w:sz="4" w:space="0" w:color="auto"/>
              <w:left w:val="single" w:sz="4" w:space="0" w:color="auto"/>
              <w:bottom w:val="single" w:sz="4" w:space="0" w:color="auto"/>
              <w:right w:val="single" w:sz="4" w:space="0" w:color="auto"/>
            </w:tcBorders>
            <w:vAlign w:val="center"/>
          </w:tcPr>
          <w:p w14:paraId="1F6B9978"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645" w:type="pct"/>
            <w:gridSpan w:val="6"/>
            <w:tcBorders>
              <w:top w:val="single" w:sz="4" w:space="0" w:color="auto"/>
              <w:left w:val="single" w:sz="4" w:space="0" w:color="auto"/>
              <w:bottom w:val="single" w:sz="4" w:space="0" w:color="auto"/>
              <w:right w:val="single" w:sz="4" w:space="0" w:color="auto"/>
            </w:tcBorders>
            <w:vAlign w:val="center"/>
          </w:tcPr>
          <w:p w14:paraId="7DEB639C"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645" w:type="pct"/>
            <w:gridSpan w:val="3"/>
            <w:tcBorders>
              <w:top w:val="single" w:sz="4" w:space="0" w:color="auto"/>
              <w:left w:val="single" w:sz="4" w:space="0" w:color="auto"/>
              <w:bottom w:val="single" w:sz="4" w:space="0" w:color="auto"/>
              <w:right w:val="single" w:sz="4" w:space="0" w:color="auto"/>
            </w:tcBorders>
            <w:vAlign w:val="center"/>
          </w:tcPr>
          <w:p w14:paraId="4A5961C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7D71A7" w:rsidRPr="00A61B20" w14:paraId="5AB25E4E" w14:textId="77777777" w:rsidTr="004B3220">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784C652F"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Financial Audit Status (answer NOT required to have a Single Audit, but instead a standard financial audit).</w:t>
            </w:r>
          </w:p>
        </w:tc>
        <w:tc>
          <w:tcPr>
            <w:tcW w:w="86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D2B7A2"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No audit performed for prior year</w:t>
            </w:r>
          </w:p>
        </w:tc>
        <w:tc>
          <w:tcPr>
            <w:tcW w:w="860" w:type="pct"/>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DB898F"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Financial Audit completed for prior year</w:t>
            </w:r>
          </w:p>
        </w:tc>
        <w:tc>
          <w:tcPr>
            <w:tcW w:w="86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390645"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IRS 990 Form</w:t>
            </w:r>
          </w:p>
        </w:tc>
      </w:tr>
      <w:tr w:rsidR="007D71A7" w:rsidRPr="00A61B20" w14:paraId="78AE1A9B" w14:textId="77777777" w:rsidTr="004B3220">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07D8BCFE" w14:textId="77777777" w:rsidR="00F752C2" w:rsidRPr="00A61B20" w:rsidRDefault="00F752C2" w:rsidP="001C2599">
            <w:pPr>
              <w:pStyle w:val="ListParagraph"/>
              <w:spacing w:line="220" w:lineRule="exact"/>
              <w:ind w:left="450"/>
              <w:contextualSpacing w:val="0"/>
              <w:jc w:val="center"/>
              <w:rPr>
                <w:rFonts w:cstheme="minorHAnsi"/>
                <w:sz w:val="20"/>
                <w:szCs w:val="20"/>
              </w:rPr>
            </w:pPr>
          </w:p>
        </w:tc>
        <w:tc>
          <w:tcPr>
            <w:tcW w:w="860" w:type="pct"/>
            <w:gridSpan w:val="4"/>
            <w:tcBorders>
              <w:top w:val="single" w:sz="4" w:space="0" w:color="auto"/>
              <w:left w:val="single" w:sz="4" w:space="0" w:color="auto"/>
              <w:bottom w:val="single" w:sz="4" w:space="0" w:color="auto"/>
              <w:right w:val="single" w:sz="4" w:space="0" w:color="auto"/>
            </w:tcBorders>
            <w:vAlign w:val="center"/>
          </w:tcPr>
          <w:p w14:paraId="20D709E8"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c>
          <w:tcPr>
            <w:tcW w:w="860" w:type="pct"/>
            <w:gridSpan w:val="7"/>
            <w:tcBorders>
              <w:top w:val="single" w:sz="4" w:space="0" w:color="auto"/>
              <w:left w:val="single" w:sz="4" w:space="0" w:color="auto"/>
              <w:bottom w:val="single" w:sz="4" w:space="0" w:color="auto"/>
              <w:right w:val="single" w:sz="4" w:space="0" w:color="auto"/>
            </w:tcBorders>
            <w:vAlign w:val="center"/>
          </w:tcPr>
          <w:p w14:paraId="74A3D482"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860" w:type="pct"/>
            <w:gridSpan w:val="4"/>
            <w:tcBorders>
              <w:top w:val="single" w:sz="4" w:space="0" w:color="auto"/>
              <w:left w:val="single" w:sz="4" w:space="0" w:color="auto"/>
              <w:bottom w:val="single" w:sz="4" w:space="0" w:color="auto"/>
              <w:right w:val="single" w:sz="4" w:space="0" w:color="auto"/>
            </w:tcBorders>
            <w:vAlign w:val="center"/>
          </w:tcPr>
          <w:p w14:paraId="4C1C6727"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184884" w:rsidRPr="00A61B20" w14:paraId="7D0314D7" w14:textId="77777777" w:rsidTr="004B3220">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4A3FAB89" w14:textId="77777777" w:rsidR="00F752C2" w:rsidRPr="00A61B20" w:rsidRDefault="00F752C2" w:rsidP="001C2599">
            <w:pPr>
              <w:pStyle w:val="ListParagraph"/>
              <w:numPr>
                <w:ilvl w:val="0"/>
                <w:numId w:val="60"/>
              </w:numPr>
              <w:spacing w:line="220" w:lineRule="exact"/>
              <w:rPr>
                <w:rFonts w:cstheme="minorHAnsi"/>
                <w:sz w:val="20"/>
                <w:szCs w:val="20"/>
              </w:rPr>
            </w:pPr>
            <w:r w:rsidRPr="00A61B20">
              <w:rPr>
                <w:rFonts w:cstheme="minorHAnsi"/>
                <w:sz w:val="20"/>
                <w:szCs w:val="20"/>
              </w:rPr>
              <w:t>Submit a copy of most recent financials. Based on this submission, indicate the percentage of the proposed grant budget being applied for as compared to total operating budget (i.e., grant budget divided by total operating budget).</w:t>
            </w:r>
          </w:p>
        </w:tc>
        <w:tc>
          <w:tcPr>
            <w:tcW w:w="52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A49119"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40% or greater</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5F15E4"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31% - 39%</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7B34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20%- 30%</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068B42"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6%-19%</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19273D"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&lt;5%</w:t>
            </w:r>
          </w:p>
        </w:tc>
      </w:tr>
      <w:tr w:rsidR="007D71A7" w:rsidRPr="00A61B20" w14:paraId="0467F05F" w14:textId="77777777" w:rsidTr="004B3220">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7A437975" w14:textId="77777777" w:rsidR="00F752C2" w:rsidRPr="00A61B20" w:rsidRDefault="00F752C2" w:rsidP="001C2599">
            <w:pPr>
              <w:spacing w:line="220" w:lineRule="exact"/>
              <w:jc w:val="center"/>
              <w:rPr>
                <w:rFonts w:cstheme="minorHAnsi"/>
                <w:b/>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14:paraId="0997795D"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1317A201"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0CAEC33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2783564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7491474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F752C2" w:rsidRPr="00A61B20" w14:paraId="46E411A5" w14:textId="77777777" w:rsidTr="004B3220">
        <w:trPr>
          <w:cantSplit/>
        </w:trPr>
        <w:tc>
          <w:tcPr>
            <w:tcW w:w="3875"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0455D2" w14:textId="73D976CA" w:rsidR="00F752C2" w:rsidRPr="00A61B20" w:rsidRDefault="00F752C2" w:rsidP="001C2599">
            <w:pPr>
              <w:spacing w:line="220" w:lineRule="exact"/>
              <w:rPr>
                <w:rFonts w:cstheme="minorHAnsi"/>
                <w:b/>
                <w:sz w:val="20"/>
                <w:szCs w:val="20"/>
              </w:rPr>
            </w:pPr>
            <w:r w:rsidRPr="00A61B20">
              <w:rPr>
                <w:rFonts w:cstheme="minorHAnsi"/>
                <w:b/>
                <w:bCs/>
                <w:sz w:val="20"/>
                <w:szCs w:val="20"/>
              </w:rPr>
              <w:t xml:space="preserve">High Risk </w:t>
            </w:r>
            <w:r w:rsidRPr="00A61B20">
              <w:rPr>
                <w:rFonts w:cstheme="minorHAnsi"/>
                <w:sz w:val="20"/>
                <w:szCs w:val="20"/>
              </w:rPr>
              <w:t>–</w:t>
            </w:r>
            <w:r w:rsidRPr="00A61B20">
              <w:rPr>
                <w:rFonts w:cstheme="minorHAnsi"/>
                <w:bCs/>
                <w:sz w:val="20"/>
                <w:szCs w:val="20"/>
              </w:rPr>
              <w:t xml:space="preserve"> </w:t>
            </w:r>
            <w:r w:rsidRPr="00A61B20">
              <w:rPr>
                <w:rFonts w:cstheme="minorHAnsi"/>
                <w:sz w:val="20"/>
                <w:szCs w:val="20"/>
              </w:rPr>
              <w:t>More than 20 points</w:t>
            </w:r>
            <w:r w:rsidR="00BB3152" w:rsidRPr="00A61B20">
              <w:rPr>
                <w:rFonts w:cstheme="minorHAnsi"/>
                <w:sz w:val="20"/>
                <w:szCs w:val="20"/>
              </w:rPr>
              <w:tab/>
            </w:r>
            <w:r w:rsidR="00BB3152" w:rsidRPr="00A61B20">
              <w:rPr>
                <w:rFonts w:cstheme="minorHAnsi"/>
                <w:sz w:val="20"/>
                <w:szCs w:val="20"/>
              </w:rPr>
              <w:tab/>
            </w:r>
            <w:r w:rsidRPr="00A61B20">
              <w:rPr>
                <w:rFonts w:cstheme="minorHAnsi"/>
                <w:b/>
                <w:sz w:val="20"/>
                <w:szCs w:val="20"/>
              </w:rPr>
              <w:t>Medium Risk</w:t>
            </w:r>
            <w:r w:rsidRPr="00A61B20">
              <w:rPr>
                <w:rFonts w:cstheme="minorHAnsi"/>
                <w:sz w:val="20"/>
                <w:szCs w:val="20"/>
              </w:rPr>
              <w:t xml:space="preserve"> – 8-20 points</w:t>
            </w:r>
            <w:r w:rsidR="00BB3152" w:rsidRPr="00A61B20">
              <w:rPr>
                <w:rFonts w:cstheme="minorHAnsi"/>
                <w:sz w:val="20"/>
                <w:szCs w:val="20"/>
              </w:rPr>
              <w:tab/>
            </w:r>
            <w:r w:rsidR="00BB3152" w:rsidRPr="00A61B20">
              <w:rPr>
                <w:rFonts w:cstheme="minorHAnsi"/>
                <w:sz w:val="20"/>
                <w:szCs w:val="20"/>
              </w:rPr>
              <w:tab/>
            </w:r>
            <w:r w:rsidRPr="00A61B20">
              <w:rPr>
                <w:rFonts w:cstheme="minorHAnsi"/>
                <w:b/>
                <w:sz w:val="20"/>
                <w:szCs w:val="20"/>
              </w:rPr>
              <w:t xml:space="preserve">Low Risk </w:t>
            </w:r>
            <w:r w:rsidRPr="00A61B20">
              <w:rPr>
                <w:rFonts w:cstheme="minorHAnsi"/>
                <w:sz w:val="20"/>
                <w:szCs w:val="20"/>
              </w:rPr>
              <w:t>– Below 8 points</w:t>
            </w:r>
          </w:p>
        </w:tc>
        <w:tc>
          <w:tcPr>
            <w:tcW w:w="1125" w:type="pct"/>
            <w:gridSpan w:val="7"/>
            <w:tcBorders>
              <w:top w:val="single" w:sz="4" w:space="0" w:color="auto"/>
              <w:left w:val="single" w:sz="4" w:space="0" w:color="auto"/>
              <w:bottom w:val="single" w:sz="4" w:space="0" w:color="auto"/>
              <w:right w:val="single" w:sz="4" w:space="0" w:color="auto"/>
            </w:tcBorders>
            <w:vAlign w:val="center"/>
          </w:tcPr>
          <w:p w14:paraId="4D783643" w14:textId="77777777" w:rsidR="00F752C2" w:rsidRPr="00A61B20" w:rsidRDefault="00BB3152" w:rsidP="001C2599">
            <w:pPr>
              <w:spacing w:line="220" w:lineRule="exact"/>
              <w:rPr>
                <w:rFonts w:cstheme="minorHAnsi"/>
                <w:b/>
                <w:sz w:val="20"/>
                <w:szCs w:val="20"/>
              </w:rPr>
            </w:pPr>
            <w:r w:rsidRPr="00A61B20">
              <w:rPr>
                <w:rFonts w:cstheme="minorHAnsi"/>
                <w:b/>
                <w:sz w:val="20"/>
                <w:szCs w:val="20"/>
              </w:rPr>
              <w:t>Total Points:</w:t>
            </w:r>
          </w:p>
          <w:p w14:paraId="395D2F15" w14:textId="44D1E060" w:rsidR="00BB3152" w:rsidRPr="00A61B20" w:rsidRDefault="00BB3152" w:rsidP="001C2599">
            <w:pPr>
              <w:spacing w:line="220" w:lineRule="exact"/>
              <w:rPr>
                <w:rFonts w:cstheme="minorHAnsi"/>
                <w:b/>
                <w:sz w:val="20"/>
                <w:szCs w:val="20"/>
              </w:rPr>
            </w:pPr>
            <w:r w:rsidRPr="00A61B20">
              <w:rPr>
                <w:rFonts w:cstheme="minorHAnsi"/>
                <w:b/>
                <w:sz w:val="20"/>
                <w:szCs w:val="20"/>
              </w:rPr>
              <w:t>Risk Designation:</w:t>
            </w:r>
          </w:p>
        </w:tc>
      </w:tr>
    </w:tbl>
    <w:p w14:paraId="20C12114" w14:textId="6B7281E0" w:rsidR="00E03781" w:rsidRPr="00A61B20" w:rsidRDefault="00E03781">
      <w:pPr>
        <w:spacing w:after="160" w:line="259" w:lineRule="auto"/>
        <w:contextualSpacing w:val="0"/>
        <w:rPr>
          <w:rFonts w:ascii="Calibri" w:hAnsi="Calibri" w:cs="Calibri"/>
        </w:rPr>
      </w:pPr>
      <w:r w:rsidRPr="00A61B20">
        <w:rPr>
          <w:rFonts w:ascii="Calibri" w:hAnsi="Calibri" w:cs="Calibri"/>
        </w:rPr>
        <w:br w:type="page"/>
      </w:r>
    </w:p>
    <w:p w14:paraId="5BE368BE" w14:textId="4AF11433" w:rsidR="009E59EA" w:rsidRPr="00A61B20" w:rsidRDefault="009E59EA" w:rsidP="009E59EA">
      <w:pPr>
        <w:pStyle w:val="Heading1"/>
        <w:spacing w:before="0" w:after="0"/>
      </w:pPr>
      <w:bookmarkStart w:id="124" w:name="_Toc504298852"/>
      <w:bookmarkStart w:id="125" w:name="_Toc126760432"/>
      <w:bookmarkEnd w:id="118"/>
      <w:bookmarkEnd w:id="119"/>
      <w:r w:rsidRPr="00A61B20">
        <w:lastRenderedPageBreak/>
        <w:t xml:space="preserve">Appendix </w:t>
      </w:r>
      <w:r w:rsidR="005B4ACA" w:rsidRPr="00A61B20">
        <w:t>G</w:t>
      </w:r>
      <w:r w:rsidR="00BD14C8" w:rsidRPr="00A61B20">
        <w:t>: Glossary of T</w:t>
      </w:r>
      <w:r w:rsidRPr="00A61B20">
        <w:t>erms</w:t>
      </w:r>
      <w:bookmarkEnd w:id="124"/>
      <w:bookmarkEnd w:id="125"/>
    </w:p>
    <w:p w14:paraId="52AC83E9" w14:textId="77777777" w:rsidR="000735F6" w:rsidRPr="00A61B20" w:rsidRDefault="000735F6" w:rsidP="000735F6">
      <w:pPr>
        <w:rPr>
          <w:rFonts w:ascii="Calibri" w:hAnsi="Calibri"/>
        </w:rPr>
      </w:pPr>
      <w:r w:rsidRPr="00A61B20">
        <w:rPr>
          <w:rFonts w:ascii="Calibri" w:hAnsi="Calibri"/>
          <w:b/>
        </w:rPr>
        <w:t>Academic Enrichment:</w:t>
      </w:r>
      <w:r w:rsidRPr="00A61B20">
        <w:rPr>
          <w:rFonts w:ascii="Calibri" w:hAnsi="Calibri"/>
        </w:rPr>
        <w:t xml:space="preserve"> Extra learning opportunities that provide students with ways to practice their academic skills through engaging, hands-on activities. Such activities might include: chess clubs, to foster critical thinking skills, persistence and other positive work habits; theatre programs, to encourage reading, writing and speaking as well as teamwork, goal-setting and decision-making; book clubs, to encourage reading and writing for pleasure; cooking programs, to foster application of reading, writing, math and science skills; poetry contests, to encourage reading, writing and speaking; woodworking programs, to encourage planning, measurement, estimation and other calculation skills; and computer clubs, including newspaper publishing, to promote writing, editing and use of technology.</w:t>
      </w:r>
    </w:p>
    <w:p w14:paraId="3F4D51E5" w14:textId="77777777" w:rsidR="000735F6" w:rsidRPr="00A61B20" w:rsidRDefault="000735F6" w:rsidP="000735F6">
      <w:pPr>
        <w:rPr>
          <w:rFonts w:ascii="Calibri" w:hAnsi="Calibri"/>
        </w:rPr>
      </w:pPr>
    </w:p>
    <w:p w14:paraId="144B8647" w14:textId="77777777" w:rsidR="000735F6" w:rsidRPr="00A61B20" w:rsidRDefault="000735F6" w:rsidP="000735F6">
      <w:pPr>
        <w:rPr>
          <w:color w:val="000000" w:themeColor="text1"/>
          <w:sz w:val="20"/>
          <w:szCs w:val="20"/>
        </w:rPr>
      </w:pPr>
      <w:r w:rsidRPr="00A61B20">
        <w:rPr>
          <w:rFonts w:ascii="Calibri" w:hAnsi="Calibri"/>
          <w:b/>
        </w:rPr>
        <w:t xml:space="preserve">Average Daily Attendance (ADA): </w:t>
      </w:r>
      <w:r w:rsidRPr="00A61B20">
        <w:rPr>
          <w:rFonts w:ascii="Calibri" w:hAnsi="Calibri"/>
        </w:rPr>
        <w:t>Average Daily Attendance for 21</w:t>
      </w:r>
      <w:r w:rsidRPr="00A61B20">
        <w:rPr>
          <w:rFonts w:ascii="Calibri" w:hAnsi="Calibri"/>
          <w:vertAlign w:val="superscript"/>
        </w:rPr>
        <w:t>st</w:t>
      </w:r>
      <w:r w:rsidRPr="00A61B20">
        <w:rPr>
          <w:rFonts w:ascii="Calibri" w:hAnsi="Calibri"/>
        </w:rPr>
        <w:t xml:space="preserve"> CCLC program. To determine the ADA, divide the total monthly attendance by the number of program days in the month.</w:t>
      </w:r>
      <w:r w:rsidRPr="00A61B20">
        <w:rPr>
          <w:color w:val="000000" w:themeColor="text1"/>
          <w:sz w:val="20"/>
          <w:szCs w:val="20"/>
        </w:rPr>
        <w:t xml:space="preserve"> </w:t>
      </w:r>
    </w:p>
    <w:p w14:paraId="306AFB3B" w14:textId="77777777" w:rsidR="000735F6" w:rsidRPr="00A61B20" w:rsidRDefault="000735F6" w:rsidP="000735F6">
      <w:pPr>
        <w:rPr>
          <w:color w:val="000000" w:themeColor="text1"/>
          <w:sz w:val="20"/>
          <w:szCs w:val="20"/>
        </w:rPr>
      </w:pPr>
    </w:p>
    <w:p w14:paraId="1334CB12" w14:textId="77777777" w:rsidR="000735F6" w:rsidRPr="00A61B20" w:rsidRDefault="000735F6" w:rsidP="000735F6">
      <w:pPr>
        <w:rPr>
          <w:rFonts w:ascii="Calibri" w:hAnsi="Calibri"/>
        </w:rPr>
      </w:pPr>
      <w:r w:rsidRPr="00A61B20">
        <w:rPr>
          <w:rFonts w:ascii="Calibri" w:hAnsi="Calibri"/>
          <w:b/>
        </w:rPr>
        <w:t>Centers:</w:t>
      </w:r>
      <w:r w:rsidRPr="00A61B20">
        <w:rPr>
          <w:rFonts w:ascii="Calibri" w:hAnsi="Calibri"/>
        </w:rPr>
        <w:t xml:space="preserve"> The location where the majority of the subgrantee’s activities occur. A subgrantee can have one or multiple centers.</w:t>
      </w:r>
    </w:p>
    <w:p w14:paraId="6B5F33B3" w14:textId="77777777" w:rsidR="000735F6" w:rsidRPr="00A61B20" w:rsidRDefault="000735F6" w:rsidP="000735F6">
      <w:pPr>
        <w:rPr>
          <w:rFonts w:ascii="Calibri" w:hAnsi="Calibri"/>
          <w:b/>
        </w:rPr>
      </w:pPr>
    </w:p>
    <w:p w14:paraId="3E4F42C7" w14:textId="77777777" w:rsidR="000735F6" w:rsidRPr="00A61B20" w:rsidRDefault="000735F6" w:rsidP="000735F6">
      <w:pPr>
        <w:rPr>
          <w:rFonts w:ascii="Calibri" w:hAnsi="Calibri"/>
          <w:b/>
        </w:rPr>
      </w:pPr>
      <w:r w:rsidRPr="00A61B20">
        <w:rPr>
          <w:rFonts w:ascii="Calibri" w:hAnsi="Calibri"/>
          <w:b/>
        </w:rPr>
        <w:t xml:space="preserve">Chronic Absenteeism: </w:t>
      </w:r>
      <w:r w:rsidRPr="00A61B20">
        <w:rPr>
          <w:rFonts w:ascii="Calibri" w:hAnsi="Calibri"/>
          <w:bCs/>
        </w:rPr>
        <w:t xml:space="preserve">When a student </w:t>
      </w:r>
      <w:proofErr w:type="gramStart"/>
      <w:r w:rsidRPr="00A61B20">
        <w:rPr>
          <w:rFonts w:ascii="Calibri" w:hAnsi="Calibri"/>
          <w:bCs/>
        </w:rPr>
        <w:t>misses</w:t>
      </w:r>
      <w:proofErr w:type="gramEnd"/>
      <w:r w:rsidRPr="00A61B20">
        <w:rPr>
          <w:rFonts w:ascii="Calibri" w:hAnsi="Calibri"/>
          <w:bCs/>
        </w:rPr>
        <w:t xml:space="preserve"> 10 percent or more of a school year or approximately 18 days a year. This is equivalent to two days every month. </w:t>
      </w:r>
      <w:hyperlink r:id="rId46" w:history="1">
        <w:r w:rsidRPr="00A61B20">
          <w:rPr>
            <w:rStyle w:val="Hyperlink"/>
            <w:rFonts w:ascii="Calibri" w:hAnsi="Calibri"/>
            <w:bCs/>
          </w:rPr>
          <w:t>Learn more about Colorado’s attendance</w:t>
        </w:r>
      </w:hyperlink>
      <w:r w:rsidRPr="00A61B20">
        <w:rPr>
          <w:rFonts w:ascii="Calibri" w:hAnsi="Calibri"/>
          <w:bCs/>
        </w:rPr>
        <w:t>.</w:t>
      </w:r>
      <w:r w:rsidRPr="00A61B20">
        <w:rPr>
          <w:rFonts w:ascii="Calibri" w:hAnsi="Calibri"/>
          <w:b/>
        </w:rPr>
        <w:t xml:space="preserve"> </w:t>
      </w:r>
    </w:p>
    <w:p w14:paraId="01C1A3BD" w14:textId="77777777" w:rsidR="000735F6" w:rsidRPr="00A61B20" w:rsidRDefault="000735F6" w:rsidP="000735F6">
      <w:pPr>
        <w:rPr>
          <w:rFonts w:ascii="Calibri" w:hAnsi="Calibri"/>
          <w:b/>
        </w:rPr>
      </w:pPr>
    </w:p>
    <w:p w14:paraId="7CB33C29" w14:textId="77777777" w:rsidR="000735F6" w:rsidRPr="00A61B20" w:rsidRDefault="000735F6" w:rsidP="000735F6">
      <w:pPr>
        <w:rPr>
          <w:rFonts w:ascii="Calibri" w:hAnsi="Calibri"/>
          <w:b/>
        </w:rPr>
      </w:pPr>
      <w:r w:rsidRPr="00A61B20">
        <w:rPr>
          <w:rFonts w:ascii="Calibri" w:hAnsi="Calibri"/>
          <w:b/>
        </w:rPr>
        <w:t xml:space="preserve">COACT Colorado: </w:t>
      </w:r>
      <w:r w:rsidRPr="00A61B20">
        <w:rPr>
          <w:rFonts w:ascii="Calibri" w:hAnsi="Calibri"/>
        </w:rPr>
        <w:t xml:space="preserve">Builds a system of services and supports for children with serious behavioral health challenges and their families. These individualized, culturally, and linguistically relevant services and supports are based on an evidence-based process known as high-fidelity wraparound. Additional information can be found on the </w:t>
      </w:r>
      <w:hyperlink r:id="rId47" w:history="1">
        <w:r w:rsidRPr="00A61B20">
          <w:rPr>
            <w:rStyle w:val="Hyperlink"/>
            <w:rFonts w:ascii="Calibri" w:hAnsi="Calibri"/>
          </w:rPr>
          <w:t>COACT Colorado webpage</w:t>
        </w:r>
      </w:hyperlink>
      <w:r w:rsidRPr="00A61B20">
        <w:rPr>
          <w:rFonts w:ascii="Calibri" w:hAnsi="Calibri"/>
        </w:rPr>
        <w:t xml:space="preserve">. </w:t>
      </w:r>
    </w:p>
    <w:p w14:paraId="0317DB13" w14:textId="77777777" w:rsidR="000735F6" w:rsidRPr="00A61B20" w:rsidRDefault="000735F6" w:rsidP="000735F6">
      <w:pPr>
        <w:rPr>
          <w:rFonts w:ascii="Calibri" w:hAnsi="Calibri"/>
          <w:b/>
        </w:rPr>
      </w:pPr>
    </w:p>
    <w:p w14:paraId="453C1AC7" w14:textId="77777777" w:rsidR="000735F6" w:rsidRPr="00A61B20" w:rsidRDefault="000735F6" w:rsidP="000735F6">
      <w:pPr>
        <w:rPr>
          <w:rFonts w:ascii="Calibri" w:hAnsi="Calibri"/>
          <w:b/>
        </w:rPr>
      </w:pPr>
      <w:r w:rsidRPr="00A61B20">
        <w:rPr>
          <w:rFonts w:ascii="Calibri" w:hAnsi="Calibri"/>
          <w:b/>
        </w:rPr>
        <w:t xml:space="preserve">Community-Based Organization: </w:t>
      </w:r>
      <w:r w:rsidRPr="00A61B20">
        <w:rPr>
          <w:rFonts w:ascii="Calibri" w:hAnsi="Calibri"/>
          <w:bCs/>
        </w:rPr>
        <w:t>a public or private nonprofit organization of demonstrated effectiveness that (a) is representative of a community or significant segments of a community; and (b) provides educational or related services to individuals in the community (20 USC § 7801(5)).</w:t>
      </w:r>
    </w:p>
    <w:p w14:paraId="2DDC2AF3" w14:textId="77777777" w:rsidR="000735F6" w:rsidRPr="00A61B20" w:rsidRDefault="000735F6" w:rsidP="000735F6">
      <w:pPr>
        <w:rPr>
          <w:rFonts w:ascii="Calibri" w:hAnsi="Calibri"/>
          <w:b/>
        </w:rPr>
      </w:pPr>
    </w:p>
    <w:p w14:paraId="726870E9" w14:textId="77777777" w:rsidR="000735F6" w:rsidRPr="00A61B20" w:rsidRDefault="000735F6" w:rsidP="000735F6">
      <w:pPr>
        <w:rPr>
          <w:rFonts w:ascii="Calibri" w:hAnsi="Calibri"/>
        </w:rPr>
      </w:pPr>
      <w:r w:rsidRPr="00A61B20">
        <w:rPr>
          <w:rFonts w:ascii="Calibri" w:hAnsi="Calibri"/>
          <w:b/>
        </w:rPr>
        <w:t>Competency-Based Learning:</w:t>
      </w:r>
      <w:r w:rsidRPr="00A61B20">
        <w:rPr>
          <w:rFonts w:ascii="Calibri" w:hAnsi="Calibri"/>
        </w:rPr>
        <w:t xml:space="preserve"> System of instruction, assessment, grading and academic reporting that are based on students demonstrating that they have learned the knowledge and skills they are expected to learn as they progress through their education. </w:t>
      </w:r>
    </w:p>
    <w:p w14:paraId="2BC0832C" w14:textId="77777777" w:rsidR="000735F6" w:rsidRPr="00A61B20" w:rsidRDefault="000735F6" w:rsidP="000735F6">
      <w:pPr>
        <w:rPr>
          <w:rFonts w:ascii="Calibri" w:hAnsi="Calibri"/>
        </w:rPr>
      </w:pPr>
    </w:p>
    <w:p w14:paraId="1374F173" w14:textId="77777777" w:rsidR="000735F6" w:rsidRPr="00A61B20" w:rsidRDefault="000735F6" w:rsidP="000735F6">
      <w:pPr>
        <w:rPr>
          <w:rFonts w:ascii="Calibri" w:hAnsi="Calibri" w:cs="Arial"/>
          <w:color w:val="000000" w:themeColor="text1"/>
        </w:rPr>
      </w:pPr>
      <w:r w:rsidRPr="00A61B20">
        <w:rPr>
          <w:rFonts w:ascii="Calibri" w:hAnsi="Calibri" w:cs="Arial"/>
          <w:b/>
          <w:color w:val="000000" w:themeColor="text1"/>
        </w:rPr>
        <w:t>Consortium:</w:t>
      </w:r>
      <w:r w:rsidRPr="00A61B20">
        <w:rPr>
          <w:rFonts w:ascii="Calibri" w:hAnsi="Calibri" w:cs="Arial"/>
          <w:color w:val="000000" w:themeColor="text1"/>
        </w:rPr>
        <w:t xml:space="preserve"> Group of two or more eligible entities, which can include community-based organizations and school districts. A consortium of entities may apply together to provide services for centers. One organization must be designated as the lead fiscal agent of the consortium. In addition, an applicant consortium must designate one individual, a Program Director, who will be responsible for communication and coordination across all centers within the consortium. Please note this does not include applications that meet the minimum requirement for partnering with a school. The collaboration outlined in the application must include detailed information regarding partnership management, programmatic collaboration, and fiscal collaboration and cooperation. Additionally, consortium applications:</w:t>
      </w:r>
    </w:p>
    <w:p w14:paraId="085F80AD"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ascii="Calibri" w:hAnsi="Calibri" w:cs="Arial"/>
          <w:color w:val="000000" w:themeColor="text1"/>
        </w:rPr>
        <w:t xml:space="preserve">Must demonstrate the strength and quality of the proposed collaboration throughout the entire grant application. </w:t>
      </w:r>
      <w:r w:rsidRPr="00A61B20">
        <w:rPr>
          <w:rFonts w:eastAsia="Times New Roman" w:cstheme="minorHAnsi"/>
          <w:bCs/>
          <w:color w:val="000000"/>
        </w:rPr>
        <w:t xml:space="preserve">The LEA and other organization(s) must work extensively in the planning and design of the </w:t>
      </w:r>
      <w:proofErr w:type="gramStart"/>
      <w:r w:rsidRPr="00A61B20">
        <w:rPr>
          <w:rFonts w:eastAsia="Times New Roman" w:cstheme="minorHAnsi"/>
          <w:bCs/>
          <w:color w:val="000000"/>
        </w:rPr>
        <w:t>program;</w:t>
      </w:r>
      <w:proofErr w:type="gramEnd"/>
    </w:p>
    <w:p w14:paraId="52D833A7"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eastAsia="Times New Roman" w:cstheme="minorHAnsi"/>
          <w:bCs/>
          <w:color w:val="000000"/>
        </w:rPr>
        <w:t xml:space="preserve">Each must have substantial roles in the delivery of </w:t>
      </w:r>
      <w:proofErr w:type="gramStart"/>
      <w:r w:rsidRPr="00A61B20">
        <w:rPr>
          <w:rFonts w:eastAsia="Times New Roman" w:cstheme="minorHAnsi"/>
          <w:bCs/>
          <w:color w:val="000000"/>
        </w:rPr>
        <w:t>services;</w:t>
      </w:r>
      <w:proofErr w:type="gramEnd"/>
    </w:p>
    <w:p w14:paraId="4B428075"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eastAsia="Times New Roman" w:cstheme="minorHAnsi"/>
          <w:bCs/>
          <w:color w:val="000000"/>
        </w:rPr>
        <w:t xml:space="preserve">Each must share grant resources to implement the proposed project </w:t>
      </w:r>
      <w:proofErr w:type="gramStart"/>
      <w:r w:rsidRPr="00A61B20">
        <w:rPr>
          <w:rFonts w:eastAsia="Times New Roman" w:cstheme="minorHAnsi"/>
          <w:bCs/>
          <w:color w:val="000000"/>
        </w:rPr>
        <w:t>effectively;</w:t>
      </w:r>
      <w:proofErr w:type="gramEnd"/>
    </w:p>
    <w:p w14:paraId="5146ECD5"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eastAsia="Times New Roman" w:cstheme="minorHAnsi"/>
          <w:bCs/>
          <w:color w:val="000000"/>
        </w:rPr>
        <w:t xml:space="preserve">Each must be involved in the management and oversight of the proposed program; and </w:t>
      </w:r>
    </w:p>
    <w:p w14:paraId="28F88989"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eastAsia="Times New Roman" w:cstheme="minorHAnsi"/>
          <w:bCs/>
          <w:color w:val="000000"/>
        </w:rPr>
        <w:t>Must have a signed agreement between both entities stating the collaboration of efforts, resources, and funding must be submitted with the grant application. This document must clearly define and detail the roles and responsibilities of all parties involved with explicit expectations outlined.</w:t>
      </w:r>
    </w:p>
    <w:p w14:paraId="61C124A9" w14:textId="77777777" w:rsidR="000735F6" w:rsidRPr="00A61B20" w:rsidRDefault="000735F6" w:rsidP="000735F6">
      <w:pPr>
        <w:rPr>
          <w:rFonts w:ascii="Calibri" w:hAnsi="Calibri"/>
          <w:b/>
        </w:rPr>
      </w:pPr>
    </w:p>
    <w:p w14:paraId="49A843B5" w14:textId="77777777" w:rsidR="000735F6" w:rsidRPr="00A61B20" w:rsidRDefault="000735F6" w:rsidP="000735F6">
      <w:r w:rsidRPr="00A61B20">
        <w:rPr>
          <w:rFonts w:ascii="Calibri" w:hAnsi="Calibri"/>
          <w:b/>
        </w:rPr>
        <w:t xml:space="preserve">Cost per student rate: </w:t>
      </w:r>
      <w:r w:rsidRPr="00A61B20">
        <w:t xml:space="preserve">The amount of funding requested must be reasonable and based on the number of students proposed to attend programming at each center on an average daily basis (also referred to as Average Daily Attendance (ADA)). Funding requests in the application should be based upon a maximum annual per pupil cost of $2,400, which </w:t>
      </w:r>
      <w:proofErr w:type="gramStart"/>
      <w:r w:rsidRPr="00A61B20">
        <w:t>takes into account</w:t>
      </w:r>
      <w:proofErr w:type="gramEnd"/>
      <w:r w:rsidRPr="00A61B20">
        <w:t xml:space="preserve"> all program costs (e.g., administrative, programming, and transportation costs). Applicants with a proposed cost per pupil above the recommended $2,400 amount must provide written justification within their </w:t>
      </w:r>
      <w:r w:rsidRPr="00A61B20">
        <w:lastRenderedPageBreak/>
        <w:t xml:space="preserve">application response under </w:t>
      </w:r>
      <w:r w:rsidRPr="00A61B20">
        <w:rPr>
          <w:i/>
        </w:rPr>
        <w:t>Section H: Adequacy of Resources</w:t>
      </w:r>
      <w:r w:rsidRPr="00A61B20">
        <w:t xml:space="preserve">, justifying the need for funds that exceed the recommended cost per pupil. </w:t>
      </w:r>
    </w:p>
    <w:p w14:paraId="573A4833" w14:textId="77777777" w:rsidR="000735F6" w:rsidRPr="00A61B20" w:rsidRDefault="000735F6" w:rsidP="000735F6"/>
    <w:p w14:paraId="71F0B75F" w14:textId="77777777" w:rsidR="000735F6" w:rsidRPr="00A61B20" w:rsidRDefault="000735F6" w:rsidP="000735F6">
      <w:pPr>
        <w:suppressAutoHyphens/>
        <w:rPr>
          <w:b/>
        </w:rPr>
      </w:pPr>
      <w:r w:rsidRPr="00A61B20">
        <w:t xml:space="preserve">Cost per student is figured by dividing the total annual allocation by the expected average daily attendance for students at each center (as determined in </w:t>
      </w:r>
      <w:r w:rsidRPr="00A61B20">
        <w:rPr>
          <w:i/>
        </w:rPr>
        <w:t xml:space="preserve">Section B: </w:t>
      </w:r>
      <w:r>
        <w:rPr>
          <w:i/>
        </w:rPr>
        <w:t>Program Participation Targets</w:t>
      </w:r>
      <w:r w:rsidRPr="00A61B20">
        <w:t xml:space="preserve">). For example, if you are requesting $100,000 and plan to serve 100 students per day, the cost per student would be $1,000. </w:t>
      </w:r>
    </w:p>
    <w:p w14:paraId="3AB7B877" w14:textId="77777777" w:rsidR="000735F6" w:rsidRPr="00A61B20" w:rsidRDefault="000735F6" w:rsidP="000735F6">
      <w:pPr>
        <w:rPr>
          <w:rFonts w:ascii="Calibri" w:hAnsi="Calibri"/>
          <w:b/>
        </w:rPr>
      </w:pPr>
    </w:p>
    <w:p w14:paraId="352C77EF" w14:textId="77777777" w:rsidR="000735F6" w:rsidRPr="00A61B20" w:rsidRDefault="000735F6" w:rsidP="000735F6">
      <w:pPr>
        <w:rPr>
          <w:rFonts w:ascii="Calibri" w:hAnsi="Calibri"/>
          <w:b/>
        </w:rPr>
      </w:pPr>
      <w:r w:rsidRPr="00A61B20">
        <w:rPr>
          <w:rFonts w:ascii="Calibri" w:hAnsi="Calibri"/>
          <w:b/>
        </w:rPr>
        <w:t xml:space="preserve">Disadvantaged, marginalized, and/or historically underserved youth: </w:t>
      </w:r>
      <w:r w:rsidRPr="00A61B20">
        <w:rPr>
          <w:rFonts w:ascii="Calibri" w:hAnsi="Calibri"/>
          <w:bCs/>
        </w:rPr>
        <w:t xml:space="preserve">Students who are excluded from social, economic and/or educational opportunities enjoyed by other youth in their community due to numerous factors beyond their control. Youth identified in these categories may feel or are underserved, disregarded, ostracized, harassed, persecuted, or sidelined in the community. Examples of youth who are in these categories are students of color, students who identify as Black Indigenous People of Color (BIPOC), Lesbian, Gay, Bisexual, Transgender (LGBTQ+) students, students with disabilities, and English learners. </w:t>
      </w:r>
      <w:hyperlink r:id="rId48" w:history="1">
        <w:r w:rsidRPr="00A61B20">
          <w:rPr>
            <w:rStyle w:val="Hyperlink"/>
            <w:rFonts w:ascii="Calibri" w:hAnsi="Calibri"/>
            <w:bCs/>
          </w:rPr>
          <w:t>Learn more about these populations</w:t>
        </w:r>
      </w:hyperlink>
      <w:r w:rsidRPr="00A61B20">
        <w:rPr>
          <w:rFonts w:ascii="Calibri" w:hAnsi="Calibri"/>
          <w:bCs/>
        </w:rPr>
        <w:t xml:space="preserve">. </w:t>
      </w:r>
    </w:p>
    <w:p w14:paraId="0601E957" w14:textId="77777777" w:rsidR="000735F6" w:rsidRPr="00A61B20" w:rsidRDefault="000735F6" w:rsidP="000735F6">
      <w:pPr>
        <w:rPr>
          <w:rFonts w:ascii="Calibri" w:hAnsi="Calibri"/>
          <w:b/>
        </w:rPr>
      </w:pPr>
    </w:p>
    <w:p w14:paraId="12615619" w14:textId="77777777" w:rsidR="000735F6" w:rsidRPr="00A61B20" w:rsidRDefault="000735F6" w:rsidP="000735F6">
      <w:r w:rsidRPr="00A61B20">
        <w:rPr>
          <w:rFonts w:ascii="Calibri" w:hAnsi="Calibri"/>
          <w:b/>
        </w:rPr>
        <w:t>Expanded Learning Time (ELT):</w:t>
      </w:r>
      <w:r w:rsidRPr="00A61B20">
        <w:rPr>
          <w:rFonts w:ascii="Calibri" w:hAnsi="Calibri"/>
        </w:rPr>
        <w:t xml:space="preserve"> </w:t>
      </w:r>
      <w:r w:rsidRPr="00A61B20">
        <w:t>ELT is the time that a local educational agency (LEA) or school extends its normal school day, week, or year to provide additional instruction or educational programs for all students beyond the State-mandated requirements for the minimum hours in a school day, days in a school week, or days or weeks in a school year. An applicant may apply to use 21</w:t>
      </w:r>
      <w:r w:rsidRPr="00A61B20">
        <w:rPr>
          <w:vertAlign w:val="superscript"/>
        </w:rPr>
        <w:t>st</w:t>
      </w:r>
      <w:r w:rsidRPr="00A61B20">
        <w:t xml:space="preserve"> CCLC funds to conduct activities during the school day in a school that previously expanded its school day, week, or year. However, the ELT applicant must submit a plan with the 21</w:t>
      </w:r>
      <w:r w:rsidRPr="00A61B20">
        <w:rPr>
          <w:vertAlign w:val="superscript"/>
        </w:rPr>
        <w:t>st</w:t>
      </w:r>
      <w:r w:rsidRPr="00A61B20">
        <w:t xml:space="preserve"> CCLC grant application addressing the Required Components of a Comprehensive ELT Plan provided in </w:t>
      </w:r>
      <w:r w:rsidRPr="00A61B20">
        <w:rPr>
          <w:i/>
        </w:rPr>
        <w:t>Attachment B.</w:t>
      </w:r>
      <w:r w:rsidRPr="00A61B20">
        <w:t xml:space="preserve"> </w:t>
      </w:r>
    </w:p>
    <w:p w14:paraId="3B30A5FE" w14:textId="77777777" w:rsidR="000735F6" w:rsidRPr="00A61B20" w:rsidRDefault="000735F6" w:rsidP="000735F6"/>
    <w:p w14:paraId="545CE1DB" w14:textId="77777777" w:rsidR="000735F6" w:rsidRPr="00A61B20" w:rsidRDefault="000735F6" w:rsidP="000735F6">
      <w:pPr>
        <w:rPr>
          <w:rFonts w:ascii="Calibri" w:hAnsi="Calibri"/>
        </w:rPr>
      </w:pPr>
      <w:r w:rsidRPr="00A61B20">
        <w:rPr>
          <w:rFonts w:ascii="Calibri" w:hAnsi="Calibri"/>
          <w:b/>
        </w:rPr>
        <w:t>ELT/Traditional (Program Type):</w:t>
      </w:r>
      <w:r w:rsidRPr="00A61B20">
        <w:rPr>
          <w:rFonts w:ascii="Calibri" w:hAnsi="Calibri"/>
        </w:rPr>
        <w:t xml:space="preserve"> Programs with targeted interventions that can include: teacher articulation and professional development, instructional supports for students, application of available technology and resources, competency-based learning, service-learning and internships that occur either within the confines of regular school day or an extended school day that provide significant expanded learning opportunities for students and their families to assist students in meeting or exceeding state and local education standards in core academic subjects in a safe and healthy environment combined with programs that are offered during Out-of-School Time, before school, afterschool, during school breaks, and summer.</w:t>
      </w:r>
      <w:r w:rsidRPr="00A61B20">
        <w:t xml:space="preserve"> A summer program is required for all funded 21</w:t>
      </w:r>
      <w:r w:rsidRPr="00A61B20">
        <w:rPr>
          <w:vertAlign w:val="superscript"/>
        </w:rPr>
        <w:t>st</w:t>
      </w:r>
      <w:r w:rsidRPr="00A61B20">
        <w:t xml:space="preserve"> CCLC centers.</w:t>
      </w:r>
    </w:p>
    <w:p w14:paraId="0A516D92" w14:textId="77777777" w:rsidR="000735F6" w:rsidRPr="00A61B20" w:rsidRDefault="000735F6" w:rsidP="000735F6">
      <w:pPr>
        <w:rPr>
          <w:rFonts w:ascii="Calibri" w:hAnsi="Calibri"/>
        </w:rPr>
      </w:pPr>
    </w:p>
    <w:p w14:paraId="70E539CD" w14:textId="77777777" w:rsidR="000735F6" w:rsidRPr="00A61B20" w:rsidRDefault="000735F6" w:rsidP="000735F6">
      <w:pPr>
        <w:rPr>
          <w:rFonts w:ascii="Calibri" w:hAnsi="Calibri"/>
        </w:rPr>
      </w:pPr>
      <w:r w:rsidRPr="00A61B20">
        <w:rPr>
          <w:rFonts w:ascii="Calibri" w:hAnsi="Calibri"/>
          <w:b/>
        </w:rPr>
        <w:t>ELT (Program Type):</w:t>
      </w:r>
      <w:r w:rsidRPr="00A61B20">
        <w:rPr>
          <w:rFonts w:ascii="Calibri" w:hAnsi="Calibri"/>
        </w:rPr>
        <w:t xml:space="preserve"> Programs with targeted interventions that can include: teacher articulation and professional development, instructional supports for students, application of available technology and resources, competency-based learning, service-learning and internships that occur either within the confines of regular school day or an extended school day combined with programming held outside the academic calendar year (traditionally occurs between June-August) and separately from any regularly scheduled summer school session. </w:t>
      </w:r>
      <w:r w:rsidRPr="00A61B20">
        <w:t>A summer program is required for all funded 21</w:t>
      </w:r>
      <w:r w:rsidRPr="00A61B20">
        <w:rPr>
          <w:vertAlign w:val="superscript"/>
        </w:rPr>
        <w:t>st</w:t>
      </w:r>
      <w:r w:rsidRPr="00A61B20">
        <w:t xml:space="preserve"> CCLC centers.</w:t>
      </w:r>
    </w:p>
    <w:p w14:paraId="24E75D6B" w14:textId="77777777" w:rsidR="000735F6" w:rsidRPr="00A61B20" w:rsidRDefault="000735F6" w:rsidP="000735F6">
      <w:pPr>
        <w:pStyle w:val="CommentText"/>
      </w:pPr>
    </w:p>
    <w:p w14:paraId="5AF793BB" w14:textId="77777777" w:rsidR="000735F6" w:rsidRPr="00A61B20" w:rsidRDefault="000735F6" w:rsidP="000735F6">
      <w:pPr>
        <w:rPr>
          <w:color w:val="auto"/>
        </w:rPr>
      </w:pPr>
      <w:r w:rsidRPr="00A61B20">
        <w:rPr>
          <w:rFonts w:ascii="Calibri" w:hAnsi="Calibri"/>
          <w:b/>
        </w:rPr>
        <w:t xml:space="preserve">External Organization: </w:t>
      </w:r>
      <w:r w:rsidRPr="00A61B20">
        <w:rPr>
          <w:rFonts w:ascii="Calibri" w:hAnsi="Calibri" w:cs="Calibri"/>
          <w:color w:val="333333"/>
        </w:rPr>
        <w:t>The term external organization means: (A) a non-profit organization with a record of success in running or working with before and after school (or summer recess) programs and activities; or (B) in the case of a community where there is no such organization, a non-profit organization in the community that enters into a written agreement or partnership with an organization described in (A) of this definition to receive mentoring and guidance in running or working with before and after school (or summer recess) programs and activities.</w:t>
      </w:r>
    </w:p>
    <w:p w14:paraId="66EB602C" w14:textId="77777777" w:rsidR="000735F6" w:rsidRPr="00A61B20" w:rsidRDefault="000735F6" w:rsidP="000735F6">
      <w:pPr>
        <w:pStyle w:val="NormalWeb"/>
        <w:shd w:val="clear" w:color="auto" w:fill="FFFFFF"/>
        <w:spacing w:before="0" w:beforeAutospacing="0" w:after="0" w:afterAutospacing="0"/>
        <w:rPr>
          <w:rFonts w:ascii="Calibri" w:hAnsi="Calibri" w:cs="Calibri"/>
          <w:color w:val="333333"/>
          <w:sz w:val="22"/>
          <w:szCs w:val="22"/>
        </w:rPr>
      </w:pPr>
    </w:p>
    <w:p w14:paraId="6ED55FC2" w14:textId="77777777" w:rsidR="000735F6" w:rsidRPr="00A61B20" w:rsidRDefault="000735F6" w:rsidP="000735F6">
      <w:pPr>
        <w:pStyle w:val="NormalWeb"/>
        <w:shd w:val="clear" w:color="auto" w:fill="FFFFFF"/>
        <w:spacing w:before="0" w:beforeAutospacing="0" w:after="0" w:afterAutospacing="0"/>
        <w:rPr>
          <w:rFonts w:ascii="Calibri" w:hAnsi="Calibri" w:cs="Calibri"/>
          <w:color w:val="333333"/>
          <w:sz w:val="22"/>
          <w:szCs w:val="22"/>
        </w:rPr>
      </w:pPr>
      <w:r w:rsidRPr="00A61B20">
        <w:rPr>
          <w:rFonts w:ascii="Calibri" w:hAnsi="Calibri" w:cs="Calibri"/>
          <w:color w:val="333333"/>
          <w:sz w:val="22"/>
          <w:szCs w:val="22"/>
        </w:rPr>
        <w:t xml:space="preserve">A list of prescreened external organizations can be found on </w:t>
      </w:r>
      <w:hyperlink r:id="rId49" w:history="1">
        <w:r w:rsidRPr="00A61B20">
          <w:rPr>
            <w:rStyle w:val="Hyperlink"/>
            <w:rFonts w:ascii="Calibri" w:hAnsi="Calibri" w:cs="Calibri"/>
            <w:sz w:val="22"/>
            <w:szCs w:val="22"/>
          </w:rPr>
          <w:t>CDE’s 21</w:t>
        </w:r>
        <w:r w:rsidRPr="00C729F2">
          <w:rPr>
            <w:rStyle w:val="Hyperlink"/>
            <w:vertAlign w:val="superscript"/>
          </w:rPr>
          <w:t>st</w:t>
        </w:r>
        <w:r w:rsidRPr="00A61B20">
          <w:rPr>
            <w:rStyle w:val="Hyperlink"/>
            <w:rFonts w:ascii="Calibri" w:hAnsi="Calibri" w:cs="Calibri"/>
            <w:sz w:val="22"/>
            <w:szCs w:val="22"/>
          </w:rPr>
          <w:t xml:space="preserve"> CCLC Subgrantee Resources webpage</w:t>
        </w:r>
      </w:hyperlink>
      <w:r w:rsidRPr="00A61B20">
        <w:rPr>
          <w:rFonts w:ascii="Calibri" w:hAnsi="Calibri" w:cs="Calibri"/>
          <w:color w:val="333333"/>
          <w:sz w:val="22"/>
          <w:szCs w:val="22"/>
        </w:rPr>
        <w:t>. This list does not comprehensively cover all external organizations in the state of Colorado. The list is developed as organizations voluntarily complete this process. The details provided regarding external organizations is provided for information only. The Colorado Department of Education does not endorse, represent, or warrant the accuracy or reliability of any of the information, content, services, or other materials provided by these educational service providers. Any reliance upon any information, content, materials, products, services, or vendors included on or found through this listing shall be at the user's sole risk.</w:t>
      </w:r>
    </w:p>
    <w:p w14:paraId="0AC78546" w14:textId="77777777" w:rsidR="000735F6" w:rsidRPr="00A61B20" w:rsidRDefault="000735F6" w:rsidP="000735F6">
      <w:pPr>
        <w:rPr>
          <w:rFonts w:ascii="Calibri" w:hAnsi="Calibri"/>
        </w:rPr>
      </w:pPr>
    </w:p>
    <w:p w14:paraId="23508235" w14:textId="77777777" w:rsidR="000735F6" w:rsidRPr="00A61B20" w:rsidRDefault="000735F6" w:rsidP="000735F6">
      <w:pPr>
        <w:rPr>
          <w:rFonts w:ascii="Calibri" w:hAnsi="Calibri"/>
        </w:rPr>
      </w:pPr>
      <w:r w:rsidRPr="00A61B20">
        <w:rPr>
          <w:rFonts w:ascii="Calibri" w:hAnsi="Calibri"/>
          <w:b/>
        </w:rPr>
        <w:t>Family Members:</w:t>
      </w:r>
      <w:r w:rsidRPr="00A61B20">
        <w:rPr>
          <w:color w:val="000000" w:themeColor="text1"/>
          <w:sz w:val="20"/>
          <w:szCs w:val="20"/>
        </w:rPr>
        <w:t xml:space="preserve"> </w:t>
      </w:r>
      <w:r w:rsidRPr="00A61B20">
        <w:rPr>
          <w:rFonts w:ascii="Calibri" w:hAnsi="Calibri"/>
        </w:rPr>
        <w:t>Family members (parents, guardians, siblings, aunts, uncles, grandparents, etc.) of students served in the 21</w:t>
      </w:r>
      <w:r w:rsidRPr="00A61B20">
        <w:rPr>
          <w:rFonts w:ascii="Calibri" w:hAnsi="Calibri"/>
          <w:vertAlign w:val="superscript"/>
        </w:rPr>
        <w:t>st</w:t>
      </w:r>
      <w:r w:rsidRPr="00A61B20">
        <w:rPr>
          <w:rFonts w:ascii="Calibri" w:hAnsi="Calibri"/>
        </w:rPr>
        <w:t xml:space="preserve"> CCLC program.</w:t>
      </w:r>
    </w:p>
    <w:p w14:paraId="629FF26F" w14:textId="77777777" w:rsidR="000735F6" w:rsidRPr="00A61B20" w:rsidRDefault="000735F6" w:rsidP="000735F6">
      <w:pPr>
        <w:rPr>
          <w:rFonts w:ascii="Calibri" w:hAnsi="Calibri"/>
        </w:rPr>
      </w:pPr>
    </w:p>
    <w:p w14:paraId="2D247B98" w14:textId="77777777" w:rsidR="000735F6" w:rsidRPr="00A61B20" w:rsidRDefault="000735F6" w:rsidP="000735F6">
      <w:pPr>
        <w:pStyle w:val="Header"/>
        <w:tabs>
          <w:tab w:val="clear" w:pos="4680"/>
          <w:tab w:val="clear" w:pos="9360"/>
        </w:tabs>
        <w:rPr>
          <w:rFonts w:ascii="Calibri" w:hAnsi="Calibri"/>
          <w:b/>
        </w:rPr>
      </w:pPr>
      <w:r w:rsidRPr="00A61B20">
        <w:rPr>
          <w:rFonts w:ascii="Calibri" w:hAnsi="Calibri"/>
          <w:b/>
        </w:rPr>
        <w:lastRenderedPageBreak/>
        <w:t>Highly mobile youth:</w:t>
      </w:r>
      <w:r w:rsidRPr="00A61B20">
        <w:t xml:space="preserve"> </w:t>
      </w:r>
      <w:r w:rsidRPr="00A61B20">
        <w:rPr>
          <w:rFonts w:ascii="Calibri" w:hAnsi="Calibri"/>
          <w:bCs/>
        </w:rPr>
        <w:t xml:space="preserve">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 </w:t>
      </w:r>
      <w:hyperlink r:id="rId50" w:history="1">
        <w:r w:rsidRPr="00A61B20">
          <w:rPr>
            <w:rStyle w:val="Hyperlink"/>
            <w:rFonts w:ascii="Calibri" w:hAnsi="Calibri"/>
            <w:bCs/>
          </w:rPr>
          <w:t>Learn more about Colorado’s mobility rates and identify the mobility rate for the applicant’s school/district.</w:t>
        </w:r>
      </w:hyperlink>
      <w:r w:rsidRPr="00A61B20">
        <w:rPr>
          <w:rFonts w:ascii="Calibri" w:hAnsi="Calibri"/>
          <w:bCs/>
        </w:rPr>
        <w:t xml:space="preserve"> </w:t>
      </w:r>
    </w:p>
    <w:p w14:paraId="6BA645F1" w14:textId="77777777" w:rsidR="000735F6" w:rsidRPr="00A61B20" w:rsidRDefault="000735F6" w:rsidP="000735F6">
      <w:pPr>
        <w:pStyle w:val="Header"/>
        <w:tabs>
          <w:tab w:val="clear" w:pos="4680"/>
          <w:tab w:val="clear" w:pos="9360"/>
        </w:tabs>
        <w:rPr>
          <w:rFonts w:ascii="Calibri" w:hAnsi="Calibri"/>
          <w:b/>
        </w:rPr>
      </w:pPr>
    </w:p>
    <w:p w14:paraId="64D61294" w14:textId="77777777" w:rsidR="000735F6" w:rsidRPr="00A61B20" w:rsidRDefault="000735F6" w:rsidP="000735F6">
      <w:pPr>
        <w:pStyle w:val="Header"/>
        <w:tabs>
          <w:tab w:val="clear" w:pos="4680"/>
          <w:tab w:val="clear" w:pos="9360"/>
        </w:tabs>
      </w:pPr>
      <w:r w:rsidRPr="00A61B20">
        <w:rPr>
          <w:rFonts w:ascii="Calibri" w:hAnsi="Calibri"/>
          <w:b/>
        </w:rPr>
        <w:t>Hours of Programming:</w:t>
      </w:r>
      <w:r w:rsidRPr="00A61B20">
        <w:rPr>
          <w:rFonts w:ascii="Calibri" w:hAnsi="Calibri"/>
        </w:rPr>
        <w:t xml:space="preserve"> The number of program hours offered to students participating in 21</w:t>
      </w:r>
      <w:r w:rsidRPr="00A61B20">
        <w:rPr>
          <w:rFonts w:ascii="Calibri" w:hAnsi="Calibri"/>
          <w:vertAlign w:val="superscript"/>
        </w:rPr>
        <w:t>st</w:t>
      </w:r>
      <w:r w:rsidRPr="00A61B20">
        <w:rPr>
          <w:rFonts w:ascii="Calibri" w:hAnsi="Calibri"/>
        </w:rPr>
        <w:t xml:space="preserve"> CCLC programming. Hours of operation should be relatively consistent across the school year. Traditional 21</w:t>
      </w:r>
      <w:r w:rsidRPr="00A61B20">
        <w:rPr>
          <w:rFonts w:ascii="Calibri" w:hAnsi="Calibri"/>
          <w:vertAlign w:val="superscript"/>
        </w:rPr>
        <w:t>st</w:t>
      </w:r>
      <w:r w:rsidRPr="00A61B20">
        <w:rPr>
          <w:rFonts w:ascii="Calibri" w:hAnsi="Calibri"/>
        </w:rPr>
        <w:t xml:space="preserve"> CCLC Programs must offer a minimum of 12 student contact hours per week (which may include Saturdays) for 26 weeks during the regular school year. All 21</w:t>
      </w:r>
      <w:r w:rsidRPr="00A61B20">
        <w:rPr>
          <w:rFonts w:ascii="Calibri" w:hAnsi="Calibri"/>
          <w:vertAlign w:val="superscript"/>
        </w:rPr>
        <w:t>st</w:t>
      </w:r>
      <w:r w:rsidRPr="00A61B20">
        <w:rPr>
          <w:rFonts w:ascii="Calibri" w:hAnsi="Calibri"/>
        </w:rPr>
        <w:t xml:space="preserve"> CCLC programs must also offer a minimum of 60 hours of annual summer school programming. </w:t>
      </w:r>
      <w:r w:rsidRPr="00A61B20">
        <w:t>Applicants writing for the use of 21</w:t>
      </w:r>
      <w:r w:rsidRPr="00A61B20">
        <w:rPr>
          <w:vertAlign w:val="superscript"/>
        </w:rPr>
        <w:t>st</w:t>
      </w:r>
      <w:r w:rsidRPr="00A61B20">
        <w:t xml:space="preserve"> CCLC funds for ELT programs must provide ALL students at the school with at least 300 additional program hours before, during, or after the traditional school day programming in accordance with the submitted Comprehensive ELT Plan and a 21</w:t>
      </w:r>
      <w:r w:rsidRPr="00A61B20">
        <w:rPr>
          <w:vertAlign w:val="superscript"/>
        </w:rPr>
        <w:t>st</w:t>
      </w:r>
      <w:r w:rsidRPr="00A61B20">
        <w:t xml:space="preserve"> CCLC Summer Program.</w:t>
      </w:r>
    </w:p>
    <w:p w14:paraId="0393A47E" w14:textId="77777777" w:rsidR="000735F6" w:rsidRPr="00A61B20" w:rsidRDefault="000735F6" w:rsidP="000735F6">
      <w:pPr>
        <w:pStyle w:val="CommentText"/>
        <w:rPr>
          <w:rFonts w:ascii="Calibri" w:hAnsi="Calibri"/>
          <w:b/>
          <w:sz w:val="22"/>
          <w:szCs w:val="22"/>
        </w:rPr>
      </w:pPr>
    </w:p>
    <w:p w14:paraId="521A1864" w14:textId="77777777" w:rsidR="000735F6" w:rsidRPr="00A61B20" w:rsidRDefault="000735F6" w:rsidP="000735F6">
      <w:pPr>
        <w:rPr>
          <w:b/>
          <w:bCs/>
        </w:rPr>
      </w:pPr>
      <w:r w:rsidRPr="00A61B20">
        <w:rPr>
          <w:b/>
          <w:bCs/>
        </w:rPr>
        <w:t xml:space="preserve">Indian tribe or tribal organization: </w:t>
      </w:r>
      <w:r w:rsidRPr="00A61B20">
        <w:t>“Indian tribe” means any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 "Tribal organization"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For more information on these definitions, see section 4 of the Indian Self-Determination and Education Act (25 U.S.C. 450b)).</w:t>
      </w:r>
    </w:p>
    <w:p w14:paraId="4E268B05" w14:textId="77777777" w:rsidR="000735F6" w:rsidRPr="00A61B20" w:rsidRDefault="000735F6" w:rsidP="000735F6">
      <w:pPr>
        <w:rPr>
          <w:b/>
          <w:bCs/>
        </w:rPr>
      </w:pPr>
    </w:p>
    <w:p w14:paraId="37B01EBA" w14:textId="77777777" w:rsidR="000735F6" w:rsidRPr="00A61B20" w:rsidRDefault="000735F6" w:rsidP="000735F6">
      <w:pPr>
        <w:rPr>
          <w:b/>
        </w:rPr>
      </w:pPr>
      <w:r w:rsidRPr="00A61B20">
        <w:rPr>
          <w:b/>
        </w:rPr>
        <w:t xml:space="preserve">Memorandum of Understanding (MOU): </w:t>
      </w:r>
      <w:r w:rsidRPr="00A61B20">
        <w:rPr>
          <w:bCs/>
        </w:rPr>
        <w:t>An agreement between two parties, such as an applicant and a partner or other service provider, to identify and document the shared services, deliverables, costs, and terms between the parties. All programs creating partnerships involving the transfer of 21</w:t>
      </w:r>
      <w:r w:rsidRPr="00A61B20">
        <w:rPr>
          <w:bCs/>
          <w:vertAlign w:val="superscript"/>
        </w:rPr>
        <w:t>st</w:t>
      </w:r>
      <w:r w:rsidRPr="00A61B20">
        <w:rPr>
          <w:bCs/>
        </w:rPr>
        <w:t xml:space="preserve"> CCLC funds must have a valid MOU or other contract on file. It is essential that awarded 21</w:t>
      </w:r>
      <w:r w:rsidRPr="00A61B20">
        <w:rPr>
          <w:bCs/>
          <w:vertAlign w:val="superscript"/>
        </w:rPr>
        <w:t>st</w:t>
      </w:r>
      <w:r w:rsidRPr="00A61B20">
        <w:rPr>
          <w:bCs/>
        </w:rPr>
        <w:t xml:space="preserve"> CCLC applicants (also known as grantees) have MOUs in place for all identified partners/providers within the first year of their grant and in all subsequent grant years. MOUs should be kept on file and periodically reviewed and updated with any changes to reflect actual services, deliverables, costs, and terms between the parties. </w:t>
      </w:r>
      <w:hyperlink r:id="rId51" w:history="1">
        <w:r w:rsidRPr="00AF26E6">
          <w:rPr>
            <w:rStyle w:val="Hyperlink"/>
            <w:bCs/>
          </w:rPr>
          <w:t>Access a sample MOU on the You4Youth (Y4Y) website.</w:t>
        </w:r>
      </w:hyperlink>
      <w:r w:rsidRPr="00A61B20">
        <w:rPr>
          <w:bCs/>
        </w:rPr>
        <w:t xml:space="preserve"> </w:t>
      </w:r>
    </w:p>
    <w:p w14:paraId="7A978C39" w14:textId="77777777" w:rsidR="000735F6" w:rsidRPr="00A61B20" w:rsidRDefault="000735F6" w:rsidP="000735F6">
      <w:pPr>
        <w:rPr>
          <w:b/>
        </w:rPr>
      </w:pPr>
    </w:p>
    <w:p w14:paraId="22EB71ED" w14:textId="77777777" w:rsidR="000735F6" w:rsidRPr="00A61B20" w:rsidRDefault="000735F6" w:rsidP="000735F6">
      <w:r w:rsidRPr="00A61B20">
        <w:rPr>
          <w:b/>
        </w:rPr>
        <w:t xml:space="preserve">Mental Health First Aid Colorado: </w:t>
      </w:r>
      <w:r w:rsidRPr="00A61B20">
        <w:t xml:space="preserve">Promotes and supports mental health education and wellness for Coloradans. Through the organization’s Mental Health First Aid course, participants will learn signs and symptoms of a mental health challenge or crisis, what to do in an emergency, and where to get help. More information can be found </w:t>
      </w:r>
      <w:r>
        <w:t>at</w:t>
      </w:r>
      <w:r w:rsidRPr="00A61B20">
        <w:t xml:space="preserve"> </w:t>
      </w:r>
      <w:hyperlink r:id="rId52" w:history="1">
        <w:r w:rsidRPr="00A61B20">
          <w:rPr>
            <w:rStyle w:val="Hyperlink"/>
          </w:rPr>
          <w:t>http://www.mhfaco.org/</w:t>
        </w:r>
      </w:hyperlink>
      <w:r w:rsidRPr="00A61B20">
        <w:t>.</w:t>
      </w:r>
    </w:p>
    <w:p w14:paraId="3D7E5775" w14:textId="77777777" w:rsidR="000735F6" w:rsidRPr="00A61B20" w:rsidRDefault="000735F6" w:rsidP="000735F6">
      <w:pPr>
        <w:pStyle w:val="CommentText"/>
        <w:rPr>
          <w:rFonts w:ascii="Calibri" w:hAnsi="Calibri"/>
          <w:b/>
          <w:sz w:val="22"/>
          <w:szCs w:val="22"/>
        </w:rPr>
      </w:pPr>
    </w:p>
    <w:p w14:paraId="32EDEC7C" w14:textId="77777777" w:rsidR="000735F6" w:rsidRPr="00A61B20" w:rsidRDefault="000735F6" w:rsidP="000735F6">
      <w:pPr>
        <w:pStyle w:val="CommentText"/>
        <w:rPr>
          <w:rFonts w:ascii="Calibri" w:hAnsi="Calibri"/>
          <w:b/>
        </w:rPr>
      </w:pPr>
      <w:r w:rsidRPr="00A61B20">
        <w:rPr>
          <w:rFonts w:ascii="Calibri" w:hAnsi="Calibri"/>
          <w:b/>
          <w:sz w:val="22"/>
          <w:szCs w:val="22"/>
        </w:rPr>
        <w:t>Obligated Funds:</w:t>
      </w:r>
      <w:r w:rsidRPr="00A61B20">
        <w:rPr>
          <w:rFonts w:ascii="Arial" w:hAnsi="Arial" w:cs="Arial"/>
          <w:color w:val="222222"/>
          <w:kern w:val="0"/>
          <w:shd w:val="clear" w:color="auto" w:fill="FFFFFF"/>
        </w:rPr>
        <w:t xml:space="preserve"> </w:t>
      </w:r>
      <w:r w:rsidRPr="00A61B20">
        <w:rPr>
          <w:sz w:val="22"/>
          <w:szCs w:val="22"/>
        </w:rPr>
        <w:t xml:space="preserve">There is a liability to disburse funds immediately or </w:t>
      </w:r>
      <w:proofErr w:type="gramStart"/>
      <w:r w:rsidRPr="00A61B20">
        <w:rPr>
          <w:sz w:val="22"/>
          <w:szCs w:val="22"/>
        </w:rPr>
        <w:t>at a later date</w:t>
      </w:r>
      <w:proofErr w:type="gramEnd"/>
      <w:r w:rsidRPr="00A61B20">
        <w:rPr>
          <w:sz w:val="22"/>
          <w:szCs w:val="22"/>
        </w:rPr>
        <w:t xml:space="preserve"> as a result of a series of actions, such as contracts, personal services contracts, and employee salaries/fringe for work already completed, not yet paid out. </w:t>
      </w:r>
    </w:p>
    <w:p w14:paraId="6C9627BD" w14:textId="77777777" w:rsidR="000735F6" w:rsidRPr="00A61B20" w:rsidRDefault="000735F6" w:rsidP="000735F6">
      <w:pPr>
        <w:pStyle w:val="CommentText"/>
        <w:rPr>
          <w:rFonts w:ascii="Calibri" w:hAnsi="Calibri"/>
          <w:b/>
          <w:sz w:val="22"/>
          <w:szCs w:val="22"/>
        </w:rPr>
      </w:pPr>
    </w:p>
    <w:p w14:paraId="577F5D91" w14:textId="77777777" w:rsidR="000735F6" w:rsidRPr="00A61B20" w:rsidRDefault="000735F6" w:rsidP="000735F6">
      <w:pPr>
        <w:pStyle w:val="CommentText"/>
        <w:rPr>
          <w:rFonts w:ascii="Calibri" w:hAnsi="Calibri"/>
          <w:sz w:val="22"/>
          <w:szCs w:val="22"/>
        </w:rPr>
      </w:pPr>
      <w:r w:rsidRPr="00A61B20">
        <w:rPr>
          <w:rFonts w:ascii="Calibri" w:hAnsi="Calibri"/>
          <w:b/>
          <w:sz w:val="22"/>
          <w:szCs w:val="22"/>
        </w:rPr>
        <w:t>Positive Youth Development (PYD):</w:t>
      </w:r>
      <w:r w:rsidRPr="00A61B20">
        <w:rPr>
          <w:rFonts w:ascii="Calibri" w:hAnsi="Calibri"/>
          <w:sz w:val="22"/>
          <w:szCs w:val="22"/>
        </w:rPr>
        <w:t xml:space="preserve"> An approach that empowers youth to make responsible decisions for self and community by teaching and assessing life skills, allowing youth opportunities for meaningful contribution, building self-efficacy in youth, fostering resiliency, modeling desired behaviors, and developing meaningful relationships in a sincere, caring, and nurturing environment.</w:t>
      </w:r>
    </w:p>
    <w:p w14:paraId="4C3570B2" w14:textId="77777777" w:rsidR="000735F6" w:rsidRPr="00A61B20" w:rsidRDefault="000735F6" w:rsidP="000735F6">
      <w:pPr>
        <w:pStyle w:val="CommentText"/>
        <w:rPr>
          <w:rFonts w:ascii="Calibri" w:hAnsi="Calibri"/>
          <w:sz w:val="22"/>
          <w:szCs w:val="22"/>
        </w:rPr>
      </w:pPr>
    </w:p>
    <w:p w14:paraId="39314185" w14:textId="77777777" w:rsidR="000735F6" w:rsidRPr="00A61B20" w:rsidRDefault="000735F6" w:rsidP="000735F6">
      <w:pPr>
        <w:pStyle w:val="CommentText"/>
        <w:rPr>
          <w:rFonts w:ascii="Calibri" w:hAnsi="Calibri"/>
          <w:sz w:val="22"/>
          <w:szCs w:val="22"/>
        </w:rPr>
      </w:pPr>
      <w:r w:rsidRPr="00A61B20">
        <w:rPr>
          <w:rFonts w:ascii="Calibri" w:hAnsi="Calibri"/>
          <w:sz w:val="22"/>
          <w:szCs w:val="22"/>
        </w:rPr>
        <w:t>Positive Youth Development is guided by the following five principles:</w:t>
      </w:r>
    </w:p>
    <w:p w14:paraId="31AB5187"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Strengths-Based</w:t>
      </w:r>
      <w:r w:rsidRPr="00A61B20">
        <w:rPr>
          <w:rFonts w:ascii="Calibri" w:hAnsi="Calibri"/>
          <w:sz w:val="22"/>
          <w:szCs w:val="22"/>
        </w:rPr>
        <w:t>: Taking a holistic approach that focuses on the inherent strengths of an individual, family, or community, then building upon them.</w:t>
      </w:r>
    </w:p>
    <w:p w14:paraId="14636317"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Inclusive</w:t>
      </w:r>
      <w:r w:rsidRPr="00A61B20">
        <w:rPr>
          <w:rFonts w:ascii="Calibri" w:hAnsi="Calibri"/>
          <w:sz w:val="22"/>
          <w:szCs w:val="22"/>
        </w:rPr>
        <w:t>: Addressing the needs of all youth by ensuring that our approach is culturally responsive.</w:t>
      </w:r>
    </w:p>
    <w:p w14:paraId="43DD21ED"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Engaging Youth as Partners</w:t>
      </w:r>
      <w:r w:rsidRPr="00A61B20">
        <w:rPr>
          <w:rFonts w:ascii="Calibri" w:hAnsi="Calibri"/>
          <w:sz w:val="22"/>
          <w:szCs w:val="22"/>
        </w:rPr>
        <w:t>: Ensuring the intentional, meaningful, and sustained involvement of youth as equitable partners in the programs, practices, and policies that seek to impact them.</w:t>
      </w:r>
    </w:p>
    <w:p w14:paraId="156B6042"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Collaborative:</w:t>
      </w:r>
      <w:r w:rsidRPr="00A61B20">
        <w:rPr>
          <w:rFonts w:ascii="Calibri" w:hAnsi="Calibri"/>
          <w:sz w:val="22"/>
          <w:szCs w:val="22"/>
        </w:rPr>
        <w:t xml:space="preserve"> Creating meaningful partnerships within and across sectors to effectively align our work.</w:t>
      </w:r>
    </w:p>
    <w:p w14:paraId="535891AD"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Sustainable:</w:t>
      </w:r>
      <w:r w:rsidRPr="00A61B20">
        <w:rPr>
          <w:rFonts w:ascii="Calibri" w:hAnsi="Calibri"/>
          <w:sz w:val="22"/>
          <w:szCs w:val="22"/>
        </w:rPr>
        <w:t xml:space="preserve"> Addressing long-term planning through funding, training, capacity building, professional development, and evaluation </w:t>
      </w:r>
      <w:proofErr w:type="gramStart"/>
      <w:r w:rsidRPr="00A61B20">
        <w:rPr>
          <w:rFonts w:ascii="Calibri" w:hAnsi="Calibri"/>
          <w:sz w:val="22"/>
          <w:szCs w:val="22"/>
        </w:rPr>
        <w:t>in order to</w:t>
      </w:r>
      <w:proofErr w:type="gramEnd"/>
      <w:r w:rsidRPr="00A61B20">
        <w:rPr>
          <w:rFonts w:ascii="Calibri" w:hAnsi="Calibri"/>
          <w:sz w:val="22"/>
          <w:szCs w:val="22"/>
        </w:rPr>
        <w:t xml:space="preserve"> ensure ongoing support and engagement of youth.</w:t>
      </w:r>
    </w:p>
    <w:p w14:paraId="07D9818D" w14:textId="77777777" w:rsidR="000735F6" w:rsidRDefault="000735F6" w:rsidP="000735F6">
      <w:pPr>
        <w:rPr>
          <w:rFonts w:ascii="Calibri" w:hAnsi="Calibri"/>
          <w:b/>
        </w:rPr>
      </w:pPr>
    </w:p>
    <w:p w14:paraId="3E4BC0AF" w14:textId="77777777" w:rsidR="000735F6" w:rsidRPr="00A61B20" w:rsidRDefault="000735F6" w:rsidP="000735F6">
      <w:pPr>
        <w:rPr>
          <w:rFonts w:ascii="Calibri" w:hAnsi="Calibri"/>
        </w:rPr>
      </w:pPr>
      <w:r w:rsidRPr="00A61B20">
        <w:rPr>
          <w:rFonts w:ascii="Calibri" w:hAnsi="Calibri"/>
          <w:b/>
        </w:rPr>
        <w:t>Programs That Promote Parental Involvement and Family Literacy:</w:t>
      </w:r>
      <w:r w:rsidRPr="00A61B20">
        <w:rPr>
          <w:rFonts w:ascii="Calibri" w:hAnsi="Calibri"/>
        </w:rPr>
        <w:t xml:space="preserve"> These activities specifically target adult family members of youth participating in the 21</w:t>
      </w:r>
      <w:r w:rsidRPr="00A61B20">
        <w:rPr>
          <w:rFonts w:ascii="Calibri" w:hAnsi="Calibri"/>
          <w:vertAlign w:val="superscript"/>
        </w:rPr>
        <w:t>st</w:t>
      </w:r>
      <w:r w:rsidRPr="00A61B20">
        <w:rPr>
          <w:rFonts w:ascii="Calibri" w:hAnsi="Calibri"/>
        </w:rPr>
        <w:t xml:space="preserve"> CCLC program and are designed to </w:t>
      </w:r>
      <w:proofErr w:type="gramStart"/>
      <w:r w:rsidRPr="00A61B20">
        <w:rPr>
          <w:rFonts w:ascii="Calibri" w:hAnsi="Calibri"/>
        </w:rPr>
        <w:t>more actively engage parents</w:t>
      </w:r>
      <w:proofErr w:type="gramEnd"/>
      <w:r w:rsidRPr="00A61B20">
        <w:rPr>
          <w:rFonts w:ascii="Calibri" w:hAnsi="Calibri"/>
        </w:rPr>
        <w:t xml:space="preserve"> in supporting the educational attainment of their children and/or enhance the literacy skills of adult family members.</w:t>
      </w:r>
    </w:p>
    <w:p w14:paraId="7B2BD7D5" w14:textId="77777777" w:rsidR="000735F6" w:rsidRPr="00A61B20" w:rsidRDefault="000735F6" w:rsidP="000735F6">
      <w:pPr>
        <w:rPr>
          <w:rFonts w:ascii="Calibri" w:hAnsi="Calibri"/>
        </w:rPr>
      </w:pPr>
    </w:p>
    <w:p w14:paraId="5C03F38C" w14:textId="77777777" w:rsidR="000735F6" w:rsidRPr="00A61B20" w:rsidRDefault="000735F6" w:rsidP="000735F6">
      <w:pPr>
        <w:rPr>
          <w:rFonts w:ascii="Calibri" w:hAnsi="Calibri"/>
        </w:rPr>
      </w:pPr>
      <w:r w:rsidRPr="00A61B20">
        <w:rPr>
          <w:rFonts w:ascii="Calibri" w:hAnsi="Calibri"/>
          <w:b/>
        </w:rPr>
        <w:t>Regular Attendees:</w:t>
      </w:r>
      <w:r w:rsidRPr="00A61B20">
        <w:rPr>
          <w:rFonts w:ascii="Calibri" w:hAnsi="Calibri"/>
        </w:rPr>
        <w:t xml:space="preserve"> Refers to students who have attended a 21</w:t>
      </w:r>
      <w:r w:rsidRPr="00A61B20">
        <w:rPr>
          <w:rFonts w:ascii="Calibri" w:hAnsi="Calibri"/>
          <w:vertAlign w:val="superscript"/>
        </w:rPr>
        <w:t>st</w:t>
      </w:r>
      <w:r w:rsidRPr="00A61B20">
        <w:rPr>
          <w:rFonts w:ascii="Calibri" w:hAnsi="Calibri"/>
        </w:rPr>
        <w:t xml:space="preserve"> CCLC program for at least 75 hours (which do not have to be consecutive) during the attendance reporting period.</w:t>
      </w:r>
    </w:p>
    <w:p w14:paraId="1EA334BA" w14:textId="77777777" w:rsidR="000735F6" w:rsidRPr="00A61B20" w:rsidRDefault="000735F6" w:rsidP="000735F6">
      <w:pPr>
        <w:rPr>
          <w:rFonts w:ascii="Calibri" w:hAnsi="Calibri"/>
        </w:rPr>
      </w:pPr>
    </w:p>
    <w:p w14:paraId="762A8880" w14:textId="77777777" w:rsidR="000735F6" w:rsidRPr="00A61B20" w:rsidRDefault="000735F6" w:rsidP="000735F6">
      <w:pPr>
        <w:rPr>
          <w:rFonts w:ascii="Calibri" w:hAnsi="Calibri"/>
          <w:b/>
        </w:rPr>
      </w:pPr>
      <w:r w:rsidRPr="00A61B20">
        <w:rPr>
          <w:rFonts w:ascii="Calibri" w:hAnsi="Calibri"/>
          <w:b/>
        </w:rPr>
        <w:t>Research-Based/Evidence-Based Practices:</w:t>
      </w:r>
      <w:r w:rsidRPr="00A61B20">
        <w:rPr>
          <w:rFonts w:ascii="Calibri" w:hAnsi="Calibri"/>
        </w:rPr>
        <w:t xml:space="preserve"> Several evidence registries sponsored by federal agencies or other research organizations exist and highlight different programs and practices that have been found to be evidence-based. Specific criteria for what </w:t>
      </w:r>
      <w:proofErr w:type="gramStart"/>
      <w:r w:rsidRPr="00A61B20">
        <w:rPr>
          <w:rFonts w:ascii="Calibri" w:hAnsi="Calibri"/>
        </w:rPr>
        <w:t>constitutes</w:t>
      </w:r>
      <w:proofErr w:type="gramEnd"/>
      <w:r w:rsidRPr="00A61B20">
        <w:rPr>
          <w:rFonts w:ascii="Calibri" w:hAnsi="Calibri"/>
        </w:rPr>
        <w:t xml:space="preserve"> an evidence-based program or practice varies across these registries. Some common elements of evidence-based programs and practices include a solid theoretical foundation, high quality of research evidence (e.g., highest quality being evidence from experimental studies published in peer reviewed journals), and evidence of producing significant positive outcomes. A guide with a list of evidence registries and additional information on research-based/evidence-based practices can be found on </w:t>
      </w:r>
      <w:hyperlink r:id="rId53" w:history="1">
        <w:r w:rsidRPr="00A61B20">
          <w:rPr>
            <w:rStyle w:val="Hyperlink"/>
            <w:rFonts w:ascii="Calibri" w:hAnsi="Calibri"/>
          </w:rPr>
          <w:t>CDE’s 21</w:t>
        </w:r>
        <w:r w:rsidRPr="00C729F2">
          <w:rPr>
            <w:rStyle w:val="Hyperlink"/>
            <w:vertAlign w:val="superscript"/>
          </w:rPr>
          <w:t>st</w:t>
        </w:r>
        <w:r w:rsidRPr="00A61B20">
          <w:rPr>
            <w:rStyle w:val="Hyperlink"/>
            <w:rFonts w:ascii="Calibri" w:hAnsi="Calibri"/>
          </w:rPr>
          <w:t xml:space="preserve"> CCLC webpage</w:t>
        </w:r>
      </w:hyperlink>
      <w:r w:rsidRPr="00A61B20">
        <w:rPr>
          <w:rFonts w:ascii="Calibri" w:hAnsi="Calibri"/>
        </w:rPr>
        <w:t xml:space="preserve">. </w:t>
      </w:r>
    </w:p>
    <w:p w14:paraId="58C39AE6" w14:textId="77777777" w:rsidR="000735F6" w:rsidRPr="00A61B20" w:rsidRDefault="000735F6" w:rsidP="000735F6">
      <w:pPr>
        <w:rPr>
          <w:rFonts w:ascii="Calibri" w:hAnsi="Calibri"/>
          <w:b/>
        </w:rPr>
      </w:pPr>
    </w:p>
    <w:p w14:paraId="631A41E5" w14:textId="77777777" w:rsidR="000735F6" w:rsidRPr="00A61B20" w:rsidRDefault="000735F6" w:rsidP="000735F6">
      <w:pPr>
        <w:rPr>
          <w:rFonts w:ascii="Calibri" w:hAnsi="Calibri"/>
          <w:b/>
        </w:rPr>
      </w:pPr>
      <w:r w:rsidRPr="00A61B20">
        <w:rPr>
          <w:rFonts w:ascii="Calibri" w:hAnsi="Calibri"/>
          <w:b/>
        </w:rPr>
        <w:t xml:space="preserve">Rural and Small Rural Designation: </w:t>
      </w:r>
      <w:r w:rsidRPr="00A61B20">
        <w:rPr>
          <w:rFonts w:ascii="Calibri" w:hAnsi="Calibri"/>
        </w:rPr>
        <w:t xml:space="preserve">A Colorado school district is determined to be rural giving consideration to the size of the district, the distance from the nearest large urban/urbanized </w:t>
      </w:r>
      <w:proofErr w:type="gramStart"/>
      <w:r w:rsidRPr="00A61B20">
        <w:rPr>
          <w:rFonts w:ascii="Calibri" w:hAnsi="Calibri"/>
        </w:rPr>
        <w:t>area, and</w:t>
      </w:r>
      <w:proofErr w:type="gramEnd"/>
      <w:r w:rsidRPr="00A61B20">
        <w:rPr>
          <w:rFonts w:ascii="Calibri" w:hAnsi="Calibri"/>
        </w:rPr>
        <w:t xml:space="preserve"> having a student enrollment of 6,500 students or less. Small rural districts are those districts meeting these same criteria and having a student population of fewer than 1,000 students. A list of </w:t>
      </w:r>
      <w:proofErr w:type="gramStart"/>
      <w:r w:rsidRPr="00A61B20">
        <w:rPr>
          <w:rFonts w:ascii="Calibri" w:hAnsi="Calibri"/>
        </w:rPr>
        <w:t>public school</w:t>
      </w:r>
      <w:proofErr w:type="gramEnd"/>
      <w:r w:rsidRPr="00A61B20">
        <w:rPr>
          <w:rFonts w:ascii="Calibri" w:hAnsi="Calibri"/>
        </w:rPr>
        <w:t xml:space="preserve"> districts meeting this definition can be found on </w:t>
      </w:r>
      <w:hyperlink r:id="rId54" w:history="1">
        <w:r w:rsidRPr="00A61B20">
          <w:rPr>
            <w:rStyle w:val="Hyperlink"/>
            <w:rFonts w:ascii="Calibri" w:hAnsi="Calibri"/>
          </w:rPr>
          <w:t>CDE’s website</w:t>
        </w:r>
      </w:hyperlink>
      <w:r w:rsidRPr="00A61B20">
        <w:rPr>
          <w:rFonts w:ascii="Calibri" w:hAnsi="Calibri"/>
        </w:rPr>
        <w:t xml:space="preserve">. </w:t>
      </w:r>
    </w:p>
    <w:p w14:paraId="015ECDF4" w14:textId="77777777" w:rsidR="000735F6" w:rsidRPr="00A61B20" w:rsidRDefault="000735F6" w:rsidP="000735F6">
      <w:pPr>
        <w:rPr>
          <w:rFonts w:ascii="Calibri" w:hAnsi="Calibri"/>
          <w:b/>
        </w:rPr>
      </w:pPr>
    </w:p>
    <w:p w14:paraId="2D0FC25D" w14:textId="77777777" w:rsidR="000735F6" w:rsidRPr="00A61B20" w:rsidRDefault="000735F6" w:rsidP="000735F6">
      <w:pPr>
        <w:rPr>
          <w:rFonts w:ascii="Calibri" w:hAnsi="Calibri"/>
        </w:rPr>
      </w:pPr>
      <w:r w:rsidRPr="00A61B20">
        <w:rPr>
          <w:rFonts w:ascii="Calibri" w:hAnsi="Calibri"/>
          <w:b/>
        </w:rPr>
        <w:t>Service-Learning:</w:t>
      </w:r>
      <w:r w:rsidRPr="00A61B20">
        <w:rPr>
          <w:rFonts w:ascii="Calibri" w:hAnsi="Calibri"/>
        </w:rPr>
        <w:t xml:space="preserve"> An evidence-based teaching and learning strategy that integrates meaningful service with youth leadership, academic instruction, and guided reflection to enrich the learning experience, teach civic and personal responsibility, and strengthen communities.</w:t>
      </w:r>
    </w:p>
    <w:p w14:paraId="50A03085" w14:textId="77777777" w:rsidR="000735F6" w:rsidRPr="00A61B20" w:rsidRDefault="000735F6" w:rsidP="000735F6">
      <w:pPr>
        <w:rPr>
          <w:rFonts w:ascii="Calibri" w:hAnsi="Calibri"/>
          <w:b/>
        </w:rPr>
      </w:pPr>
    </w:p>
    <w:p w14:paraId="2C722F47" w14:textId="77777777" w:rsidR="000735F6" w:rsidRPr="00A61B20" w:rsidRDefault="000735F6" w:rsidP="000735F6">
      <w:pPr>
        <w:rPr>
          <w:rFonts w:ascii="Calibri" w:hAnsi="Calibri"/>
        </w:rPr>
      </w:pPr>
      <w:r w:rsidRPr="00A61B20">
        <w:rPr>
          <w:rFonts w:ascii="Calibri" w:hAnsi="Calibri"/>
          <w:b/>
        </w:rPr>
        <w:t>STEM:</w:t>
      </w:r>
      <w:r w:rsidRPr="00A61B20">
        <w:rPr>
          <w:rFonts w:ascii="Calibri" w:hAnsi="Calibri"/>
        </w:rPr>
        <w:t xml:space="preserve"> Refers to Science, Technology, Engineering, and Mathematics (STEM) programs designed to inspire and encourage students by engaging them in hands-on, experiential, inquiry-based, and learner-centered activities (including engineering design processes) that embrace each STEM component and their interrelationship not just in theory but also in real world practice.</w:t>
      </w:r>
    </w:p>
    <w:p w14:paraId="338C8791" w14:textId="77777777" w:rsidR="000735F6" w:rsidRPr="00A61B20" w:rsidRDefault="000735F6" w:rsidP="000735F6">
      <w:pPr>
        <w:rPr>
          <w:rFonts w:ascii="Calibri" w:hAnsi="Calibri"/>
        </w:rPr>
      </w:pPr>
    </w:p>
    <w:p w14:paraId="3139982C" w14:textId="77777777" w:rsidR="000735F6" w:rsidRPr="00A61B20" w:rsidRDefault="000735F6" w:rsidP="000735F6">
      <w:pPr>
        <w:rPr>
          <w:rFonts w:eastAsia="Times New Roman" w:cs="Arial"/>
          <w:color w:val="000000" w:themeColor="text1"/>
        </w:rPr>
      </w:pPr>
      <w:r w:rsidRPr="00A61B20">
        <w:rPr>
          <w:rFonts w:ascii="Calibri" w:hAnsi="Calibri"/>
          <w:b/>
        </w:rPr>
        <w:t xml:space="preserve">Subgrantee: </w:t>
      </w:r>
      <w:r w:rsidRPr="00A61B20">
        <w:rPr>
          <w:rFonts w:eastAsia="Times New Roman" w:cs="Arial"/>
          <w:color w:val="000000" w:themeColor="text1"/>
        </w:rPr>
        <w:t xml:space="preserve">The name of the organization that acts as the fiscal agent for the grant. </w:t>
      </w:r>
    </w:p>
    <w:p w14:paraId="098FA94D" w14:textId="77777777" w:rsidR="000735F6" w:rsidRPr="00A61B20" w:rsidRDefault="000735F6" w:rsidP="000735F6">
      <w:pPr>
        <w:rPr>
          <w:rFonts w:ascii="Calibri" w:hAnsi="Calibri"/>
          <w:b/>
        </w:rPr>
      </w:pPr>
    </w:p>
    <w:p w14:paraId="675EB63A" w14:textId="77777777" w:rsidR="000735F6" w:rsidRPr="00A61B20" w:rsidRDefault="000735F6" w:rsidP="000735F6">
      <w:r w:rsidRPr="00A61B20">
        <w:rPr>
          <w:rFonts w:ascii="Calibri" w:hAnsi="Calibri"/>
          <w:b/>
        </w:rPr>
        <w:t>Two-Generation (2Gen) Approach</w:t>
      </w:r>
      <w:r w:rsidRPr="00A61B20">
        <w:rPr>
          <w:rFonts w:ascii="Calibri" w:hAnsi="Calibri"/>
        </w:rPr>
        <w:t xml:space="preserve">: This approach is designed to address the needs of children and their parents together (whole family) in a way that supports a family’s full potential and puts </w:t>
      </w:r>
      <w:proofErr w:type="gramStart"/>
      <w:r w:rsidRPr="00A61B20">
        <w:rPr>
          <w:rFonts w:ascii="Calibri" w:hAnsi="Calibri"/>
        </w:rPr>
        <w:t>each individual</w:t>
      </w:r>
      <w:proofErr w:type="gramEnd"/>
      <w:r w:rsidRPr="00A61B20">
        <w:rPr>
          <w:rFonts w:ascii="Calibri" w:hAnsi="Calibri"/>
        </w:rPr>
        <w:t xml:space="preserve"> of the family on a path to permanent economic security and economic mobility. Programs focused on early childhood, adult education, economic assets and health and well-being are fundamental to a 2Gen approach. 2Gen programs provide services to both child and adults (whole family) simultaneously and track outcomes for both. Examples </w:t>
      </w:r>
      <w:proofErr w:type="gramStart"/>
      <w:r w:rsidRPr="00A61B20">
        <w:rPr>
          <w:rFonts w:ascii="Calibri" w:hAnsi="Calibri"/>
        </w:rPr>
        <w:t>include:</w:t>
      </w:r>
      <w:proofErr w:type="gramEnd"/>
      <w:r w:rsidRPr="00A61B20">
        <w:rPr>
          <w:rFonts w:ascii="Calibri" w:hAnsi="Calibri"/>
        </w:rPr>
        <w:t xml:space="preserve"> </w:t>
      </w:r>
      <w:r w:rsidRPr="00A61B20">
        <w:t>financial education and coaching; career pathway programs linked to workforce development/employment training; adult education, early care and education and supportive services.</w:t>
      </w:r>
    </w:p>
    <w:p w14:paraId="3781C54F" w14:textId="77777777" w:rsidR="000735F6" w:rsidRPr="00A61B20" w:rsidRDefault="000735F6" w:rsidP="000735F6">
      <w:pPr>
        <w:autoSpaceDE w:val="0"/>
        <w:autoSpaceDN w:val="0"/>
        <w:adjustRightInd w:val="0"/>
        <w:contextualSpacing w:val="0"/>
        <w:rPr>
          <w:rFonts w:ascii="Calibri" w:hAnsi="Calibri"/>
        </w:rPr>
      </w:pPr>
    </w:p>
    <w:p w14:paraId="087B334E" w14:textId="77777777" w:rsidR="000735F6" w:rsidRPr="00A61B20" w:rsidRDefault="000735F6" w:rsidP="000735F6">
      <w:pPr>
        <w:autoSpaceDE w:val="0"/>
        <w:autoSpaceDN w:val="0"/>
        <w:adjustRightInd w:val="0"/>
        <w:contextualSpacing w:val="0"/>
        <w:rPr>
          <w:rFonts w:ascii="Calibri" w:hAnsi="Calibri"/>
        </w:rPr>
      </w:pPr>
      <w:r w:rsidRPr="00A61B20">
        <w:rPr>
          <w:rFonts w:ascii="Calibri" w:hAnsi="Calibri"/>
        </w:rPr>
        <w:t>There are five core principles that underlie the 2Gen approach:</w:t>
      </w:r>
    </w:p>
    <w:p w14:paraId="796BF560" w14:textId="77777777" w:rsidR="000735F6" w:rsidRPr="00A61B20" w:rsidRDefault="000735F6" w:rsidP="000735F6">
      <w:pPr>
        <w:pStyle w:val="ListParagraph"/>
        <w:numPr>
          <w:ilvl w:val="0"/>
          <w:numId w:val="47"/>
        </w:numPr>
        <w:autoSpaceDE w:val="0"/>
        <w:autoSpaceDN w:val="0"/>
        <w:adjustRightInd w:val="0"/>
        <w:contextualSpacing w:val="0"/>
        <w:rPr>
          <w:rFonts w:ascii="Calibri" w:hAnsi="Calibri"/>
        </w:rPr>
      </w:pPr>
      <w:r w:rsidRPr="00A61B20">
        <w:rPr>
          <w:rFonts w:ascii="Calibri" w:hAnsi="Calibri"/>
        </w:rPr>
        <w:t>Measure and account for outcomes for both youth and their parents and/or family members (data is used for compliance and continuous improvement).</w:t>
      </w:r>
    </w:p>
    <w:p w14:paraId="3DB14D00" w14:textId="77777777" w:rsidR="000735F6" w:rsidRPr="00A61B20" w:rsidRDefault="000735F6" w:rsidP="000735F6">
      <w:pPr>
        <w:pStyle w:val="ListParagraph"/>
        <w:numPr>
          <w:ilvl w:val="0"/>
          <w:numId w:val="47"/>
        </w:numPr>
        <w:autoSpaceDE w:val="0"/>
        <w:autoSpaceDN w:val="0"/>
        <w:adjustRightInd w:val="0"/>
        <w:contextualSpacing w:val="0"/>
        <w:rPr>
          <w:rFonts w:ascii="Calibri" w:hAnsi="Calibri"/>
        </w:rPr>
      </w:pPr>
      <w:r w:rsidRPr="00A61B20">
        <w:rPr>
          <w:rFonts w:ascii="Calibri" w:hAnsi="Calibri"/>
        </w:rPr>
        <w:t>Engage and listen to the voices of families.</w:t>
      </w:r>
    </w:p>
    <w:p w14:paraId="55E3CCD8" w14:textId="77777777" w:rsidR="000735F6" w:rsidRPr="00A61B20" w:rsidRDefault="000735F6" w:rsidP="000735F6">
      <w:pPr>
        <w:pStyle w:val="ListParagraph"/>
        <w:numPr>
          <w:ilvl w:val="0"/>
          <w:numId w:val="47"/>
        </w:numPr>
        <w:autoSpaceDE w:val="0"/>
        <w:autoSpaceDN w:val="0"/>
        <w:adjustRightInd w:val="0"/>
        <w:contextualSpacing w:val="0"/>
        <w:rPr>
          <w:rFonts w:ascii="Calibri" w:hAnsi="Calibri"/>
        </w:rPr>
      </w:pPr>
      <w:r w:rsidRPr="00A61B20">
        <w:rPr>
          <w:rFonts w:ascii="Calibri" w:hAnsi="Calibri"/>
        </w:rPr>
        <w:t>Foster innovation and evidence together.</w:t>
      </w:r>
    </w:p>
    <w:p w14:paraId="1F365E20" w14:textId="77777777" w:rsidR="000735F6" w:rsidRPr="00A61B20" w:rsidRDefault="000735F6" w:rsidP="000735F6">
      <w:pPr>
        <w:pStyle w:val="ListParagraph"/>
        <w:numPr>
          <w:ilvl w:val="0"/>
          <w:numId w:val="47"/>
        </w:numPr>
        <w:autoSpaceDE w:val="0"/>
        <w:autoSpaceDN w:val="0"/>
        <w:adjustRightInd w:val="0"/>
        <w:contextualSpacing w:val="0"/>
        <w:rPr>
          <w:rFonts w:ascii="Calibri" w:hAnsi="Calibri"/>
        </w:rPr>
      </w:pPr>
      <w:r w:rsidRPr="00A61B20">
        <w:rPr>
          <w:rFonts w:ascii="Calibri" w:hAnsi="Calibri"/>
        </w:rPr>
        <w:t>Align and link systems and funding streams.</w:t>
      </w:r>
    </w:p>
    <w:p w14:paraId="03C5BB6F" w14:textId="77777777" w:rsidR="000735F6" w:rsidRPr="00A61B20" w:rsidRDefault="000735F6" w:rsidP="000735F6">
      <w:pPr>
        <w:pStyle w:val="ListParagraph"/>
        <w:numPr>
          <w:ilvl w:val="0"/>
          <w:numId w:val="47"/>
        </w:numPr>
        <w:rPr>
          <w:rFonts w:ascii="Calibri" w:hAnsi="Calibri"/>
        </w:rPr>
      </w:pPr>
      <w:r w:rsidRPr="00A61B20">
        <w:rPr>
          <w:rFonts w:ascii="Calibri" w:hAnsi="Calibri"/>
        </w:rPr>
        <w:t>Ensure equity.</w:t>
      </w:r>
    </w:p>
    <w:p w14:paraId="53B44194" w14:textId="77777777" w:rsidR="000735F6" w:rsidRPr="00A61B20" w:rsidRDefault="000735F6" w:rsidP="000735F6">
      <w:r w:rsidRPr="00A61B20">
        <w:t xml:space="preserve">For more information: </w:t>
      </w:r>
    </w:p>
    <w:p w14:paraId="4544A3B5" w14:textId="77777777" w:rsidR="000735F6" w:rsidRPr="00A61B20" w:rsidRDefault="00000000" w:rsidP="000735F6">
      <w:pPr>
        <w:pStyle w:val="ListParagraph"/>
        <w:numPr>
          <w:ilvl w:val="0"/>
          <w:numId w:val="43"/>
        </w:numPr>
      </w:pPr>
      <w:hyperlink r:id="rId55" w:history="1">
        <w:r w:rsidR="000735F6" w:rsidRPr="00A61B20">
          <w:rPr>
            <w:rStyle w:val="Hyperlink"/>
            <w:i/>
          </w:rPr>
          <w:t>Pioneering 2Gen Approaches in Colorado</w:t>
        </w:r>
      </w:hyperlink>
      <w:r w:rsidR="000735F6" w:rsidRPr="00A61B20">
        <w:rPr>
          <w:i/>
        </w:rPr>
        <w:t xml:space="preserve"> </w:t>
      </w:r>
      <w:r w:rsidR="000735F6" w:rsidRPr="00A61B20">
        <w:t xml:space="preserve">(2 pages) </w:t>
      </w:r>
    </w:p>
    <w:p w14:paraId="75492188" w14:textId="77777777" w:rsidR="000735F6" w:rsidRPr="00A61B20" w:rsidRDefault="00000000" w:rsidP="000735F6">
      <w:pPr>
        <w:pStyle w:val="ListParagraph"/>
        <w:numPr>
          <w:ilvl w:val="0"/>
          <w:numId w:val="43"/>
        </w:numPr>
        <w:rPr>
          <w:rStyle w:val="Hyperlink"/>
        </w:rPr>
      </w:pPr>
      <w:hyperlink r:id="rId56" w:history="1">
        <w:r w:rsidR="000735F6" w:rsidRPr="00A61B20">
          <w:rPr>
            <w:rStyle w:val="Hyperlink"/>
            <w:i/>
          </w:rPr>
          <w:t>The Colorado Guide to 2GEN</w:t>
        </w:r>
      </w:hyperlink>
      <w:r w:rsidR="000735F6" w:rsidRPr="00A61B20">
        <w:t xml:space="preserve"> </w:t>
      </w:r>
    </w:p>
    <w:p w14:paraId="119842E3" w14:textId="77777777" w:rsidR="000735F6" w:rsidRPr="00A61B20" w:rsidRDefault="000735F6" w:rsidP="000735F6">
      <w:pPr>
        <w:pStyle w:val="ListParagraph"/>
        <w:numPr>
          <w:ilvl w:val="0"/>
          <w:numId w:val="43"/>
        </w:numPr>
        <w:rPr>
          <w:color w:val="auto"/>
        </w:rPr>
      </w:pPr>
      <w:r w:rsidRPr="00A61B20">
        <w:rPr>
          <w:rStyle w:val="Hyperlink"/>
          <w:color w:val="auto"/>
          <w:u w:val="none"/>
        </w:rPr>
        <w:t xml:space="preserve">See </w:t>
      </w:r>
      <w:r w:rsidRPr="00A61B20">
        <w:rPr>
          <w:rStyle w:val="Hyperlink"/>
          <w:i/>
          <w:color w:val="auto"/>
          <w:u w:val="none"/>
        </w:rPr>
        <w:t>Whole Family Approach</w:t>
      </w:r>
      <w:r w:rsidRPr="00A61B20">
        <w:rPr>
          <w:rStyle w:val="Hyperlink"/>
          <w:color w:val="auto"/>
          <w:u w:val="none"/>
        </w:rPr>
        <w:t xml:space="preserve">, described in this </w:t>
      </w:r>
      <w:r w:rsidRPr="00A61B20">
        <w:rPr>
          <w:rStyle w:val="Hyperlink"/>
          <w:i/>
          <w:color w:val="auto"/>
          <w:u w:val="none"/>
        </w:rPr>
        <w:t>Glossary of Terms</w:t>
      </w:r>
      <w:r w:rsidRPr="00A61B20">
        <w:rPr>
          <w:rStyle w:val="Hyperlink"/>
          <w:color w:val="auto"/>
          <w:u w:val="none"/>
        </w:rPr>
        <w:t>.</w:t>
      </w:r>
    </w:p>
    <w:p w14:paraId="194AC846" w14:textId="77777777" w:rsidR="000735F6" w:rsidRPr="00A61B20" w:rsidRDefault="000735F6" w:rsidP="000735F6">
      <w:pPr>
        <w:rPr>
          <w:rFonts w:ascii="Calibri" w:hAnsi="Calibri"/>
          <w:b/>
        </w:rPr>
      </w:pPr>
    </w:p>
    <w:p w14:paraId="64F1D5AE" w14:textId="77777777" w:rsidR="000735F6" w:rsidRPr="00A61B20" w:rsidRDefault="000735F6" w:rsidP="000735F6">
      <w:pPr>
        <w:rPr>
          <w:rFonts w:ascii="Calibri" w:hAnsi="Calibri"/>
        </w:rPr>
      </w:pPr>
      <w:r w:rsidRPr="00A61B20">
        <w:rPr>
          <w:rFonts w:ascii="Calibri" w:hAnsi="Calibri"/>
          <w:b/>
        </w:rPr>
        <w:lastRenderedPageBreak/>
        <w:t>Traditional 21</w:t>
      </w:r>
      <w:r w:rsidRPr="00A61B20">
        <w:rPr>
          <w:rFonts w:ascii="Calibri" w:hAnsi="Calibri"/>
          <w:b/>
          <w:vertAlign w:val="superscript"/>
        </w:rPr>
        <w:t>st</w:t>
      </w:r>
      <w:r w:rsidRPr="00A61B20">
        <w:rPr>
          <w:rFonts w:ascii="Calibri" w:hAnsi="Calibri"/>
          <w:b/>
        </w:rPr>
        <w:t xml:space="preserve"> CCLC (Program Type):</w:t>
      </w:r>
      <w:r w:rsidRPr="00A61B20">
        <w:rPr>
          <w:rFonts w:ascii="Calibri" w:hAnsi="Calibri"/>
        </w:rPr>
        <w:t xml:space="preserve"> Programs that provide significant expanded learning opportunities for students and their families to assist students in meeting or exceeding state and local education standards in core academic subjects in a safe and healthy environment. These programs are offered during Out-of-School Time, before school, afterschool, during school breaks, and summer.</w:t>
      </w:r>
    </w:p>
    <w:p w14:paraId="2C9F7384" w14:textId="77777777" w:rsidR="000735F6" w:rsidRPr="00A61B20" w:rsidRDefault="000735F6" w:rsidP="000735F6">
      <w:pPr>
        <w:rPr>
          <w:rFonts w:ascii="Calibri" w:hAnsi="Calibri"/>
        </w:rPr>
      </w:pPr>
    </w:p>
    <w:p w14:paraId="7C1F59BA" w14:textId="77777777" w:rsidR="000735F6" w:rsidRPr="00A61B20" w:rsidRDefault="000735F6" w:rsidP="000735F6">
      <w:pPr>
        <w:rPr>
          <w:rFonts w:ascii="Calibri" w:hAnsi="Calibri"/>
        </w:rPr>
      </w:pPr>
      <w:r w:rsidRPr="00A61B20">
        <w:rPr>
          <w:rFonts w:ascii="Calibri" w:hAnsi="Calibri"/>
          <w:b/>
        </w:rPr>
        <w:t>Tutoring:</w:t>
      </w:r>
      <w:r w:rsidRPr="00A61B20">
        <w:rPr>
          <w:rFonts w:ascii="Calibri" w:hAnsi="Calibri"/>
        </w:rPr>
        <w:t xml:space="preserve"> These activities involve the direct provision of assistance to students </w:t>
      </w:r>
      <w:proofErr w:type="gramStart"/>
      <w:r w:rsidRPr="00A61B20">
        <w:rPr>
          <w:rFonts w:ascii="Calibri" w:hAnsi="Calibri"/>
        </w:rPr>
        <w:t>in order to</w:t>
      </w:r>
      <w:proofErr w:type="gramEnd"/>
      <w:r w:rsidRPr="00A61B20">
        <w:rPr>
          <w:rFonts w:ascii="Calibri" w:hAnsi="Calibri"/>
        </w:rPr>
        <w:t xml:space="preserve"> facilitate the acquisition of skills and knowledge related to concepts addressed during the school day. Tutors or teachers directly work with students individually and/or in small groups to complete their homework, prepare for tests, and work specifically on developing an understanding and mastery of concepts covered during the school day.</w:t>
      </w:r>
    </w:p>
    <w:p w14:paraId="59C23F69" w14:textId="77777777" w:rsidR="000735F6" w:rsidRPr="00A61B20" w:rsidRDefault="000735F6" w:rsidP="000735F6">
      <w:pPr>
        <w:rPr>
          <w:rFonts w:ascii="Calibri" w:hAnsi="Calibri"/>
        </w:rPr>
      </w:pPr>
    </w:p>
    <w:p w14:paraId="0C078F51" w14:textId="77777777" w:rsidR="000735F6" w:rsidRPr="00A61B20" w:rsidRDefault="000735F6" w:rsidP="000735F6">
      <w:pPr>
        <w:rPr>
          <w:rFonts w:ascii="Calibri" w:hAnsi="Calibri"/>
        </w:rPr>
      </w:pPr>
      <w:r w:rsidRPr="00A61B20">
        <w:rPr>
          <w:rFonts w:ascii="Calibri" w:hAnsi="Calibri"/>
          <w:b/>
        </w:rPr>
        <w:t>Unduplicated Student:</w:t>
      </w:r>
      <w:r w:rsidRPr="00A61B20">
        <w:rPr>
          <w:color w:val="000000" w:themeColor="text1"/>
          <w:sz w:val="20"/>
          <w:szCs w:val="20"/>
        </w:rPr>
        <w:t xml:space="preserve"> </w:t>
      </w:r>
      <w:r w:rsidRPr="00A61B20">
        <w:rPr>
          <w:rFonts w:ascii="Calibri" w:hAnsi="Calibri"/>
        </w:rPr>
        <w:t>Students attending 21</w:t>
      </w:r>
      <w:r w:rsidRPr="00A61B20">
        <w:rPr>
          <w:rFonts w:ascii="Calibri" w:hAnsi="Calibri"/>
          <w:vertAlign w:val="superscript"/>
        </w:rPr>
        <w:t>st</w:t>
      </w:r>
      <w:r w:rsidRPr="00A61B20">
        <w:rPr>
          <w:rFonts w:ascii="Calibri" w:hAnsi="Calibri"/>
        </w:rPr>
        <w:t xml:space="preserve"> CCLC programming at least once during the attendance reporting </w:t>
      </w:r>
      <w:proofErr w:type="gramStart"/>
      <w:r w:rsidRPr="00A61B20">
        <w:rPr>
          <w:rFonts w:ascii="Calibri" w:hAnsi="Calibri"/>
        </w:rPr>
        <w:t>period</w:t>
      </w:r>
      <w:proofErr w:type="gramEnd"/>
    </w:p>
    <w:p w14:paraId="1911C6AF" w14:textId="77777777" w:rsidR="000735F6" w:rsidRPr="00A61B20" w:rsidRDefault="000735F6" w:rsidP="000735F6">
      <w:pPr>
        <w:rPr>
          <w:b/>
        </w:rPr>
      </w:pPr>
    </w:p>
    <w:p w14:paraId="59FFDA26" w14:textId="77777777" w:rsidR="000735F6" w:rsidRPr="00A61B20" w:rsidRDefault="000735F6" w:rsidP="000735F6">
      <w:pPr>
        <w:rPr>
          <w:b/>
        </w:rPr>
      </w:pPr>
      <w:r w:rsidRPr="00A61B20">
        <w:rPr>
          <w:b/>
        </w:rPr>
        <w:t xml:space="preserve">Unobligated Funds: </w:t>
      </w:r>
      <w:r w:rsidRPr="00A61B20">
        <w:rPr>
          <w:rFonts w:ascii="Calibri" w:hAnsi="Calibri"/>
        </w:rPr>
        <w:t>Appropriated funding that is awarded but not reimbursed and is remaining uncommitted by contract at the end of a fiscal period.</w:t>
      </w:r>
    </w:p>
    <w:p w14:paraId="4760D4F2" w14:textId="77777777" w:rsidR="000735F6" w:rsidRPr="00A61B20" w:rsidRDefault="000735F6" w:rsidP="000735F6">
      <w:pPr>
        <w:rPr>
          <w:b/>
        </w:rPr>
      </w:pPr>
    </w:p>
    <w:p w14:paraId="68D62C64" w14:textId="77777777" w:rsidR="000735F6" w:rsidRPr="00A61B20" w:rsidRDefault="000735F6" w:rsidP="000735F6">
      <w:r w:rsidRPr="00A61B20">
        <w:rPr>
          <w:b/>
        </w:rPr>
        <w:t xml:space="preserve">Whole Family Approach: </w:t>
      </w:r>
      <w:r w:rsidRPr="00A61B20">
        <w:t xml:space="preserve">This </w:t>
      </w:r>
      <w:r w:rsidRPr="00A61B20">
        <w:rPr>
          <w:rFonts w:ascii="Calibri" w:hAnsi="Calibri"/>
        </w:rPr>
        <w:t xml:space="preserve">approach is built on the understanding that conditions that affect the family will impact child development, as will the direct experiences of a child </w:t>
      </w:r>
      <w:r w:rsidRPr="00A61B20">
        <w:t xml:space="preserve">(taken from </w:t>
      </w:r>
      <w:hyperlink r:id="rId57" w:history="1">
        <w:r w:rsidRPr="00A61B20">
          <w:rPr>
            <w:rStyle w:val="Hyperlink"/>
          </w:rPr>
          <w:t>Ascend at the Aspen Institute</w:t>
        </w:r>
      </w:hyperlink>
      <w:r w:rsidRPr="00A61B20">
        <w:t>).</w:t>
      </w:r>
      <w:r>
        <w:t xml:space="preserve"> </w:t>
      </w:r>
      <w:r w:rsidRPr="00A61B20">
        <w:rPr>
          <w:rFonts w:ascii="Calibri" w:hAnsi="Calibri"/>
        </w:rPr>
        <w:t xml:space="preserve">In developing and implementing programs and service delivery, the whole family’s needs with explicit efforts to link services for children and parents are considered. Whole Family strategies are integral to the Two-Generation (2Gen) approach, described in this </w:t>
      </w:r>
      <w:r w:rsidRPr="00A61B20">
        <w:rPr>
          <w:rFonts w:ascii="Calibri" w:hAnsi="Calibri"/>
          <w:i/>
        </w:rPr>
        <w:t>Glossary of Terms</w:t>
      </w:r>
      <w:r w:rsidRPr="00A61B20">
        <w:rPr>
          <w:rFonts w:ascii="Calibri" w:hAnsi="Calibri"/>
        </w:rPr>
        <w:t>. Elements of a Whole Family Approach:</w:t>
      </w:r>
    </w:p>
    <w:p w14:paraId="7B71E86B" w14:textId="77777777" w:rsidR="000735F6" w:rsidRPr="00A61B20" w:rsidRDefault="000735F6" w:rsidP="000735F6">
      <w:pPr>
        <w:pStyle w:val="ListParagraph"/>
        <w:numPr>
          <w:ilvl w:val="0"/>
          <w:numId w:val="44"/>
        </w:numPr>
        <w:ind w:left="540"/>
      </w:pPr>
      <w:r w:rsidRPr="00A61B20">
        <w:t xml:space="preserve">Serve two (or more) </w:t>
      </w:r>
      <w:proofErr w:type="gramStart"/>
      <w:r w:rsidRPr="00A61B20">
        <w:t>generations</w:t>
      </w:r>
      <w:proofErr w:type="gramEnd"/>
    </w:p>
    <w:p w14:paraId="5BEE46E2" w14:textId="77777777" w:rsidR="000735F6" w:rsidRPr="00A61B20" w:rsidRDefault="000735F6" w:rsidP="000735F6">
      <w:pPr>
        <w:pStyle w:val="ListParagraph"/>
        <w:numPr>
          <w:ilvl w:val="0"/>
          <w:numId w:val="44"/>
        </w:numPr>
        <w:ind w:left="540"/>
      </w:pPr>
      <w:r w:rsidRPr="00A61B20">
        <w:t xml:space="preserve">Promote responsive parenting and family </w:t>
      </w:r>
      <w:proofErr w:type="gramStart"/>
      <w:r w:rsidRPr="00A61B20">
        <w:t>life</w:t>
      </w:r>
      <w:proofErr w:type="gramEnd"/>
    </w:p>
    <w:p w14:paraId="5F22293C" w14:textId="77777777" w:rsidR="000735F6" w:rsidRPr="00A61B20" w:rsidRDefault="000735F6" w:rsidP="000735F6">
      <w:pPr>
        <w:pStyle w:val="ListParagraph"/>
        <w:numPr>
          <w:ilvl w:val="0"/>
          <w:numId w:val="44"/>
        </w:numPr>
        <w:ind w:left="540"/>
      </w:pPr>
      <w:r w:rsidRPr="00A61B20">
        <w:t xml:space="preserve">Develop and strengthen leadership </w:t>
      </w:r>
      <w:proofErr w:type="gramStart"/>
      <w:r w:rsidRPr="00A61B20">
        <w:t>skills</w:t>
      </w:r>
      <w:proofErr w:type="gramEnd"/>
    </w:p>
    <w:p w14:paraId="3C94DA88" w14:textId="77777777" w:rsidR="000735F6" w:rsidRPr="00A61B20" w:rsidRDefault="000735F6" w:rsidP="000735F6">
      <w:pPr>
        <w:pStyle w:val="ListParagraph"/>
        <w:numPr>
          <w:ilvl w:val="0"/>
          <w:numId w:val="44"/>
        </w:numPr>
        <w:ind w:left="540"/>
      </w:pPr>
      <w:r w:rsidRPr="00A61B20">
        <w:t>Assume partnership /</w:t>
      </w:r>
      <w:proofErr w:type="gramStart"/>
      <w:r w:rsidRPr="00A61B20">
        <w:t>responsibility</w:t>
      </w:r>
      <w:proofErr w:type="gramEnd"/>
      <w:r w:rsidRPr="00A61B20">
        <w:t xml:space="preserve"> </w:t>
      </w:r>
    </w:p>
    <w:p w14:paraId="35907749" w14:textId="77777777" w:rsidR="000735F6" w:rsidRPr="00A61B20" w:rsidRDefault="000735F6" w:rsidP="000735F6">
      <w:pPr>
        <w:pStyle w:val="ListParagraph"/>
        <w:numPr>
          <w:ilvl w:val="0"/>
          <w:numId w:val="44"/>
        </w:numPr>
        <w:ind w:left="540"/>
      </w:pPr>
      <w:r w:rsidRPr="00A61B20">
        <w:t xml:space="preserve">Include both mothers and </w:t>
      </w:r>
      <w:proofErr w:type="gramStart"/>
      <w:r w:rsidRPr="00A61B20">
        <w:t>fathers</w:t>
      </w:r>
      <w:proofErr w:type="gramEnd"/>
    </w:p>
    <w:p w14:paraId="023D0A3C" w14:textId="77777777" w:rsidR="000735F6" w:rsidRPr="00A61B20" w:rsidRDefault="000735F6" w:rsidP="000735F6">
      <w:pPr>
        <w:pStyle w:val="ListParagraph"/>
        <w:numPr>
          <w:ilvl w:val="0"/>
          <w:numId w:val="44"/>
        </w:numPr>
        <w:ind w:left="540"/>
      </w:pPr>
      <w:r w:rsidRPr="00A61B20">
        <w:t>Partner with agencies to provide access to:</w:t>
      </w:r>
    </w:p>
    <w:p w14:paraId="7ABE43AF" w14:textId="77777777" w:rsidR="000735F6" w:rsidRPr="00A61B20" w:rsidRDefault="000735F6" w:rsidP="000735F6">
      <w:pPr>
        <w:pStyle w:val="ListParagraph"/>
        <w:numPr>
          <w:ilvl w:val="0"/>
          <w:numId w:val="45"/>
        </w:numPr>
      </w:pPr>
      <w:r w:rsidRPr="00A61B20">
        <w:t>education</w:t>
      </w:r>
    </w:p>
    <w:p w14:paraId="70379100" w14:textId="77777777" w:rsidR="000735F6" w:rsidRPr="00A61B20" w:rsidRDefault="000735F6" w:rsidP="000735F6">
      <w:pPr>
        <w:pStyle w:val="ListParagraph"/>
        <w:numPr>
          <w:ilvl w:val="0"/>
          <w:numId w:val="45"/>
        </w:numPr>
      </w:pPr>
      <w:r w:rsidRPr="00A61B20">
        <w:t>economic supports</w:t>
      </w:r>
    </w:p>
    <w:p w14:paraId="1EC2AAA8" w14:textId="77777777" w:rsidR="000735F6" w:rsidRPr="00A61B20" w:rsidRDefault="000735F6" w:rsidP="000735F6">
      <w:pPr>
        <w:pStyle w:val="ListParagraph"/>
        <w:numPr>
          <w:ilvl w:val="0"/>
          <w:numId w:val="45"/>
        </w:numPr>
      </w:pPr>
      <w:r w:rsidRPr="00A61B20">
        <w:t>social/mental health services.</w:t>
      </w:r>
    </w:p>
    <w:p w14:paraId="4496270C" w14:textId="77777777" w:rsidR="009E59EA" w:rsidRPr="00A61B20" w:rsidRDefault="009E59EA">
      <w:pPr>
        <w:spacing w:after="160" w:line="259" w:lineRule="auto"/>
        <w:contextualSpacing w:val="0"/>
        <w:rPr>
          <w:rFonts w:cstheme="minorHAnsi"/>
          <w:b/>
          <w:sz w:val="28"/>
          <w:szCs w:val="28"/>
        </w:rPr>
      </w:pPr>
    </w:p>
    <w:sectPr w:rsidR="009E59EA" w:rsidRPr="00A61B20" w:rsidSect="00333D47">
      <w:pgSz w:w="12240" w:h="15840"/>
      <w:pgMar w:top="720" w:right="720" w:bottom="720" w:left="720" w:header="432"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Chavez, Jacqueline" w:date="2023-03-27T20:03:00Z" w:initials="CJ">
    <w:p w14:paraId="3E3F5482" w14:textId="77777777" w:rsidR="006C2DE3" w:rsidRDefault="006C2DE3" w:rsidP="00FE71F6">
      <w:pPr>
        <w:pStyle w:val="CommentText"/>
      </w:pPr>
      <w:r>
        <w:rPr>
          <w:rStyle w:val="CommentReference"/>
        </w:rPr>
        <w:annotationRef/>
      </w:r>
      <w:r>
        <w:t xml:space="preserve">Changed from 0-5-8 to 0-3-5, now total 70 points for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F54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7511" w16cex:dateUtc="2023-03-28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F5482" w16cid:durableId="27CC7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1129" w14:textId="77777777" w:rsidR="00291E0A" w:rsidRDefault="00291E0A" w:rsidP="00E65C54">
      <w:r>
        <w:separator/>
      </w:r>
    </w:p>
  </w:endnote>
  <w:endnote w:type="continuationSeparator" w:id="0">
    <w:p w14:paraId="36E109C6" w14:textId="77777777" w:rsidR="00291E0A" w:rsidRDefault="00291E0A" w:rsidP="00E65C54">
      <w:r>
        <w:continuationSeparator/>
      </w:r>
    </w:p>
  </w:endnote>
  <w:endnote w:type="continuationNotice" w:id="1">
    <w:p w14:paraId="3884F233" w14:textId="77777777" w:rsidR="00291E0A" w:rsidRDefault="00291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state Regular">
    <w:altName w:val="Interstate 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0F48" w14:textId="77777777" w:rsidR="00DD104C" w:rsidRPr="00D34F1D" w:rsidRDefault="00DD104C"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94578228"/>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2E3F62">
          <w:rPr>
            <w:noProof/>
            <w:color w:val="595959" w:themeColor="text1" w:themeTint="A6"/>
          </w:rPr>
          <w:t>9</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1C39" w14:textId="77777777" w:rsidR="00DD104C" w:rsidRDefault="00DD104C" w:rsidP="00E65C54">
    <w:pPr>
      <w:pStyle w:val="Footer"/>
      <w:pBdr>
        <w:top w:val="single" w:sz="4" w:space="1" w:color="auto"/>
      </w:pBdr>
      <w:jc w:val="center"/>
    </w:pPr>
  </w:p>
  <w:p w14:paraId="72539650" w14:textId="77777777" w:rsidR="00DD104C" w:rsidRPr="0054440D" w:rsidRDefault="00DD104C" w:rsidP="00E65C54">
    <w:pPr>
      <w:pStyle w:val="Footer"/>
      <w:pBdr>
        <w:top w:val="single" w:sz="4" w:space="1" w:color="auto"/>
      </w:pBdr>
      <w:jc w:val="center"/>
    </w:pPr>
    <w:r w:rsidRPr="0054440D">
      <w:t>Colorado Department of Education | Office of Student Support</w:t>
    </w:r>
  </w:p>
  <w:p w14:paraId="0BBA7294" w14:textId="77777777" w:rsidR="00DD104C" w:rsidRPr="0054440D" w:rsidRDefault="00DD104C" w:rsidP="00E65C54">
    <w:pPr>
      <w:pStyle w:val="Footer"/>
      <w:pBdr>
        <w:top w:val="single" w:sz="4" w:space="1" w:color="auto"/>
      </w:pBdr>
      <w:jc w:val="center"/>
    </w:pPr>
    <w:r w:rsidRPr="0054440D">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6DD2" w14:textId="45C348E4" w:rsidR="00DD104C" w:rsidRPr="00D34F1D" w:rsidRDefault="00DD104C" w:rsidP="003102F5">
    <w:pPr>
      <w:pStyle w:val="Footer"/>
      <w:tabs>
        <w:tab w:val="left" w:pos="8550"/>
        <w:tab w:val="right" w:pos="10800"/>
      </w:tabs>
      <w:jc w:val="right"/>
      <w:rPr>
        <w:color w:val="595959" w:themeColor="text1" w:themeTint="A6"/>
      </w:rPr>
    </w:pPr>
    <w:r>
      <w:rPr>
        <w:color w:val="595959" w:themeColor="text1" w:themeTint="A6"/>
        <w:sz w:val="20"/>
      </w:rPr>
      <w:t>21</w:t>
    </w:r>
    <w:r w:rsidR="00E9148C" w:rsidRPr="004310DA">
      <w:rPr>
        <w:color w:val="595959" w:themeColor="text1" w:themeTint="A6"/>
        <w:sz w:val="20"/>
        <w:vertAlign w:val="superscript"/>
      </w:rPr>
      <w:t>st</w:t>
    </w:r>
    <w:r>
      <w:rPr>
        <w:color w:val="595959" w:themeColor="text1" w:themeTint="A6"/>
        <w:sz w:val="20"/>
      </w:rPr>
      <w:t xml:space="preserve"> CENTURY COMMUNITY LEARNING CENTERS GRANT PROGRAM</w:t>
    </w:r>
    <w:sdt>
      <w:sdtPr>
        <w:rPr>
          <w:color w:val="595959" w:themeColor="text1" w:themeTint="A6"/>
          <w:sz w:val="20"/>
        </w:rPr>
        <w:id w:val="792487367"/>
        <w:docPartObj>
          <w:docPartGallery w:val="Page Numbers (Bottom of Page)"/>
          <w:docPartUnique/>
        </w:docPartObj>
      </w:sdtPr>
      <w:sdtEndPr>
        <w:rPr>
          <w:noProof/>
        </w:rPr>
      </w:sdtEndPr>
      <w:sdtContent>
        <w:r w:rsidRPr="00375AF1">
          <w:rPr>
            <w:color w:val="595959" w:themeColor="text1" w:themeTint="A6"/>
            <w:sz w:val="20"/>
          </w:rPr>
          <w:t xml:space="preserve"> | </w:t>
        </w:r>
        <w:r w:rsidRPr="00375AF1">
          <w:rPr>
            <w:color w:val="595959" w:themeColor="text1" w:themeTint="A6"/>
            <w:sz w:val="20"/>
          </w:rPr>
          <w:fldChar w:fldCharType="begin"/>
        </w:r>
        <w:r w:rsidRPr="00375AF1">
          <w:rPr>
            <w:color w:val="595959" w:themeColor="text1" w:themeTint="A6"/>
            <w:sz w:val="20"/>
          </w:rPr>
          <w:instrText xml:space="preserve"> PAGE   \* MERGEFORMAT </w:instrText>
        </w:r>
        <w:r w:rsidRPr="00375AF1">
          <w:rPr>
            <w:color w:val="595959" w:themeColor="text1" w:themeTint="A6"/>
            <w:sz w:val="20"/>
          </w:rPr>
          <w:fldChar w:fldCharType="separate"/>
        </w:r>
        <w:r w:rsidR="00EC65B4">
          <w:rPr>
            <w:noProof/>
            <w:color w:val="595959" w:themeColor="text1" w:themeTint="A6"/>
            <w:sz w:val="20"/>
          </w:rPr>
          <w:t>17</w:t>
        </w:r>
        <w:r w:rsidRPr="00375AF1">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069D" w14:textId="02582229" w:rsidR="00DD104C" w:rsidRPr="004A00D5" w:rsidRDefault="00DD104C" w:rsidP="004A00D5">
    <w:pPr>
      <w:pStyle w:val="Footer"/>
      <w:tabs>
        <w:tab w:val="left" w:pos="8550"/>
        <w:tab w:val="right" w:pos="10800"/>
      </w:tabs>
      <w:jc w:val="right"/>
      <w:rPr>
        <w:color w:val="595959" w:themeColor="text1" w:themeTint="A6"/>
      </w:rPr>
    </w:pPr>
    <w:r w:rsidRPr="00D34F1D">
      <w:rPr>
        <w:color w:val="595959" w:themeColor="text1" w:themeTint="A6"/>
      </w:rPr>
      <w:tab/>
    </w:r>
    <w:r>
      <w:rPr>
        <w:color w:val="595959" w:themeColor="text1" w:themeTint="A6"/>
        <w:sz w:val="20"/>
      </w:rPr>
      <w:t>21</w:t>
    </w:r>
    <w:r w:rsidR="00E9148C" w:rsidRPr="004310DA">
      <w:rPr>
        <w:color w:val="595959" w:themeColor="text1" w:themeTint="A6"/>
        <w:sz w:val="20"/>
        <w:vertAlign w:val="superscript"/>
      </w:rPr>
      <w:t>st</w:t>
    </w:r>
    <w:r>
      <w:rPr>
        <w:color w:val="595959" w:themeColor="text1" w:themeTint="A6"/>
        <w:sz w:val="20"/>
      </w:rPr>
      <w:t xml:space="preserve"> CENTURY COMMUNITY LEARNING CENTERS GRANT PROGRAM</w:t>
    </w:r>
    <w:sdt>
      <w:sdtPr>
        <w:rPr>
          <w:color w:val="595959" w:themeColor="text1" w:themeTint="A6"/>
          <w:sz w:val="20"/>
        </w:rPr>
        <w:id w:val="1538396469"/>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002E3F62">
          <w:rPr>
            <w:noProof/>
            <w:color w:val="595959" w:themeColor="text1" w:themeTint="A6"/>
            <w:sz w:val="20"/>
          </w:rPr>
          <w:t>2</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C4ED" w14:textId="77777777" w:rsidR="00291E0A" w:rsidRDefault="00291E0A" w:rsidP="00E65C54">
      <w:r>
        <w:separator/>
      </w:r>
    </w:p>
  </w:footnote>
  <w:footnote w:type="continuationSeparator" w:id="0">
    <w:p w14:paraId="706B2C49" w14:textId="77777777" w:rsidR="00291E0A" w:rsidRDefault="00291E0A" w:rsidP="00E65C54">
      <w:r>
        <w:continuationSeparator/>
      </w:r>
    </w:p>
  </w:footnote>
  <w:footnote w:type="continuationNotice" w:id="1">
    <w:p w14:paraId="3855C45E" w14:textId="77777777" w:rsidR="00291E0A" w:rsidRDefault="00291E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AE3"/>
    <w:multiLevelType w:val="hybridMultilevel"/>
    <w:tmpl w:val="A5D0C6A4"/>
    <w:lvl w:ilvl="0" w:tplc="333CE58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50F7A"/>
    <w:multiLevelType w:val="hybridMultilevel"/>
    <w:tmpl w:val="9AFAD65A"/>
    <w:lvl w:ilvl="0" w:tplc="3014C128">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2356"/>
    <w:multiLevelType w:val="hybridMultilevel"/>
    <w:tmpl w:val="A1D29438"/>
    <w:lvl w:ilvl="0" w:tplc="04090001">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56424"/>
    <w:multiLevelType w:val="hybridMultilevel"/>
    <w:tmpl w:val="05D03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81158D"/>
    <w:multiLevelType w:val="hybridMultilevel"/>
    <w:tmpl w:val="62EC92F2"/>
    <w:lvl w:ilvl="0" w:tplc="D054D84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F6C"/>
    <w:multiLevelType w:val="hybridMultilevel"/>
    <w:tmpl w:val="CF766578"/>
    <w:lvl w:ilvl="0" w:tplc="8C18047A">
      <w:numFmt w:val="bullet"/>
      <w:lvlText w:val=""/>
      <w:lvlJc w:val="left"/>
      <w:pPr>
        <w:ind w:left="648" w:hanging="432"/>
      </w:pPr>
      <w:rPr>
        <w:rFonts w:ascii="Symbol" w:eastAsiaTheme="minorHAnsi" w:hAnsi="Symbol" w:cstheme="minorBidi"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E5935"/>
    <w:multiLevelType w:val="hybridMultilevel"/>
    <w:tmpl w:val="1A36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02E22"/>
    <w:multiLevelType w:val="hybridMultilevel"/>
    <w:tmpl w:val="069CF9E4"/>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10" w15:restartNumberingAfterBreak="0">
    <w:nsid w:val="158B2A19"/>
    <w:multiLevelType w:val="hybridMultilevel"/>
    <w:tmpl w:val="860CE09C"/>
    <w:lvl w:ilvl="0" w:tplc="769E0D6C">
      <w:start w:val="2"/>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E1928"/>
    <w:multiLevelType w:val="hybridMultilevel"/>
    <w:tmpl w:val="9E4EB634"/>
    <w:lvl w:ilvl="0" w:tplc="04090011">
      <w:start w:val="1"/>
      <w:numFmt w:val="decimal"/>
      <w:lvlText w:val="%1)"/>
      <w:lvlJc w:val="left"/>
      <w:pPr>
        <w:ind w:left="720" w:hanging="360"/>
      </w:pPr>
      <w:rPr>
        <w:rFonts w:hint="default"/>
      </w:rPr>
    </w:lvl>
    <w:lvl w:ilvl="1" w:tplc="AE6038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D432D"/>
    <w:multiLevelType w:val="hybridMultilevel"/>
    <w:tmpl w:val="5248F616"/>
    <w:lvl w:ilvl="0" w:tplc="934C49C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060F0"/>
    <w:multiLevelType w:val="hybridMultilevel"/>
    <w:tmpl w:val="979CCDCC"/>
    <w:lvl w:ilvl="0" w:tplc="33D4CF4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04E3C"/>
    <w:multiLevelType w:val="hybridMultilevel"/>
    <w:tmpl w:val="1B4CBB52"/>
    <w:lvl w:ilvl="0" w:tplc="04090017">
      <w:start w:val="1"/>
      <w:numFmt w:val="lowerLetter"/>
      <w:lvlText w:val="%1)"/>
      <w:lvlJc w:val="left"/>
      <w:pPr>
        <w:ind w:left="1170" w:hanging="36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4726E45"/>
    <w:multiLevelType w:val="hybridMultilevel"/>
    <w:tmpl w:val="AFB07086"/>
    <w:lvl w:ilvl="0" w:tplc="75801246">
      <w:start w:val="1"/>
      <w:numFmt w:val="decimal"/>
      <w:lvlText w:val="%1)"/>
      <w:lvlJc w:val="left"/>
      <w:pPr>
        <w:ind w:left="720" w:hanging="360"/>
      </w:pPr>
      <w:rPr>
        <w:rFonts w:ascii="Calibri" w:hAnsi="Calibri" w:hint="default"/>
      </w:rPr>
    </w:lvl>
    <w:lvl w:ilvl="1" w:tplc="AE6038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918B0"/>
    <w:multiLevelType w:val="hybridMultilevel"/>
    <w:tmpl w:val="3C004F4A"/>
    <w:lvl w:ilvl="0" w:tplc="0338FB16">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7" w15:restartNumberingAfterBreak="0">
    <w:nsid w:val="263B6051"/>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95F7B"/>
    <w:multiLevelType w:val="hybridMultilevel"/>
    <w:tmpl w:val="D1345FB4"/>
    <w:lvl w:ilvl="0" w:tplc="1A0A3E92">
      <w:start w:val="1"/>
      <w:numFmt w:val="lowerLetter"/>
      <w:lvlText w:val="%1)"/>
      <w:lvlJc w:val="left"/>
      <w:pPr>
        <w:ind w:left="72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73E288C"/>
    <w:multiLevelType w:val="hybridMultilevel"/>
    <w:tmpl w:val="A15232D8"/>
    <w:lvl w:ilvl="0" w:tplc="2AFC7D52">
      <w:numFmt w:val="bullet"/>
      <w:lvlText w:val="•"/>
      <w:lvlJc w:val="left"/>
      <w:pPr>
        <w:ind w:left="648" w:hanging="432"/>
      </w:pPr>
      <w:rPr>
        <w:rFonts w:ascii="Calibri" w:eastAsiaTheme="minorHAnsi" w:hAnsi="Calibri" w:hint="default"/>
      </w:rPr>
    </w:lvl>
    <w:lvl w:ilvl="1" w:tplc="A0C6653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A169C"/>
    <w:multiLevelType w:val="hybridMultilevel"/>
    <w:tmpl w:val="BBF661E8"/>
    <w:lvl w:ilvl="0" w:tplc="B9AC7D2E">
      <w:start w:val="1"/>
      <w:numFmt w:val="decimal"/>
      <w:lvlText w:val="%1."/>
      <w:lvlJc w:val="left"/>
      <w:pPr>
        <w:ind w:left="288" w:hanging="288"/>
      </w:pPr>
      <w:rPr>
        <w:rFonts w:ascii="Calibri" w:hAnsi="Calibr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6148D2"/>
    <w:multiLevelType w:val="hybridMultilevel"/>
    <w:tmpl w:val="34B20BCE"/>
    <w:lvl w:ilvl="0" w:tplc="04090001">
      <w:start w:val="1"/>
      <w:numFmt w:val="bullet"/>
      <w:lvlText w:val=""/>
      <w:lvlJc w:val="left"/>
      <w:pPr>
        <w:ind w:left="648"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7012C"/>
    <w:multiLevelType w:val="hybridMultilevel"/>
    <w:tmpl w:val="E226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32E4F"/>
    <w:multiLevelType w:val="hybridMultilevel"/>
    <w:tmpl w:val="B270F85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D4739"/>
    <w:multiLevelType w:val="hybridMultilevel"/>
    <w:tmpl w:val="573ADD10"/>
    <w:lvl w:ilvl="0" w:tplc="8B84AF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4D59FA"/>
    <w:multiLevelType w:val="hybridMultilevel"/>
    <w:tmpl w:val="06E8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A05C7B"/>
    <w:multiLevelType w:val="hybridMultilevel"/>
    <w:tmpl w:val="680A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F70EB8"/>
    <w:multiLevelType w:val="hybridMultilevel"/>
    <w:tmpl w:val="C5FE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17510A"/>
    <w:multiLevelType w:val="hybridMultilevel"/>
    <w:tmpl w:val="519078D0"/>
    <w:lvl w:ilvl="0" w:tplc="5BEE4D30">
      <w:start w:val="1"/>
      <w:numFmt w:val="decimal"/>
      <w:lvlText w:val="%1."/>
      <w:lvlJc w:val="left"/>
      <w:pPr>
        <w:ind w:left="288" w:hanging="288"/>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A41F3A"/>
    <w:multiLevelType w:val="hybridMultilevel"/>
    <w:tmpl w:val="72EAF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495514"/>
    <w:multiLevelType w:val="hybridMultilevel"/>
    <w:tmpl w:val="511611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36F508AA"/>
    <w:multiLevelType w:val="hybridMultilevel"/>
    <w:tmpl w:val="F3C207EC"/>
    <w:lvl w:ilvl="0" w:tplc="26DABB96">
      <w:start w:val="1"/>
      <w:numFmt w:val="decimal"/>
      <w:lvlText w:val="%1)"/>
      <w:lvlJc w:val="left"/>
      <w:pPr>
        <w:ind w:left="288"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2" w15:restartNumberingAfterBreak="0">
    <w:nsid w:val="37382362"/>
    <w:multiLevelType w:val="hybridMultilevel"/>
    <w:tmpl w:val="59B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7F1D09"/>
    <w:multiLevelType w:val="hybridMultilevel"/>
    <w:tmpl w:val="DD1874F4"/>
    <w:lvl w:ilvl="0" w:tplc="2E26EB20">
      <w:start w:val="1"/>
      <w:numFmt w:val="decimal"/>
      <w:lvlText w:val="%1."/>
      <w:lvlJc w:val="left"/>
      <w:pPr>
        <w:ind w:left="288" w:hanging="288"/>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860AD9"/>
    <w:multiLevelType w:val="hybridMultilevel"/>
    <w:tmpl w:val="A7563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C43959"/>
    <w:multiLevelType w:val="hybridMultilevel"/>
    <w:tmpl w:val="45F08554"/>
    <w:lvl w:ilvl="0" w:tplc="2ECCCB8C">
      <w:start w:val="2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E924FB"/>
    <w:multiLevelType w:val="hybridMultilevel"/>
    <w:tmpl w:val="099046EA"/>
    <w:lvl w:ilvl="0" w:tplc="F8E4EB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31529D"/>
    <w:multiLevelType w:val="hybridMultilevel"/>
    <w:tmpl w:val="4DA6465A"/>
    <w:lvl w:ilvl="0" w:tplc="5440839E">
      <w:numFmt w:val="bullet"/>
      <w:lvlText w:val=""/>
      <w:lvlJc w:val="left"/>
      <w:pPr>
        <w:ind w:left="648" w:hanging="432"/>
      </w:pPr>
      <w:rPr>
        <w:rFonts w:ascii="Symbol" w:eastAsiaTheme="minorHAnsi" w:hAnsi="Symbol" w:cstheme="minorBidi" w:hint="default"/>
        <w:color w:val="auto"/>
      </w:rPr>
    </w:lvl>
    <w:lvl w:ilvl="1" w:tplc="4F78017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AF"/>
    <w:multiLevelType w:val="hybridMultilevel"/>
    <w:tmpl w:val="73389694"/>
    <w:lvl w:ilvl="0" w:tplc="E04EC67A">
      <w:start w:val="1"/>
      <w:numFmt w:val="decimal"/>
      <w:lvlText w:val="%1."/>
      <w:lvlJc w:val="left"/>
      <w:pPr>
        <w:ind w:left="666" w:hanging="360"/>
      </w:pPr>
      <w:rPr>
        <w:rFonts w:hint="default"/>
      </w:rPr>
    </w:lvl>
    <w:lvl w:ilvl="1" w:tplc="AE6038EA">
      <w:start w:val="1"/>
      <w:numFmt w:val="lowerLetter"/>
      <w:lvlText w:val="%2)"/>
      <w:lvlJc w:val="left"/>
      <w:pPr>
        <w:ind w:left="1386" w:hanging="360"/>
      </w:pPr>
      <w:rPr>
        <w:rFonts w:hint="default"/>
      </w:rPr>
    </w:lvl>
    <w:lvl w:ilvl="2" w:tplc="15EE9D4C">
      <w:start w:val="1"/>
      <w:numFmt w:val="lowerRoman"/>
      <w:lvlText w:val="%3."/>
      <w:lvlJc w:val="right"/>
      <w:pPr>
        <w:ind w:left="2106" w:hanging="180"/>
      </w:pPr>
      <w:rPr>
        <w:i w:val="0"/>
      </w:r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9" w15:restartNumberingAfterBreak="0">
    <w:nsid w:val="3C955CF6"/>
    <w:multiLevelType w:val="hybridMultilevel"/>
    <w:tmpl w:val="3940B5F8"/>
    <w:lvl w:ilvl="0" w:tplc="8B9E97A4">
      <w:start w:val="1"/>
      <w:numFmt w:val="decimal"/>
      <w:lvlText w:val="%1)"/>
      <w:lvlJc w:val="left"/>
      <w:pPr>
        <w:ind w:left="720" w:hanging="360"/>
      </w:pPr>
      <w:rPr>
        <w:rFonts w:hint="default"/>
        <w:sz w:val="20"/>
        <w:szCs w:val="20"/>
      </w:rPr>
    </w:lvl>
    <w:lvl w:ilvl="1" w:tplc="30464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DB5B68"/>
    <w:multiLevelType w:val="hybridMultilevel"/>
    <w:tmpl w:val="BE405264"/>
    <w:lvl w:ilvl="0" w:tplc="AE6038EA">
      <w:start w:val="1"/>
      <w:numFmt w:val="lowerLetter"/>
      <w:lvlText w:val="%1)"/>
      <w:lvlJc w:val="left"/>
      <w:pPr>
        <w:ind w:left="138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1" w15:restartNumberingAfterBreak="0">
    <w:nsid w:val="412F6F8C"/>
    <w:multiLevelType w:val="hybridMultilevel"/>
    <w:tmpl w:val="DBC82216"/>
    <w:lvl w:ilvl="0" w:tplc="4E64E3DA">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15:restartNumberingAfterBreak="0">
    <w:nsid w:val="43FA0A6E"/>
    <w:multiLevelType w:val="hybridMultilevel"/>
    <w:tmpl w:val="ADE8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825141"/>
    <w:multiLevelType w:val="hybridMultilevel"/>
    <w:tmpl w:val="D4F0A762"/>
    <w:lvl w:ilvl="0" w:tplc="04090017">
      <w:start w:val="1"/>
      <w:numFmt w:val="lowerLetter"/>
      <w:lvlText w:val="%1)"/>
      <w:lvlJc w:val="left"/>
      <w:pPr>
        <w:ind w:left="1017" w:hanging="360"/>
      </w:pPr>
      <w:rPr>
        <w:rFonts w:hint="default"/>
      </w:rPr>
    </w:lvl>
    <w:lvl w:ilvl="1" w:tplc="FFFFFFFF" w:tentative="1">
      <w:start w:val="1"/>
      <w:numFmt w:val="bullet"/>
      <w:lvlText w:val="o"/>
      <w:lvlJc w:val="left"/>
      <w:pPr>
        <w:ind w:left="1737" w:hanging="360"/>
      </w:pPr>
      <w:rPr>
        <w:rFonts w:ascii="Courier New" w:hAnsi="Courier New" w:cs="Courier New" w:hint="default"/>
      </w:rPr>
    </w:lvl>
    <w:lvl w:ilvl="2" w:tplc="FFFFFFFF" w:tentative="1">
      <w:start w:val="1"/>
      <w:numFmt w:val="bullet"/>
      <w:lvlText w:val=""/>
      <w:lvlJc w:val="left"/>
      <w:pPr>
        <w:ind w:left="2457" w:hanging="360"/>
      </w:pPr>
      <w:rPr>
        <w:rFonts w:ascii="Wingdings" w:hAnsi="Wingdings" w:hint="default"/>
      </w:rPr>
    </w:lvl>
    <w:lvl w:ilvl="3" w:tplc="FFFFFFFF" w:tentative="1">
      <w:start w:val="1"/>
      <w:numFmt w:val="bullet"/>
      <w:lvlText w:val=""/>
      <w:lvlJc w:val="left"/>
      <w:pPr>
        <w:ind w:left="3177" w:hanging="360"/>
      </w:pPr>
      <w:rPr>
        <w:rFonts w:ascii="Symbol" w:hAnsi="Symbol" w:hint="default"/>
      </w:rPr>
    </w:lvl>
    <w:lvl w:ilvl="4" w:tplc="FFFFFFFF" w:tentative="1">
      <w:start w:val="1"/>
      <w:numFmt w:val="bullet"/>
      <w:lvlText w:val="o"/>
      <w:lvlJc w:val="left"/>
      <w:pPr>
        <w:ind w:left="3897" w:hanging="360"/>
      </w:pPr>
      <w:rPr>
        <w:rFonts w:ascii="Courier New" w:hAnsi="Courier New" w:cs="Courier New" w:hint="default"/>
      </w:rPr>
    </w:lvl>
    <w:lvl w:ilvl="5" w:tplc="FFFFFFFF" w:tentative="1">
      <w:start w:val="1"/>
      <w:numFmt w:val="bullet"/>
      <w:lvlText w:val=""/>
      <w:lvlJc w:val="left"/>
      <w:pPr>
        <w:ind w:left="4617" w:hanging="360"/>
      </w:pPr>
      <w:rPr>
        <w:rFonts w:ascii="Wingdings" w:hAnsi="Wingdings" w:hint="default"/>
      </w:rPr>
    </w:lvl>
    <w:lvl w:ilvl="6" w:tplc="FFFFFFFF" w:tentative="1">
      <w:start w:val="1"/>
      <w:numFmt w:val="bullet"/>
      <w:lvlText w:val=""/>
      <w:lvlJc w:val="left"/>
      <w:pPr>
        <w:ind w:left="5337" w:hanging="360"/>
      </w:pPr>
      <w:rPr>
        <w:rFonts w:ascii="Symbol" w:hAnsi="Symbol" w:hint="default"/>
      </w:rPr>
    </w:lvl>
    <w:lvl w:ilvl="7" w:tplc="FFFFFFFF" w:tentative="1">
      <w:start w:val="1"/>
      <w:numFmt w:val="bullet"/>
      <w:lvlText w:val="o"/>
      <w:lvlJc w:val="left"/>
      <w:pPr>
        <w:ind w:left="6057" w:hanging="360"/>
      </w:pPr>
      <w:rPr>
        <w:rFonts w:ascii="Courier New" w:hAnsi="Courier New" w:cs="Courier New" w:hint="default"/>
      </w:rPr>
    </w:lvl>
    <w:lvl w:ilvl="8" w:tplc="FFFFFFFF" w:tentative="1">
      <w:start w:val="1"/>
      <w:numFmt w:val="bullet"/>
      <w:lvlText w:val=""/>
      <w:lvlJc w:val="left"/>
      <w:pPr>
        <w:ind w:left="6777" w:hanging="360"/>
      </w:pPr>
      <w:rPr>
        <w:rFonts w:ascii="Wingdings" w:hAnsi="Wingdings" w:hint="default"/>
      </w:rPr>
    </w:lvl>
  </w:abstractNum>
  <w:abstractNum w:abstractNumId="44" w15:restartNumberingAfterBreak="0">
    <w:nsid w:val="45B72ED2"/>
    <w:multiLevelType w:val="hybridMultilevel"/>
    <w:tmpl w:val="D1ECDB48"/>
    <w:lvl w:ilvl="0" w:tplc="B33A52FC">
      <w:start w:val="1"/>
      <w:numFmt w:val="decimal"/>
      <w:lvlText w:val="%1)"/>
      <w:lvlJc w:val="left"/>
      <w:pPr>
        <w:ind w:left="648" w:hanging="432"/>
      </w:pPr>
      <w:rPr>
        <w:rFonts w:hint="default"/>
      </w:rPr>
    </w:lvl>
    <w:lvl w:ilvl="1" w:tplc="A3DCBA2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B536A"/>
    <w:multiLevelType w:val="hybridMultilevel"/>
    <w:tmpl w:val="7E5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301376"/>
    <w:multiLevelType w:val="hybridMultilevel"/>
    <w:tmpl w:val="583C7454"/>
    <w:lvl w:ilvl="0" w:tplc="04090011">
      <w:start w:val="1"/>
      <w:numFmt w:val="decimal"/>
      <w:lvlText w:val="%1)"/>
      <w:lvlJc w:val="left"/>
      <w:pPr>
        <w:ind w:left="720" w:hanging="360"/>
      </w:pPr>
      <w:rPr>
        <w:rFonts w:hint="default"/>
      </w:rPr>
    </w:lvl>
    <w:lvl w:ilvl="1" w:tplc="AE6038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C1098A"/>
    <w:multiLevelType w:val="hybridMultilevel"/>
    <w:tmpl w:val="368CFCF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8" w15:restartNumberingAfterBreak="0">
    <w:nsid w:val="4B3F7BF0"/>
    <w:multiLevelType w:val="hybridMultilevel"/>
    <w:tmpl w:val="0DC6DF62"/>
    <w:lvl w:ilvl="0" w:tplc="4D2C0118">
      <w:start w:val="1"/>
      <w:numFmt w:val="decimal"/>
      <w:lvlText w:val="%1)"/>
      <w:lvlJc w:val="left"/>
      <w:pPr>
        <w:ind w:left="648" w:hanging="432"/>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65EC833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4C5238"/>
    <w:multiLevelType w:val="hybridMultilevel"/>
    <w:tmpl w:val="0F1C164C"/>
    <w:lvl w:ilvl="0" w:tplc="04090001">
      <w:start w:val="1"/>
      <w:numFmt w:val="bullet"/>
      <w:lvlText w:val=""/>
      <w:lvlJc w:val="left"/>
      <w:pPr>
        <w:ind w:left="1386" w:hanging="360"/>
      </w:pPr>
      <w:rPr>
        <w:rFonts w:ascii="Symbol" w:hAnsi="Symbol"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50" w15:restartNumberingAfterBreak="0">
    <w:nsid w:val="4C6F0CA0"/>
    <w:multiLevelType w:val="hybridMultilevel"/>
    <w:tmpl w:val="03008BFE"/>
    <w:lvl w:ilvl="0" w:tplc="AB880D8E">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855D17"/>
    <w:multiLevelType w:val="hybridMultilevel"/>
    <w:tmpl w:val="01E60E70"/>
    <w:lvl w:ilvl="0" w:tplc="4540FC56">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CB4F66"/>
    <w:multiLevelType w:val="hybridMultilevel"/>
    <w:tmpl w:val="857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794436"/>
    <w:multiLevelType w:val="hybridMultilevel"/>
    <w:tmpl w:val="EC0881CC"/>
    <w:lvl w:ilvl="0" w:tplc="19B47E40">
      <w:start w:val="1"/>
      <w:numFmt w:val="upperLetter"/>
      <w:lvlText w:val="%1."/>
      <w:lvlJc w:val="left"/>
      <w:pPr>
        <w:ind w:left="288" w:hanging="288"/>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AF1B31"/>
    <w:multiLevelType w:val="hybridMultilevel"/>
    <w:tmpl w:val="72EAF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6F25B7"/>
    <w:multiLevelType w:val="hybridMultilevel"/>
    <w:tmpl w:val="72EAF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95C646B"/>
    <w:multiLevelType w:val="hybridMultilevel"/>
    <w:tmpl w:val="E7540B42"/>
    <w:lvl w:ilvl="0" w:tplc="267020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57" w15:restartNumberingAfterBreak="0">
    <w:nsid w:val="5A67722D"/>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E847FA"/>
    <w:multiLevelType w:val="hybridMultilevel"/>
    <w:tmpl w:val="FEC0CEBC"/>
    <w:lvl w:ilvl="0" w:tplc="DC9AB6A2">
      <w:start w:val="1"/>
      <w:numFmt w:val="decimal"/>
      <w:lvlText w:val="%1)"/>
      <w:lvlJc w:val="left"/>
      <w:pPr>
        <w:ind w:left="504"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59" w15:restartNumberingAfterBreak="0">
    <w:nsid w:val="5BC26C4A"/>
    <w:multiLevelType w:val="hybridMultilevel"/>
    <w:tmpl w:val="B5CCC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0E30C6"/>
    <w:multiLevelType w:val="hybridMultilevel"/>
    <w:tmpl w:val="E13097C2"/>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BA4D11"/>
    <w:multiLevelType w:val="hybridMultilevel"/>
    <w:tmpl w:val="DBC82216"/>
    <w:lvl w:ilvl="0" w:tplc="4E64E3DA">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2" w15:restartNumberingAfterBreak="0">
    <w:nsid w:val="63200194"/>
    <w:multiLevelType w:val="hybridMultilevel"/>
    <w:tmpl w:val="5E1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A61095"/>
    <w:multiLevelType w:val="hybridMultilevel"/>
    <w:tmpl w:val="A8E86AC8"/>
    <w:lvl w:ilvl="0" w:tplc="04090017">
      <w:start w:val="1"/>
      <w:numFmt w:val="lowerLetter"/>
      <w:lvlText w:val="%1)"/>
      <w:lvlJc w:val="left"/>
      <w:pPr>
        <w:ind w:left="1017" w:hanging="360"/>
      </w:pPr>
      <w:rPr>
        <w:rFonts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64" w15:restartNumberingAfterBreak="0">
    <w:nsid w:val="658F7AF3"/>
    <w:multiLevelType w:val="hybridMultilevel"/>
    <w:tmpl w:val="37E24188"/>
    <w:lvl w:ilvl="0" w:tplc="FF283DE0">
      <w:start w:val="1"/>
      <w:numFmt w:val="decimal"/>
      <w:lvlText w:val="%1)"/>
      <w:lvlJc w:val="left"/>
      <w:pPr>
        <w:ind w:left="648"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D15609"/>
    <w:multiLevelType w:val="hybridMultilevel"/>
    <w:tmpl w:val="B516A7B4"/>
    <w:lvl w:ilvl="0" w:tplc="24788DF0">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4F16C4"/>
    <w:multiLevelType w:val="hybridMultilevel"/>
    <w:tmpl w:val="8C2014AE"/>
    <w:lvl w:ilvl="0" w:tplc="7BC80A1E">
      <w:start w:val="1"/>
      <w:numFmt w:val="decimal"/>
      <w:lvlText w:val="%1)"/>
      <w:lvlJc w:val="left"/>
      <w:pPr>
        <w:ind w:left="648" w:hanging="43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AE4F42"/>
    <w:multiLevelType w:val="hybridMultilevel"/>
    <w:tmpl w:val="6AACE80A"/>
    <w:lvl w:ilvl="0" w:tplc="79C880C6">
      <w:start w:val="1"/>
      <w:numFmt w:val="decimal"/>
      <w:lvlText w:val="%1)"/>
      <w:lvlJc w:val="left"/>
      <w:pPr>
        <w:ind w:left="720" w:hanging="360"/>
      </w:pPr>
      <w:rPr>
        <w:rFonts w:ascii="Calibri" w:eastAsiaTheme="minorHAnsi" w:hAnsi="Calibri" w:cs="Arial"/>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6E1F29"/>
    <w:multiLevelType w:val="hybridMultilevel"/>
    <w:tmpl w:val="5568E53C"/>
    <w:lvl w:ilvl="0" w:tplc="B13AA0D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262F77"/>
    <w:multiLevelType w:val="hybridMultilevel"/>
    <w:tmpl w:val="81647ABC"/>
    <w:lvl w:ilvl="0" w:tplc="DA0C9210">
      <w:numFmt w:val="bullet"/>
      <w:lvlText w:val="•"/>
      <w:lvlJc w:val="left"/>
      <w:pPr>
        <w:ind w:left="1080" w:hanging="72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2B64E6"/>
    <w:multiLevelType w:val="hybridMultilevel"/>
    <w:tmpl w:val="0BD4321C"/>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1" w15:restartNumberingAfterBreak="0">
    <w:nsid w:val="75370E0D"/>
    <w:multiLevelType w:val="hybridMultilevel"/>
    <w:tmpl w:val="739E04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2" w15:restartNumberingAfterBreak="0">
    <w:nsid w:val="762F3387"/>
    <w:multiLevelType w:val="hybridMultilevel"/>
    <w:tmpl w:val="A898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B46DC2"/>
    <w:multiLevelType w:val="hybridMultilevel"/>
    <w:tmpl w:val="4BA2EA34"/>
    <w:lvl w:ilvl="0" w:tplc="04090011">
      <w:start w:val="1"/>
      <w:numFmt w:val="decimal"/>
      <w:lvlText w:val="%1)"/>
      <w:lvlJc w:val="left"/>
      <w:pPr>
        <w:ind w:left="648" w:hanging="432"/>
      </w:pPr>
      <w:rPr>
        <w:rFonts w:hint="default"/>
      </w:rPr>
    </w:lvl>
    <w:lvl w:ilvl="1" w:tplc="95F6A82C">
      <w:start w:val="1"/>
      <w:numFmt w:val="lowerLetter"/>
      <w:lvlText w:val="%2)"/>
      <w:lvlJc w:val="left"/>
      <w:pPr>
        <w:ind w:left="1080" w:hanging="360"/>
      </w:pPr>
      <w:rPr>
        <w:rFonts w:hint="default"/>
      </w:rPr>
    </w:lvl>
    <w:lvl w:ilvl="2" w:tplc="0409001B">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75" w15:restartNumberingAfterBreak="0">
    <w:nsid w:val="7D253DFE"/>
    <w:multiLevelType w:val="hybridMultilevel"/>
    <w:tmpl w:val="860601CA"/>
    <w:lvl w:ilvl="0" w:tplc="557C037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217095">
    <w:abstractNumId w:val="7"/>
  </w:num>
  <w:num w:numId="2" w16cid:durableId="1960866843">
    <w:abstractNumId w:val="1"/>
  </w:num>
  <w:num w:numId="3" w16cid:durableId="1173884936">
    <w:abstractNumId w:val="73"/>
  </w:num>
  <w:num w:numId="4" w16cid:durableId="1046415151">
    <w:abstractNumId w:val="44"/>
  </w:num>
  <w:num w:numId="5" w16cid:durableId="884104016">
    <w:abstractNumId w:val="64"/>
  </w:num>
  <w:num w:numId="6" w16cid:durableId="1188443237">
    <w:abstractNumId w:val="35"/>
  </w:num>
  <w:num w:numId="7" w16cid:durableId="2103911377">
    <w:abstractNumId w:val="37"/>
  </w:num>
  <w:num w:numId="8" w16cid:durableId="1219124769">
    <w:abstractNumId w:val="50"/>
  </w:num>
  <w:num w:numId="9" w16cid:durableId="318505374">
    <w:abstractNumId w:val="6"/>
  </w:num>
  <w:num w:numId="10" w16cid:durableId="214007760">
    <w:abstractNumId w:val="74"/>
  </w:num>
  <w:num w:numId="11" w16cid:durableId="1178695386">
    <w:abstractNumId w:val="66"/>
  </w:num>
  <w:num w:numId="12" w16cid:durableId="1911578961">
    <w:abstractNumId w:val="61"/>
  </w:num>
  <w:num w:numId="13" w16cid:durableId="1942494923">
    <w:abstractNumId w:val="32"/>
  </w:num>
  <w:num w:numId="14" w16cid:durableId="2088576108">
    <w:abstractNumId w:val="12"/>
  </w:num>
  <w:num w:numId="15" w16cid:durableId="848757482">
    <w:abstractNumId w:val="0"/>
  </w:num>
  <w:num w:numId="16" w16cid:durableId="207225024">
    <w:abstractNumId w:val="58"/>
  </w:num>
  <w:num w:numId="17" w16cid:durableId="759369790">
    <w:abstractNumId w:val="15"/>
  </w:num>
  <w:num w:numId="18" w16cid:durableId="1185438323">
    <w:abstractNumId w:val="65"/>
  </w:num>
  <w:num w:numId="19" w16cid:durableId="918947382">
    <w:abstractNumId w:val="10"/>
  </w:num>
  <w:num w:numId="20" w16cid:durableId="1345546868">
    <w:abstractNumId w:val="38"/>
  </w:num>
  <w:num w:numId="21" w16cid:durableId="815026698">
    <w:abstractNumId w:val="51"/>
  </w:num>
  <w:num w:numId="22" w16cid:durableId="759373699">
    <w:abstractNumId w:val="20"/>
  </w:num>
  <w:num w:numId="23" w16cid:durableId="622619570">
    <w:abstractNumId w:val="48"/>
  </w:num>
  <w:num w:numId="24" w16cid:durableId="1899128459">
    <w:abstractNumId w:val="19"/>
  </w:num>
  <w:num w:numId="25" w16cid:durableId="404188699">
    <w:abstractNumId w:val="68"/>
  </w:num>
  <w:num w:numId="26" w16cid:durableId="1037853103">
    <w:abstractNumId w:val="59"/>
  </w:num>
  <w:num w:numId="27" w16cid:durableId="825589195">
    <w:abstractNumId w:val="75"/>
  </w:num>
  <w:num w:numId="28" w16cid:durableId="1856117597">
    <w:abstractNumId w:val="31"/>
  </w:num>
  <w:num w:numId="29" w16cid:durableId="2043440217">
    <w:abstractNumId w:val="67"/>
  </w:num>
  <w:num w:numId="30" w16cid:durableId="1970281412">
    <w:abstractNumId w:val="39"/>
  </w:num>
  <w:num w:numId="31" w16cid:durableId="92437291">
    <w:abstractNumId w:val="11"/>
  </w:num>
  <w:num w:numId="32" w16cid:durableId="639772263">
    <w:abstractNumId w:val="46"/>
  </w:num>
  <w:num w:numId="33" w16cid:durableId="1153566480">
    <w:abstractNumId w:val="36"/>
  </w:num>
  <w:num w:numId="34" w16cid:durableId="1201169351">
    <w:abstractNumId w:val="2"/>
  </w:num>
  <w:num w:numId="35" w16cid:durableId="377126584">
    <w:abstractNumId w:val="53"/>
  </w:num>
  <w:num w:numId="36" w16cid:durableId="1563054457">
    <w:abstractNumId w:val="33"/>
  </w:num>
  <w:num w:numId="37" w16cid:durableId="116920432">
    <w:abstractNumId w:val="57"/>
  </w:num>
  <w:num w:numId="38" w16cid:durableId="4136233">
    <w:abstractNumId w:val="17"/>
  </w:num>
  <w:num w:numId="39" w16cid:durableId="490801902">
    <w:abstractNumId w:val="28"/>
  </w:num>
  <w:num w:numId="40" w16cid:durableId="1945578313">
    <w:abstractNumId w:val="56"/>
  </w:num>
  <w:num w:numId="41" w16cid:durableId="875117056">
    <w:abstractNumId w:val="63"/>
  </w:num>
  <w:num w:numId="42" w16cid:durableId="507906269">
    <w:abstractNumId w:val="18"/>
  </w:num>
  <w:num w:numId="43" w16cid:durableId="80104014">
    <w:abstractNumId w:val="21"/>
  </w:num>
  <w:num w:numId="44" w16cid:durableId="1207256385">
    <w:abstractNumId w:val="34"/>
  </w:num>
  <w:num w:numId="45" w16cid:durableId="672804229">
    <w:abstractNumId w:val="4"/>
  </w:num>
  <w:num w:numId="46" w16cid:durableId="932009049">
    <w:abstractNumId w:val="60"/>
  </w:num>
  <w:num w:numId="47" w16cid:durableId="1491941728">
    <w:abstractNumId w:val="8"/>
  </w:num>
  <w:num w:numId="48" w16cid:durableId="1650480535">
    <w:abstractNumId w:val="14"/>
  </w:num>
  <w:num w:numId="49" w16cid:durableId="1803887186">
    <w:abstractNumId w:val="22"/>
  </w:num>
  <w:num w:numId="50" w16cid:durableId="1672414532">
    <w:abstractNumId w:val="45"/>
  </w:num>
  <w:num w:numId="51" w16cid:durableId="209152973">
    <w:abstractNumId w:val="27"/>
  </w:num>
  <w:num w:numId="52" w16cid:durableId="1221329983">
    <w:abstractNumId w:val="42"/>
  </w:num>
  <w:num w:numId="53" w16cid:durableId="745808493">
    <w:abstractNumId w:val="52"/>
  </w:num>
  <w:num w:numId="54" w16cid:durableId="522322857">
    <w:abstractNumId w:val="41"/>
  </w:num>
  <w:num w:numId="55" w16cid:durableId="464548451">
    <w:abstractNumId w:val="70"/>
  </w:num>
  <w:num w:numId="56" w16cid:durableId="1023551652">
    <w:abstractNumId w:val="30"/>
  </w:num>
  <w:num w:numId="57" w16cid:durableId="325979768">
    <w:abstractNumId w:val="23"/>
  </w:num>
  <w:num w:numId="58" w16cid:durableId="1316379816">
    <w:abstractNumId w:val="3"/>
  </w:num>
  <w:num w:numId="59" w16cid:durableId="1034648850">
    <w:abstractNumId w:val="47"/>
  </w:num>
  <w:num w:numId="60" w16cid:durableId="1346322035">
    <w:abstractNumId w:val="5"/>
  </w:num>
  <w:num w:numId="61" w16cid:durableId="198126838">
    <w:abstractNumId w:val="69"/>
  </w:num>
  <w:num w:numId="62" w16cid:durableId="1278871867">
    <w:abstractNumId w:val="25"/>
  </w:num>
  <w:num w:numId="63" w16cid:durableId="788469338">
    <w:abstractNumId w:val="26"/>
  </w:num>
  <w:num w:numId="64" w16cid:durableId="1918514036">
    <w:abstractNumId w:val="62"/>
  </w:num>
  <w:num w:numId="65" w16cid:durableId="100073634">
    <w:abstractNumId w:val="72"/>
  </w:num>
  <w:num w:numId="66" w16cid:durableId="832141804">
    <w:abstractNumId w:val="13"/>
  </w:num>
  <w:num w:numId="67" w16cid:durableId="1517303554">
    <w:abstractNumId w:val="71"/>
  </w:num>
  <w:num w:numId="68" w16cid:durableId="1167750489">
    <w:abstractNumId w:val="54"/>
  </w:num>
  <w:num w:numId="69" w16cid:durableId="574360274">
    <w:abstractNumId w:val="29"/>
  </w:num>
  <w:num w:numId="70" w16cid:durableId="1139228177">
    <w:abstractNumId w:val="24"/>
  </w:num>
  <w:num w:numId="71" w16cid:durableId="222910309">
    <w:abstractNumId w:val="55"/>
  </w:num>
  <w:num w:numId="72" w16cid:durableId="1447431580">
    <w:abstractNumId w:val="40"/>
  </w:num>
  <w:num w:numId="73" w16cid:durableId="1925453294">
    <w:abstractNumId w:val="49"/>
  </w:num>
  <w:num w:numId="74" w16cid:durableId="1862545077">
    <w:abstractNumId w:val="9"/>
  </w:num>
  <w:num w:numId="75" w16cid:durableId="551426102">
    <w:abstractNumId w:val="16"/>
  </w:num>
  <w:num w:numId="76" w16cid:durableId="1956592696">
    <w:abstractNumId w:val="4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vez, Jacqueline">
    <w15:presenceInfo w15:providerId="AD" w15:userId="S::Chavez_j@cde.state.co.us::da74a857-ddc9-488b-ab96-c8c876197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02AE1"/>
    <w:rsid w:val="00003FDC"/>
    <w:rsid w:val="000103AC"/>
    <w:rsid w:val="00013814"/>
    <w:rsid w:val="00013AFE"/>
    <w:rsid w:val="00015ED5"/>
    <w:rsid w:val="00016C9D"/>
    <w:rsid w:val="0002081D"/>
    <w:rsid w:val="00025248"/>
    <w:rsid w:val="000253CF"/>
    <w:rsid w:val="00026C0C"/>
    <w:rsid w:val="00030114"/>
    <w:rsid w:val="000328CB"/>
    <w:rsid w:val="000361DD"/>
    <w:rsid w:val="00037BCA"/>
    <w:rsid w:val="00041864"/>
    <w:rsid w:val="0004318D"/>
    <w:rsid w:val="000438A2"/>
    <w:rsid w:val="0004593C"/>
    <w:rsid w:val="00047DF0"/>
    <w:rsid w:val="0005447E"/>
    <w:rsid w:val="0005539B"/>
    <w:rsid w:val="00063185"/>
    <w:rsid w:val="00063B49"/>
    <w:rsid w:val="0006507C"/>
    <w:rsid w:val="00066449"/>
    <w:rsid w:val="000669A8"/>
    <w:rsid w:val="00070985"/>
    <w:rsid w:val="000735F6"/>
    <w:rsid w:val="0007581F"/>
    <w:rsid w:val="000759AE"/>
    <w:rsid w:val="00077CCF"/>
    <w:rsid w:val="000863FE"/>
    <w:rsid w:val="000868A6"/>
    <w:rsid w:val="00092522"/>
    <w:rsid w:val="000931AA"/>
    <w:rsid w:val="000A0CCD"/>
    <w:rsid w:val="000A353C"/>
    <w:rsid w:val="000A6E4C"/>
    <w:rsid w:val="000B0009"/>
    <w:rsid w:val="000B1192"/>
    <w:rsid w:val="000B36B1"/>
    <w:rsid w:val="000B54E8"/>
    <w:rsid w:val="000B582A"/>
    <w:rsid w:val="000B593E"/>
    <w:rsid w:val="000B5FE7"/>
    <w:rsid w:val="000B6748"/>
    <w:rsid w:val="000B7916"/>
    <w:rsid w:val="000C0114"/>
    <w:rsid w:val="000C4B87"/>
    <w:rsid w:val="000C4F66"/>
    <w:rsid w:val="000C67B5"/>
    <w:rsid w:val="000D0547"/>
    <w:rsid w:val="000D4653"/>
    <w:rsid w:val="000D6E5C"/>
    <w:rsid w:val="000E3983"/>
    <w:rsid w:val="000E40EB"/>
    <w:rsid w:val="000E4F90"/>
    <w:rsid w:val="000F38EB"/>
    <w:rsid w:val="00102A61"/>
    <w:rsid w:val="00111FE1"/>
    <w:rsid w:val="0011227A"/>
    <w:rsid w:val="00113852"/>
    <w:rsid w:val="001163B4"/>
    <w:rsid w:val="001172C9"/>
    <w:rsid w:val="00117714"/>
    <w:rsid w:val="00124698"/>
    <w:rsid w:val="00130F4C"/>
    <w:rsid w:val="00131CEC"/>
    <w:rsid w:val="0013231E"/>
    <w:rsid w:val="00134DDE"/>
    <w:rsid w:val="00136159"/>
    <w:rsid w:val="00142E6D"/>
    <w:rsid w:val="001465CD"/>
    <w:rsid w:val="00150E79"/>
    <w:rsid w:val="00152D39"/>
    <w:rsid w:val="00154DDA"/>
    <w:rsid w:val="00160EC2"/>
    <w:rsid w:val="00166FF3"/>
    <w:rsid w:val="00171436"/>
    <w:rsid w:val="001763AB"/>
    <w:rsid w:val="001813F0"/>
    <w:rsid w:val="00184641"/>
    <w:rsid w:val="00184884"/>
    <w:rsid w:val="001855DF"/>
    <w:rsid w:val="00190C68"/>
    <w:rsid w:val="00193D38"/>
    <w:rsid w:val="00195236"/>
    <w:rsid w:val="00196245"/>
    <w:rsid w:val="001962E1"/>
    <w:rsid w:val="00197963"/>
    <w:rsid w:val="001A11F7"/>
    <w:rsid w:val="001A1386"/>
    <w:rsid w:val="001A6DE7"/>
    <w:rsid w:val="001B0614"/>
    <w:rsid w:val="001B0C16"/>
    <w:rsid w:val="001B0E5C"/>
    <w:rsid w:val="001B1D84"/>
    <w:rsid w:val="001B3CA9"/>
    <w:rsid w:val="001B3DA6"/>
    <w:rsid w:val="001B4AFC"/>
    <w:rsid w:val="001B4FB4"/>
    <w:rsid w:val="001B6242"/>
    <w:rsid w:val="001B77BD"/>
    <w:rsid w:val="001C1B65"/>
    <w:rsid w:val="001C2599"/>
    <w:rsid w:val="001C339E"/>
    <w:rsid w:val="001C417F"/>
    <w:rsid w:val="001C4904"/>
    <w:rsid w:val="001C4A61"/>
    <w:rsid w:val="001D64BA"/>
    <w:rsid w:val="001D6ED0"/>
    <w:rsid w:val="001E2232"/>
    <w:rsid w:val="001E52BE"/>
    <w:rsid w:val="001E6734"/>
    <w:rsid w:val="001E6A13"/>
    <w:rsid w:val="001F328A"/>
    <w:rsid w:val="001F51A5"/>
    <w:rsid w:val="001F59A3"/>
    <w:rsid w:val="001F744D"/>
    <w:rsid w:val="001F7463"/>
    <w:rsid w:val="002004C0"/>
    <w:rsid w:val="002005EA"/>
    <w:rsid w:val="00204AAA"/>
    <w:rsid w:val="00205BC5"/>
    <w:rsid w:val="0021003B"/>
    <w:rsid w:val="00212036"/>
    <w:rsid w:val="0021224B"/>
    <w:rsid w:val="002137D6"/>
    <w:rsid w:val="00215AAA"/>
    <w:rsid w:val="00215C64"/>
    <w:rsid w:val="002164BE"/>
    <w:rsid w:val="002178DB"/>
    <w:rsid w:val="00221DF9"/>
    <w:rsid w:val="00222E12"/>
    <w:rsid w:val="002269E1"/>
    <w:rsid w:val="002275DF"/>
    <w:rsid w:val="0023644F"/>
    <w:rsid w:val="0024015C"/>
    <w:rsid w:val="00240674"/>
    <w:rsid w:val="00243332"/>
    <w:rsid w:val="00246F08"/>
    <w:rsid w:val="002509D0"/>
    <w:rsid w:val="00253076"/>
    <w:rsid w:val="00255417"/>
    <w:rsid w:val="00255D52"/>
    <w:rsid w:val="0025707C"/>
    <w:rsid w:val="0025752A"/>
    <w:rsid w:val="0027123B"/>
    <w:rsid w:val="002725A3"/>
    <w:rsid w:val="00273DA9"/>
    <w:rsid w:val="00275566"/>
    <w:rsid w:val="00277F7C"/>
    <w:rsid w:val="002825CB"/>
    <w:rsid w:val="00285392"/>
    <w:rsid w:val="002910CA"/>
    <w:rsid w:val="00291D9C"/>
    <w:rsid w:val="00291E0A"/>
    <w:rsid w:val="002926C8"/>
    <w:rsid w:val="00293968"/>
    <w:rsid w:val="00294A38"/>
    <w:rsid w:val="002950C7"/>
    <w:rsid w:val="00295E70"/>
    <w:rsid w:val="00296030"/>
    <w:rsid w:val="002A63FB"/>
    <w:rsid w:val="002A7B01"/>
    <w:rsid w:val="002B0029"/>
    <w:rsid w:val="002B4F6F"/>
    <w:rsid w:val="002C3EBD"/>
    <w:rsid w:val="002C59C3"/>
    <w:rsid w:val="002D0629"/>
    <w:rsid w:val="002D20CA"/>
    <w:rsid w:val="002D26FF"/>
    <w:rsid w:val="002D2A84"/>
    <w:rsid w:val="002D3E20"/>
    <w:rsid w:val="002D6253"/>
    <w:rsid w:val="002D731D"/>
    <w:rsid w:val="002E3F62"/>
    <w:rsid w:val="002F0512"/>
    <w:rsid w:val="002F1D9C"/>
    <w:rsid w:val="002F26E8"/>
    <w:rsid w:val="002F3010"/>
    <w:rsid w:val="00302776"/>
    <w:rsid w:val="003068D4"/>
    <w:rsid w:val="003102F5"/>
    <w:rsid w:val="003157D8"/>
    <w:rsid w:val="0031642B"/>
    <w:rsid w:val="00320059"/>
    <w:rsid w:val="0032137D"/>
    <w:rsid w:val="00322F0B"/>
    <w:rsid w:val="003301E1"/>
    <w:rsid w:val="00333D47"/>
    <w:rsid w:val="00337132"/>
    <w:rsid w:val="00345375"/>
    <w:rsid w:val="003453FD"/>
    <w:rsid w:val="0034678E"/>
    <w:rsid w:val="00353583"/>
    <w:rsid w:val="00356AF4"/>
    <w:rsid w:val="003664DB"/>
    <w:rsid w:val="00366AEA"/>
    <w:rsid w:val="003675F5"/>
    <w:rsid w:val="00371D66"/>
    <w:rsid w:val="0037444F"/>
    <w:rsid w:val="00375AF1"/>
    <w:rsid w:val="00375CE7"/>
    <w:rsid w:val="003761EE"/>
    <w:rsid w:val="003803EB"/>
    <w:rsid w:val="00384A5F"/>
    <w:rsid w:val="00387D11"/>
    <w:rsid w:val="003971B7"/>
    <w:rsid w:val="003A0C49"/>
    <w:rsid w:val="003A1C09"/>
    <w:rsid w:val="003A3213"/>
    <w:rsid w:val="003A7DE6"/>
    <w:rsid w:val="003A7E94"/>
    <w:rsid w:val="003B253E"/>
    <w:rsid w:val="003B2E36"/>
    <w:rsid w:val="003B654A"/>
    <w:rsid w:val="003B7EBF"/>
    <w:rsid w:val="003C1714"/>
    <w:rsid w:val="003C5546"/>
    <w:rsid w:val="003C7433"/>
    <w:rsid w:val="003D6700"/>
    <w:rsid w:val="003E0101"/>
    <w:rsid w:val="003E061F"/>
    <w:rsid w:val="003E0EC4"/>
    <w:rsid w:val="003E49DE"/>
    <w:rsid w:val="003E7E39"/>
    <w:rsid w:val="003E7FA7"/>
    <w:rsid w:val="003F66B9"/>
    <w:rsid w:val="00402C34"/>
    <w:rsid w:val="00404521"/>
    <w:rsid w:val="00410660"/>
    <w:rsid w:val="004109E8"/>
    <w:rsid w:val="004115FC"/>
    <w:rsid w:val="00412243"/>
    <w:rsid w:val="00412CCA"/>
    <w:rsid w:val="00414E53"/>
    <w:rsid w:val="00417633"/>
    <w:rsid w:val="00421D7A"/>
    <w:rsid w:val="004241A4"/>
    <w:rsid w:val="00425F72"/>
    <w:rsid w:val="004310DA"/>
    <w:rsid w:val="00433201"/>
    <w:rsid w:val="0043337D"/>
    <w:rsid w:val="004334D0"/>
    <w:rsid w:val="00437B41"/>
    <w:rsid w:val="004434BE"/>
    <w:rsid w:val="00453809"/>
    <w:rsid w:val="00453D1B"/>
    <w:rsid w:val="00465EE6"/>
    <w:rsid w:val="004738E2"/>
    <w:rsid w:val="00474D6E"/>
    <w:rsid w:val="00474F80"/>
    <w:rsid w:val="00477CB9"/>
    <w:rsid w:val="004818D6"/>
    <w:rsid w:val="00486FB8"/>
    <w:rsid w:val="004A00D5"/>
    <w:rsid w:val="004A025C"/>
    <w:rsid w:val="004A646B"/>
    <w:rsid w:val="004A66B6"/>
    <w:rsid w:val="004B06C8"/>
    <w:rsid w:val="004B1A15"/>
    <w:rsid w:val="004B3220"/>
    <w:rsid w:val="004C1EB9"/>
    <w:rsid w:val="004C46AB"/>
    <w:rsid w:val="004C4E74"/>
    <w:rsid w:val="004C50AC"/>
    <w:rsid w:val="004C5854"/>
    <w:rsid w:val="004D08AD"/>
    <w:rsid w:val="004D3357"/>
    <w:rsid w:val="004D47D3"/>
    <w:rsid w:val="004D551B"/>
    <w:rsid w:val="004E4715"/>
    <w:rsid w:val="004E6A92"/>
    <w:rsid w:val="004E7CC4"/>
    <w:rsid w:val="004F4961"/>
    <w:rsid w:val="004F5B85"/>
    <w:rsid w:val="005026A1"/>
    <w:rsid w:val="00505158"/>
    <w:rsid w:val="00510A5F"/>
    <w:rsid w:val="00510E8A"/>
    <w:rsid w:val="005113FA"/>
    <w:rsid w:val="00513470"/>
    <w:rsid w:val="00514113"/>
    <w:rsid w:val="00515332"/>
    <w:rsid w:val="0051572F"/>
    <w:rsid w:val="00532B39"/>
    <w:rsid w:val="0053378A"/>
    <w:rsid w:val="00534749"/>
    <w:rsid w:val="00540768"/>
    <w:rsid w:val="00542E85"/>
    <w:rsid w:val="00543230"/>
    <w:rsid w:val="00543F5F"/>
    <w:rsid w:val="0054440D"/>
    <w:rsid w:val="00547D90"/>
    <w:rsid w:val="00553340"/>
    <w:rsid w:val="00556FED"/>
    <w:rsid w:val="00557D63"/>
    <w:rsid w:val="00557D83"/>
    <w:rsid w:val="005640B4"/>
    <w:rsid w:val="005653C8"/>
    <w:rsid w:val="00570DF6"/>
    <w:rsid w:val="00572D17"/>
    <w:rsid w:val="00577742"/>
    <w:rsid w:val="00583531"/>
    <w:rsid w:val="005839D0"/>
    <w:rsid w:val="00583A40"/>
    <w:rsid w:val="00584948"/>
    <w:rsid w:val="00584D1B"/>
    <w:rsid w:val="00584EDF"/>
    <w:rsid w:val="0059020C"/>
    <w:rsid w:val="00592C48"/>
    <w:rsid w:val="00593ADB"/>
    <w:rsid w:val="00595FA4"/>
    <w:rsid w:val="00596AD4"/>
    <w:rsid w:val="005A0B64"/>
    <w:rsid w:val="005A522F"/>
    <w:rsid w:val="005B2061"/>
    <w:rsid w:val="005B364F"/>
    <w:rsid w:val="005B4043"/>
    <w:rsid w:val="005B4ACA"/>
    <w:rsid w:val="005C55DE"/>
    <w:rsid w:val="005C633C"/>
    <w:rsid w:val="005C7E68"/>
    <w:rsid w:val="005D1B3E"/>
    <w:rsid w:val="005D3CB7"/>
    <w:rsid w:val="005D424B"/>
    <w:rsid w:val="005D6540"/>
    <w:rsid w:val="005E0267"/>
    <w:rsid w:val="005E1C4F"/>
    <w:rsid w:val="005E2263"/>
    <w:rsid w:val="005E7E15"/>
    <w:rsid w:val="005F0EF8"/>
    <w:rsid w:val="005F1570"/>
    <w:rsid w:val="005F2F06"/>
    <w:rsid w:val="005F348A"/>
    <w:rsid w:val="005F52F3"/>
    <w:rsid w:val="005F675C"/>
    <w:rsid w:val="005F67E0"/>
    <w:rsid w:val="005F753D"/>
    <w:rsid w:val="005F77FF"/>
    <w:rsid w:val="005F7FCC"/>
    <w:rsid w:val="006009FC"/>
    <w:rsid w:val="0060308E"/>
    <w:rsid w:val="006061FC"/>
    <w:rsid w:val="00611E11"/>
    <w:rsid w:val="00615932"/>
    <w:rsid w:val="00617B57"/>
    <w:rsid w:val="00617B7D"/>
    <w:rsid w:val="00622CE6"/>
    <w:rsid w:val="00625921"/>
    <w:rsid w:val="00626635"/>
    <w:rsid w:val="00627455"/>
    <w:rsid w:val="00627494"/>
    <w:rsid w:val="0063189C"/>
    <w:rsid w:val="00635336"/>
    <w:rsid w:val="006364CC"/>
    <w:rsid w:val="00636D1D"/>
    <w:rsid w:val="0064054C"/>
    <w:rsid w:val="00641919"/>
    <w:rsid w:val="00641CFE"/>
    <w:rsid w:val="00643E50"/>
    <w:rsid w:val="00653AC0"/>
    <w:rsid w:val="006619DA"/>
    <w:rsid w:val="0066212B"/>
    <w:rsid w:val="00664064"/>
    <w:rsid w:val="0067133A"/>
    <w:rsid w:val="006739F3"/>
    <w:rsid w:val="00674A72"/>
    <w:rsid w:val="00685FB8"/>
    <w:rsid w:val="00690059"/>
    <w:rsid w:val="00696D03"/>
    <w:rsid w:val="00697FF6"/>
    <w:rsid w:val="006A15ED"/>
    <w:rsid w:val="006A2E3D"/>
    <w:rsid w:val="006A3755"/>
    <w:rsid w:val="006A3EA0"/>
    <w:rsid w:val="006A6291"/>
    <w:rsid w:val="006B082C"/>
    <w:rsid w:val="006B33CF"/>
    <w:rsid w:val="006B5EDE"/>
    <w:rsid w:val="006B6AA5"/>
    <w:rsid w:val="006C15B4"/>
    <w:rsid w:val="006C241B"/>
    <w:rsid w:val="006C2DE3"/>
    <w:rsid w:val="006C3391"/>
    <w:rsid w:val="006D3728"/>
    <w:rsid w:val="006D49B0"/>
    <w:rsid w:val="006D6734"/>
    <w:rsid w:val="006D6AA3"/>
    <w:rsid w:val="006E53C3"/>
    <w:rsid w:val="006E6A77"/>
    <w:rsid w:val="006E70FE"/>
    <w:rsid w:val="006F0B59"/>
    <w:rsid w:val="006F5B37"/>
    <w:rsid w:val="006F5EF3"/>
    <w:rsid w:val="006F62FD"/>
    <w:rsid w:val="0070234D"/>
    <w:rsid w:val="00702582"/>
    <w:rsid w:val="007062AC"/>
    <w:rsid w:val="00712778"/>
    <w:rsid w:val="007204DA"/>
    <w:rsid w:val="00720AFC"/>
    <w:rsid w:val="007235BD"/>
    <w:rsid w:val="0072712D"/>
    <w:rsid w:val="00727E16"/>
    <w:rsid w:val="0073306A"/>
    <w:rsid w:val="00735E47"/>
    <w:rsid w:val="00737B03"/>
    <w:rsid w:val="0074363E"/>
    <w:rsid w:val="00746090"/>
    <w:rsid w:val="007476E5"/>
    <w:rsid w:val="00752BEF"/>
    <w:rsid w:val="007623AD"/>
    <w:rsid w:val="00762E9E"/>
    <w:rsid w:val="00764D27"/>
    <w:rsid w:val="007714D7"/>
    <w:rsid w:val="007834CE"/>
    <w:rsid w:val="00784BC9"/>
    <w:rsid w:val="007859DE"/>
    <w:rsid w:val="00787985"/>
    <w:rsid w:val="007907FE"/>
    <w:rsid w:val="00790C25"/>
    <w:rsid w:val="007934F5"/>
    <w:rsid w:val="00793E9C"/>
    <w:rsid w:val="0079451F"/>
    <w:rsid w:val="00794C58"/>
    <w:rsid w:val="00795236"/>
    <w:rsid w:val="00797BCF"/>
    <w:rsid w:val="007A1BEE"/>
    <w:rsid w:val="007A588B"/>
    <w:rsid w:val="007A79F5"/>
    <w:rsid w:val="007B1028"/>
    <w:rsid w:val="007C26F3"/>
    <w:rsid w:val="007C2CBF"/>
    <w:rsid w:val="007C6260"/>
    <w:rsid w:val="007C6AD6"/>
    <w:rsid w:val="007D14D6"/>
    <w:rsid w:val="007D1D1A"/>
    <w:rsid w:val="007D23BC"/>
    <w:rsid w:val="007D31EF"/>
    <w:rsid w:val="007D71A7"/>
    <w:rsid w:val="007E4EA3"/>
    <w:rsid w:val="007E538B"/>
    <w:rsid w:val="007E5FE5"/>
    <w:rsid w:val="007E6548"/>
    <w:rsid w:val="007E767D"/>
    <w:rsid w:val="007F115D"/>
    <w:rsid w:val="007F51B1"/>
    <w:rsid w:val="007F5F03"/>
    <w:rsid w:val="007F620D"/>
    <w:rsid w:val="007F6804"/>
    <w:rsid w:val="007F707F"/>
    <w:rsid w:val="00801600"/>
    <w:rsid w:val="00803921"/>
    <w:rsid w:val="0080399B"/>
    <w:rsid w:val="008061CA"/>
    <w:rsid w:val="00806F7A"/>
    <w:rsid w:val="008078E7"/>
    <w:rsid w:val="008110DC"/>
    <w:rsid w:val="00812BE5"/>
    <w:rsid w:val="008133A3"/>
    <w:rsid w:val="00821555"/>
    <w:rsid w:val="00824100"/>
    <w:rsid w:val="00824E12"/>
    <w:rsid w:val="00826300"/>
    <w:rsid w:val="008267EA"/>
    <w:rsid w:val="008267F4"/>
    <w:rsid w:val="00826A52"/>
    <w:rsid w:val="008333BF"/>
    <w:rsid w:val="00833DBE"/>
    <w:rsid w:val="00837911"/>
    <w:rsid w:val="0084058B"/>
    <w:rsid w:val="00840A76"/>
    <w:rsid w:val="00840A98"/>
    <w:rsid w:val="0084168C"/>
    <w:rsid w:val="008446A2"/>
    <w:rsid w:val="00854144"/>
    <w:rsid w:val="00855DED"/>
    <w:rsid w:val="00855F6A"/>
    <w:rsid w:val="00856ADB"/>
    <w:rsid w:val="0086005E"/>
    <w:rsid w:val="00861804"/>
    <w:rsid w:val="008635E9"/>
    <w:rsid w:val="00863E53"/>
    <w:rsid w:val="00871036"/>
    <w:rsid w:val="00873B54"/>
    <w:rsid w:val="00874409"/>
    <w:rsid w:val="00877450"/>
    <w:rsid w:val="00884280"/>
    <w:rsid w:val="00885E61"/>
    <w:rsid w:val="008871C0"/>
    <w:rsid w:val="00890011"/>
    <w:rsid w:val="00893645"/>
    <w:rsid w:val="00894A62"/>
    <w:rsid w:val="00896125"/>
    <w:rsid w:val="00896964"/>
    <w:rsid w:val="00896B96"/>
    <w:rsid w:val="008A2561"/>
    <w:rsid w:val="008A2C42"/>
    <w:rsid w:val="008A362D"/>
    <w:rsid w:val="008A5B99"/>
    <w:rsid w:val="008A6D50"/>
    <w:rsid w:val="008A7873"/>
    <w:rsid w:val="008B76B0"/>
    <w:rsid w:val="008B7BB7"/>
    <w:rsid w:val="008C281C"/>
    <w:rsid w:val="008C5042"/>
    <w:rsid w:val="008C697D"/>
    <w:rsid w:val="008C72B9"/>
    <w:rsid w:val="008D1213"/>
    <w:rsid w:val="008D24DE"/>
    <w:rsid w:val="008D54C1"/>
    <w:rsid w:val="008D68E8"/>
    <w:rsid w:val="008D701A"/>
    <w:rsid w:val="008D73BE"/>
    <w:rsid w:val="008D757F"/>
    <w:rsid w:val="008D77B4"/>
    <w:rsid w:val="008E094F"/>
    <w:rsid w:val="008E690D"/>
    <w:rsid w:val="008F0ED4"/>
    <w:rsid w:val="008F1600"/>
    <w:rsid w:val="008F4A34"/>
    <w:rsid w:val="008F60F6"/>
    <w:rsid w:val="0090113A"/>
    <w:rsid w:val="00901479"/>
    <w:rsid w:val="0090369A"/>
    <w:rsid w:val="009049CF"/>
    <w:rsid w:val="009134C5"/>
    <w:rsid w:val="00917EEC"/>
    <w:rsid w:val="00920AA0"/>
    <w:rsid w:val="009212A9"/>
    <w:rsid w:val="009324E4"/>
    <w:rsid w:val="00937064"/>
    <w:rsid w:val="009377A8"/>
    <w:rsid w:val="00940612"/>
    <w:rsid w:val="00940AEC"/>
    <w:rsid w:val="00942392"/>
    <w:rsid w:val="00944D40"/>
    <w:rsid w:val="00952F9E"/>
    <w:rsid w:val="0095306E"/>
    <w:rsid w:val="009566F9"/>
    <w:rsid w:val="00956C5E"/>
    <w:rsid w:val="009572D2"/>
    <w:rsid w:val="0096126F"/>
    <w:rsid w:val="00965681"/>
    <w:rsid w:val="00965886"/>
    <w:rsid w:val="00965D9C"/>
    <w:rsid w:val="009662C9"/>
    <w:rsid w:val="00966F67"/>
    <w:rsid w:val="00971C0A"/>
    <w:rsid w:val="0097390E"/>
    <w:rsid w:val="00974CBF"/>
    <w:rsid w:val="009750A1"/>
    <w:rsid w:val="00977125"/>
    <w:rsid w:val="00981A76"/>
    <w:rsid w:val="009862CD"/>
    <w:rsid w:val="0098726A"/>
    <w:rsid w:val="00993F03"/>
    <w:rsid w:val="009950B2"/>
    <w:rsid w:val="00997603"/>
    <w:rsid w:val="009A19EB"/>
    <w:rsid w:val="009A2CC2"/>
    <w:rsid w:val="009B14B2"/>
    <w:rsid w:val="009B2A3C"/>
    <w:rsid w:val="009B6FC0"/>
    <w:rsid w:val="009C284B"/>
    <w:rsid w:val="009D1CAC"/>
    <w:rsid w:val="009D2850"/>
    <w:rsid w:val="009D7273"/>
    <w:rsid w:val="009D7FE1"/>
    <w:rsid w:val="009E55F5"/>
    <w:rsid w:val="009E59EA"/>
    <w:rsid w:val="009E7736"/>
    <w:rsid w:val="009E7CF7"/>
    <w:rsid w:val="009F69DE"/>
    <w:rsid w:val="00A00379"/>
    <w:rsid w:val="00A02B1B"/>
    <w:rsid w:val="00A13175"/>
    <w:rsid w:val="00A146D0"/>
    <w:rsid w:val="00A30571"/>
    <w:rsid w:val="00A30D33"/>
    <w:rsid w:val="00A3144E"/>
    <w:rsid w:val="00A318DA"/>
    <w:rsid w:val="00A31E52"/>
    <w:rsid w:val="00A3508E"/>
    <w:rsid w:val="00A36509"/>
    <w:rsid w:val="00A36A38"/>
    <w:rsid w:val="00A408F5"/>
    <w:rsid w:val="00A40979"/>
    <w:rsid w:val="00A41CDC"/>
    <w:rsid w:val="00A43E43"/>
    <w:rsid w:val="00A44B19"/>
    <w:rsid w:val="00A50030"/>
    <w:rsid w:val="00A557DD"/>
    <w:rsid w:val="00A60B77"/>
    <w:rsid w:val="00A61B20"/>
    <w:rsid w:val="00A61DD3"/>
    <w:rsid w:val="00A64C90"/>
    <w:rsid w:val="00A652BB"/>
    <w:rsid w:val="00A7034A"/>
    <w:rsid w:val="00A7490C"/>
    <w:rsid w:val="00A74D24"/>
    <w:rsid w:val="00A762DB"/>
    <w:rsid w:val="00A77645"/>
    <w:rsid w:val="00A8236E"/>
    <w:rsid w:val="00A85068"/>
    <w:rsid w:val="00A864FE"/>
    <w:rsid w:val="00A87C1F"/>
    <w:rsid w:val="00A91EE5"/>
    <w:rsid w:val="00A94588"/>
    <w:rsid w:val="00A946AA"/>
    <w:rsid w:val="00A94F4F"/>
    <w:rsid w:val="00A9631F"/>
    <w:rsid w:val="00A9726C"/>
    <w:rsid w:val="00AA0D2F"/>
    <w:rsid w:val="00AB0392"/>
    <w:rsid w:val="00AB0DAA"/>
    <w:rsid w:val="00AB214F"/>
    <w:rsid w:val="00AB2236"/>
    <w:rsid w:val="00AB7231"/>
    <w:rsid w:val="00AB7683"/>
    <w:rsid w:val="00AB7F2D"/>
    <w:rsid w:val="00AC2BCB"/>
    <w:rsid w:val="00AD0484"/>
    <w:rsid w:val="00AD137A"/>
    <w:rsid w:val="00AD1F63"/>
    <w:rsid w:val="00AD628E"/>
    <w:rsid w:val="00AE03A2"/>
    <w:rsid w:val="00AE4C53"/>
    <w:rsid w:val="00AF1661"/>
    <w:rsid w:val="00AF26BB"/>
    <w:rsid w:val="00AF7E1E"/>
    <w:rsid w:val="00B00D08"/>
    <w:rsid w:val="00B0285B"/>
    <w:rsid w:val="00B02DD0"/>
    <w:rsid w:val="00B03E28"/>
    <w:rsid w:val="00B04250"/>
    <w:rsid w:val="00B0570B"/>
    <w:rsid w:val="00B0616A"/>
    <w:rsid w:val="00B0623A"/>
    <w:rsid w:val="00B1042F"/>
    <w:rsid w:val="00B10536"/>
    <w:rsid w:val="00B10A86"/>
    <w:rsid w:val="00B124DA"/>
    <w:rsid w:val="00B14127"/>
    <w:rsid w:val="00B145DA"/>
    <w:rsid w:val="00B149CC"/>
    <w:rsid w:val="00B16A5E"/>
    <w:rsid w:val="00B16F9C"/>
    <w:rsid w:val="00B24753"/>
    <w:rsid w:val="00B24EA9"/>
    <w:rsid w:val="00B2588E"/>
    <w:rsid w:val="00B32DEC"/>
    <w:rsid w:val="00B454A5"/>
    <w:rsid w:val="00B45644"/>
    <w:rsid w:val="00B45A8F"/>
    <w:rsid w:val="00B50DCF"/>
    <w:rsid w:val="00B54024"/>
    <w:rsid w:val="00B643C5"/>
    <w:rsid w:val="00B70DB9"/>
    <w:rsid w:val="00B722E7"/>
    <w:rsid w:val="00B747E9"/>
    <w:rsid w:val="00B809F4"/>
    <w:rsid w:val="00B8371F"/>
    <w:rsid w:val="00B843CF"/>
    <w:rsid w:val="00B84855"/>
    <w:rsid w:val="00B906CB"/>
    <w:rsid w:val="00B963E3"/>
    <w:rsid w:val="00B96625"/>
    <w:rsid w:val="00BA0EB4"/>
    <w:rsid w:val="00BA506B"/>
    <w:rsid w:val="00BA567C"/>
    <w:rsid w:val="00BB3152"/>
    <w:rsid w:val="00BB58DB"/>
    <w:rsid w:val="00BC0231"/>
    <w:rsid w:val="00BC374B"/>
    <w:rsid w:val="00BC5C7E"/>
    <w:rsid w:val="00BC6B30"/>
    <w:rsid w:val="00BC7F57"/>
    <w:rsid w:val="00BD0B22"/>
    <w:rsid w:val="00BD14C8"/>
    <w:rsid w:val="00BE1101"/>
    <w:rsid w:val="00BE240F"/>
    <w:rsid w:val="00BE43F7"/>
    <w:rsid w:val="00BE505E"/>
    <w:rsid w:val="00BE52DA"/>
    <w:rsid w:val="00BE61A7"/>
    <w:rsid w:val="00BF134B"/>
    <w:rsid w:val="00BF2AF8"/>
    <w:rsid w:val="00BF5534"/>
    <w:rsid w:val="00BF61F6"/>
    <w:rsid w:val="00BF6489"/>
    <w:rsid w:val="00C0030D"/>
    <w:rsid w:val="00C04BB5"/>
    <w:rsid w:val="00C066DB"/>
    <w:rsid w:val="00C07DBD"/>
    <w:rsid w:val="00C104B8"/>
    <w:rsid w:val="00C10554"/>
    <w:rsid w:val="00C13292"/>
    <w:rsid w:val="00C15E83"/>
    <w:rsid w:val="00C16A90"/>
    <w:rsid w:val="00C17CD5"/>
    <w:rsid w:val="00C23C25"/>
    <w:rsid w:val="00C273F6"/>
    <w:rsid w:val="00C32720"/>
    <w:rsid w:val="00C32CEE"/>
    <w:rsid w:val="00C32F09"/>
    <w:rsid w:val="00C334D8"/>
    <w:rsid w:val="00C34173"/>
    <w:rsid w:val="00C37D77"/>
    <w:rsid w:val="00C37EC2"/>
    <w:rsid w:val="00C42665"/>
    <w:rsid w:val="00C51FAD"/>
    <w:rsid w:val="00C542AF"/>
    <w:rsid w:val="00C56865"/>
    <w:rsid w:val="00C57E01"/>
    <w:rsid w:val="00C60ADB"/>
    <w:rsid w:val="00C62CB8"/>
    <w:rsid w:val="00C66046"/>
    <w:rsid w:val="00C67FCC"/>
    <w:rsid w:val="00C70AB5"/>
    <w:rsid w:val="00C718C7"/>
    <w:rsid w:val="00C729F2"/>
    <w:rsid w:val="00C72B42"/>
    <w:rsid w:val="00C733DA"/>
    <w:rsid w:val="00C74593"/>
    <w:rsid w:val="00C75DEA"/>
    <w:rsid w:val="00C80974"/>
    <w:rsid w:val="00C84F8B"/>
    <w:rsid w:val="00C92037"/>
    <w:rsid w:val="00C92B5B"/>
    <w:rsid w:val="00C96193"/>
    <w:rsid w:val="00C975A0"/>
    <w:rsid w:val="00CA0740"/>
    <w:rsid w:val="00CA0D28"/>
    <w:rsid w:val="00CA3422"/>
    <w:rsid w:val="00CA37FF"/>
    <w:rsid w:val="00CA3D61"/>
    <w:rsid w:val="00CA7D05"/>
    <w:rsid w:val="00CB0E38"/>
    <w:rsid w:val="00CB2022"/>
    <w:rsid w:val="00CB2E22"/>
    <w:rsid w:val="00CB7085"/>
    <w:rsid w:val="00CB7960"/>
    <w:rsid w:val="00CC0B21"/>
    <w:rsid w:val="00CC1B79"/>
    <w:rsid w:val="00CC4793"/>
    <w:rsid w:val="00CD0162"/>
    <w:rsid w:val="00CD564B"/>
    <w:rsid w:val="00CD5D42"/>
    <w:rsid w:val="00CE1231"/>
    <w:rsid w:val="00CE2FFF"/>
    <w:rsid w:val="00CE5A5A"/>
    <w:rsid w:val="00CE7AAC"/>
    <w:rsid w:val="00CF091F"/>
    <w:rsid w:val="00CF0CF1"/>
    <w:rsid w:val="00D04BA5"/>
    <w:rsid w:val="00D05DDF"/>
    <w:rsid w:val="00D10443"/>
    <w:rsid w:val="00D320EC"/>
    <w:rsid w:val="00D328B3"/>
    <w:rsid w:val="00D32A41"/>
    <w:rsid w:val="00D34F1D"/>
    <w:rsid w:val="00D369B4"/>
    <w:rsid w:val="00D37006"/>
    <w:rsid w:val="00D40775"/>
    <w:rsid w:val="00D443FC"/>
    <w:rsid w:val="00D45FCA"/>
    <w:rsid w:val="00D55EC5"/>
    <w:rsid w:val="00D57D1E"/>
    <w:rsid w:val="00D63E39"/>
    <w:rsid w:val="00D641BD"/>
    <w:rsid w:val="00D646FC"/>
    <w:rsid w:val="00D74680"/>
    <w:rsid w:val="00D75F20"/>
    <w:rsid w:val="00D8102F"/>
    <w:rsid w:val="00D821F2"/>
    <w:rsid w:val="00D86E42"/>
    <w:rsid w:val="00D90DA9"/>
    <w:rsid w:val="00D9343C"/>
    <w:rsid w:val="00D94F0B"/>
    <w:rsid w:val="00D955D9"/>
    <w:rsid w:val="00D9560D"/>
    <w:rsid w:val="00D9677F"/>
    <w:rsid w:val="00DA0225"/>
    <w:rsid w:val="00DA083F"/>
    <w:rsid w:val="00DA525B"/>
    <w:rsid w:val="00DB117F"/>
    <w:rsid w:val="00DB2C47"/>
    <w:rsid w:val="00DC1640"/>
    <w:rsid w:val="00DC6399"/>
    <w:rsid w:val="00DC6B73"/>
    <w:rsid w:val="00DC7C6B"/>
    <w:rsid w:val="00DD0DAD"/>
    <w:rsid w:val="00DD104C"/>
    <w:rsid w:val="00DD10CB"/>
    <w:rsid w:val="00DD1B24"/>
    <w:rsid w:val="00DD4934"/>
    <w:rsid w:val="00DE032E"/>
    <w:rsid w:val="00DE6D9D"/>
    <w:rsid w:val="00DF0ED9"/>
    <w:rsid w:val="00DF1342"/>
    <w:rsid w:val="00DF2C27"/>
    <w:rsid w:val="00DF522F"/>
    <w:rsid w:val="00DF62C1"/>
    <w:rsid w:val="00E03781"/>
    <w:rsid w:val="00E04A6E"/>
    <w:rsid w:val="00E10943"/>
    <w:rsid w:val="00E133E5"/>
    <w:rsid w:val="00E21E33"/>
    <w:rsid w:val="00E23670"/>
    <w:rsid w:val="00E243A5"/>
    <w:rsid w:val="00E25585"/>
    <w:rsid w:val="00E278B5"/>
    <w:rsid w:val="00E41814"/>
    <w:rsid w:val="00E42865"/>
    <w:rsid w:val="00E43297"/>
    <w:rsid w:val="00E54DBD"/>
    <w:rsid w:val="00E605B9"/>
    <w:rsid w:val="00E627C9"/>
    <w:rsid w:val="00E655F9"/>
    <w:rsid w:val="00E65C54"/>
    <w:rsid w:val="00E6787A"/>
    <w:rsid w:val="00E72B38"/>
    <w:rsid w:val="00E7404C"/>
    <w:rsid w:val="00E7440E"/>
    <w:rsid w:val="00E816F8"/>
    <w:rsid w:val="00E830F1"/>
    <w:rsid w:val="00E87176"/>
    <w:rsid w:val="00E879B7"/>
    <w:rsid w:val="00E9148C"/>
    <w:rsid w:val="00E926EF"/>
    <w:rsid w:val="00E9399B"/>
    <w:rsid w:val="00E93DF0"/>
    <w:rsid w:val="00EA094B"/>
    <w:rsid w:val="00EA0A2E"/>
    <w:rsid w:val="00EA1375"/>
    <w:rsid w:val="00EA2863"/>
    <w:rsid w:val="00EA4AEE"/>
    <w:rsid w:val="00EA5A0B"/>
    <w:rsid w:val="00EA7AB6"/>
    <w:rsid w:val="00EC0FEF"/>
    <w:rsid w:val="00EC26C8"/>
    <w:rsid w:val="00EC34C8"/>
    <w:rsid w:val="00EC45FE"/>
    <w:rsid w:val="00EC65B4"/>
    <w:rsid w:val="00EC71CA"/>
    <w:rsid w:val="00EC75F1"/>
    <w:rsid w:val="00EC7E8D"/>
    <w:rsid w:val="00ED043E"/>
    <w:rsid w:val="00ED63E1"/>
    <w:rsid w:val="00ED6752"/>
    <w:rsid w:val="00EE02E9"/>
    <w:rsid w:val="00EE3DEB"/>
    <w:rsid w:val="00EE4BE4"/>
    <w:rsid w:val="00EE638E"/>
    <w:rsid w:val="00EF2D5D"/>
    <w:rsid w:val="00EF400B"/>
    <w:rsid w:val="00EF63C4"/>
    <w:rsid w:val="00F009A1"/>
    <w:rsid w:val="00F02E48"/>
    <w:rsid w:val="00F046D9"/>
    <w:rsid w:val="00F077C7"/>
    <w:rsid w:val="00F07C9D"/>
    <w:rsid w:val="00F16FAF"/>
    <w:rsid w:val="00F17F9F"/>
    <w:rsid w:val="00F23F2A"/>
    <w:rsid w:val="00F24296"/>
    <w:rsid w:val="00F2666A"/>
    <w:rsid w:val="00F26DB0"/>
    <w:rsid w:val="00F31756"/>
    <w:rsid w:val="00F336D7"/>
    <w:rsid w:val="00F362EC"/>
    <w:rsid w:val="00F368C7"/>
    <w:rsid w:val="00F41004"/>
    <w:rsid w:val="00F4181A"/>
    <w:rsid w:val="00F42E91"/>
    <w:rsid w:val="00F42EBD"/>
    <w:rsid w:val="00F4482F"/>
    <w:rsid w:val="00F4619B"/>
    <w:rsid w:val="00F46D7A"/>
    <w:rsid w:val="00F47C75"/>
    <w:rsid w:val="00F508B9"/>
    <w:rsid w:val="00F51631"/>
    <w:rsid w:val="00F52C0F"/>
    <w:rsid w:val="00F537B6"/>
    <w:rsid w:val="00F60503"/>
    <w:rsid w:val="00F626E4"/>
    <w:rsid w:val="00F656F8"/>
    <w:rsid w:val="00F67BA0"/>
    <w:rsid w:val="00F744F1"/>
    <w:rsid w:val="00F752C2"/>
    <w:rsid w:val="00F76CDE"/>
    <w:rsid w:val="00F81DAD"/>
    <w:rsid w:val="00F83BF8"/>
    <w:rsid w:val="00F90B40"/>
    <w:rsid w:val="00F92373"/>
    <w:rsid w:val="00F93027"/>
    <w:rsid w:val="00F944A8"/>
    <w:rsid w:val="00F94BCF"/>
    <w:rsid w:val="00F94EDD"/>
    <w:rsid w:val="00F9577A"/>
    <w:rsid w:val="00F95C12"/>
    <w:rsid w:val="00FA1B20"/>
    <w:rsid w:val="00FA259F"/>
    <w:rsid w:val="00FA5BA8"/>
    <w:rsid w:val="00FA76AF"/>
    <w:rsid w:val="00FA7EF1"/>
    <w:rsid w:val="00FB4701"/>
    <w:rsid w:val="00FB6B4C"/>
    <w:rsid w:val="00FB6DE9"/>
    <w:rsid w:val="00FB70DE"/>
    <w:rsid w:val="00FC1C36"/>
    <w:rsid w:val="00FC5B72"/>
    <w:rsid w:val="00FC5E58"/>
    <w:rsid w:val="00FC68C0"/>
    <w:rsid w:val="00FD026B"/>
    <w:rsid w:val="00FD0D43"/>
    <w:rsid w:val="00FD1CDA"/>
    <w:rsid w:val="00FD63DD"/>
    <w:rsid w:val="00FE3545"/>
    <w:rsid w:val="00FF0ED2"/>
    <w:rsid w:val="00FF2FBA"/>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4F64E"/>
  <w15:docId w15:val="{98808C7A-E143-4182-A203-23C8DAF2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6D6AA3"/>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uiPriority w:val="9"/>
    <w:rsid w:val="006D6AA3"/>
    <w:rPr>
      <w:b/>
      <w:color w:val="262626" w:themeColor="text1" w:themeTint="D9"/>
      <w:kern w:val="16"/>
    </w:rPr>
  </w:style>
  <w:style w:type="character" w:customStyle="1" w:styleId="Heading9Char">
    <w:name w:val="Heading 9 Char"/>
    <w:basedOn w:val="DefaultParagraphFont"/>
    <w:link w:val="Heading9"/>
    <w:uiPriority w:val="9"/>
    <w:rsid w:val="006E70FE"/>
    <w:rPr>
      <w:kern w:val="16"/>
      <w:u w:val="single"/>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paragraph" w:styleId="TOC1">
    <w:name w:val="toc 1"/>
    <w:basedOn w:val="Normal"/>
    <w:next w:val="Normal"/>
    <w:autoRedefine/>
    <w:uiPriority w:val="39"/>
    <w:unhideWhenUsed/>
    <w:rsid w:val="00D40775"/>
    <w:pPr>
      <w:tabs>
        <w:tab w:val="right" w:leader="dot" w:pos="10790"/>
      </w:tabs>
      <w:spacing w:after="100"/>
    </w:p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character" w:customStyle="1" w:styleId="ListParagraphChar">
    <w:name w:val="List Paragraph Char"/>
    <w:aliases w:val="Indented Text Char,Indented (Quote) Char"/>
    <w:link w:val="ListParagraph"/>
    <w:uiPriority w:val="34"/>
    <w:rsid w:val="00A318DA"/>
    <w:rPr>
      <w:color w:val="262626" w:themeColor="text1" w:themeTint="D9"/>
      <w:kern w:val="16"/>
    </w:r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6C3391"/>
    <w:rPr>
      <w:color w:val="605E5C"/>
      <w:shd w:val="clear" w:color="auto" w:fill="E1DFDD"/>
    </w:rPr>
  </w:style>
  <w:style w:type="character" w:styleId="Emphasis">
    <w:name w:val="Emphasis"/>
    <w:qFormat/>
    <w:rsid w:val="008A5B99"/>
    <w:rPr>
      <w:i/>
      <w:iCs/>
    </w:rPr>
  </w:style>
  <w:style w:type="paragraph" w:styleId="EndnoteText">
    <w:name w:val="endnote text"/>
    <w:basedOn w:val="Normal"/>
    <w:link w:val="EndnoteTextChar"/>
    <w:rsid w:val="009E59EA"/>
    <w:pPr>
      <w:contextualSpacing w:val="0"/>
    </w:pPr>
    <w:rPr>
      <w:rFonts w:ascii="Courier" w:eastAsia="Times New Roman" w:hAnsi="Courier" w:cs="Times New Roman"/>
      <w:color w:val="auto"/>
      <w:kern w:val="0"/>
      <w:sz w:val="24"/>
      <w:szCs w:val="20"/>
    </w:rPr>
  </w:style>
  <w:style w:type="character" w:customStyle="1" w:styleId="EndnoteTextChar">
    <w:name w:val="Endnote Text Char"/>
    <w:basedOn w:val="DefaultParagraphFont"/>
    <w:link w:val="EndnoteText"/>
    <w:rsid w:val="009E59EA"/>
    <w:rPr>
      <w:rFonts w:ascii="Courier" w:eastAsia="Times New Roman" w:hAnsi="Courier" w:cs="Times New Roman"/>
      <w:sz w:val="24"/>
      <w:szCs w:val="20"/>
    </w:rPr>
  </w:style>
  <w:style w:type="character" w:customStyle="1" w:styleId="Document3">
    <w:name w:val="Document 3"/>
    <w:rsid w:val="009E59EA"/>
    <w:rPr>
      <w:rFonts w:ascii="Courier" w:hAnsi="Courier"/>
      <w:noProof w:val="0"/>
      <w:sz w:val="24"/>
      <w:lang w:val="en-US"/>
    </w:rPr>
  </w:style>
  <w:style w:type="paragraph" w:customStyle="1" w:styleId="HeadingMuseo">
    <w:name w:val="Heading Museo"/>
    <w:basedOn w:val="Heading1"/>
    <w:qFormat/>
    <w:rsid w:val="009E59EA"/>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styleId="Revision">
    <w:name w:val="Revision"/>
    <w:hidden/>
    <w:uiPriority w:val="99"/>
    <w:semiHidden/>
    <w:rsid w:val="009E59EA"/>
    <w:pPr>
      <w:spacing w:after="0" w:line="240" w:lineRule="auto"/>
    </w:pPr>
    <w:rPr>
      <w:color w:val="262626" w:themeColor="text1" w:themeTint="D9"/>
      <w:kern w:val="16"/>
    </w:rPr>
  </w:style>
  <w:style w:type="character" w:styleId="FollowedHyperlink">
    <w:name w:val="FollowedHyperlink"/>
    <w:basedOn w:val="DefaultParagraphFont"/>
    <w:uiPriority w:val="99"/>
    <w:semiHidden/>
    <w:unhideWhenUsed/>
    <w:rsid w:val="009E59EA"/>
    <w:rPr>
      <w:color w:val="800080"/>
      <w:u w:val="single"/>
    </w:rPr>
  </w:style>
  <w:style w:type="paragraph" w:customStyle="1" w:styleId="xl65">
    <w:name w:val="xl65"/>
    <w:basedOn w:val="Normal"/>
    <w:rsid w:val="009E59EA"/>
    <w:pPr>
      <w:spacing w:before="100" w:beforeAutospacing="1" w:after="100" w:afterAutospacing="1"/>
      <w:contextualSpacing w:val="0"/>
      <w:jc w:val="center"/>
    </w:pPr>
    <w:rPr>
      <w:rFonts w:ascii="Times New Roman" w:eastAsia="Times New Roman" w:hAnsi="Times New Roman" w:cs="Times New Roman"/>
      <w:color w:val="auto"/>
      <w:kern w:val="0"/>
      <w:sz w:val="24"/>
      <w:szCs w:val="24"/>
    </w:rPr>
  </w:style>
  <w:style w:type="paragraph" w:customStyle="1" w:styleId="xl66">
    <w:name w:val="xl66"/>
    <w:basedOn w:val="Normal"/>
    <w:rsid w:val="009E59EA"/>
    <w:pPr>
      <w:pBdr>
        <w:top w:val="single" w:sz="4" w:space="0" w:color="auto"/>
        <w:left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18"/>
      <w:szCs w:val="18"/>
    </w:rPr>
  </w:style>
  <w:style w:type="paragraph" w:customStyle="1" w:styleId="xl67">
    <w:name w:val="xl67"/>
    <w:basedOn w:val="Normal"/>
    <w:rsid w:val="009E59EA"/>
    <w:pPr>
      <w:pBdr>
        <w:top w:val="single" w:sz="4" w:space="0" w:color="auto"/>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68">
    <w:name w:val="xl68"/>
    <w:basedOn w:val="Normal"/>
    <w:rsid w:val="009E59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styleId="NormalWeb">
    <w:name w:val="Normal (Web)"/>
    <w:basedOn w:val="Normal"/>
    <w:uiPriority w:val="99"/>
    <w:semiHidden/>
    <w:unhideWhenUsed/>
    <w:rsid w:val="009E59EA"/>
    <w:pPr>
      <w:spacing w:before="100" w:beforeAutospacing="1" w:after="100" w:afterAutospacing="1"/>
      <w:contextualSpacing w:val="0"/>
    </w:pPr>
    <w:rPr>
      <w:rFonts w:ascii="Times New Roman" w:hAnsi="Times New Roman" w:cs="Times New Roman"/>
      <w:color w:val="auto"/>
      <w:kern w:val="0"/>
      <w:sz w:val="24"/>
      <w:szCs w:val="24"/>
    </w:rPr>
  </w:style>
  <w:style w:type="paragraph" w:styleId="NoSpacing">
    <w:name w:val="No Spacing"/>
    <w:link w:val="NoSpacingChar"/>
    <w:uiPriority w:val="1"/>
    <w:qFormat/>
    <w:rsid w:val="00A318DA"/>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318DA"/>
    <w:rPr>
      <w:rFonts w:ascii="Calibri" w:eastAsia="Calibri" w:hAnsi="Calibri" w:cs="Times New Roman"/>
    </w:rPr>
  </w:style>
  <w:style w:type="character" w:customStyle="1" w:styleId="UnresolvedMention2">
    <w:name w:val="Unresolved Mention2"/>
    <w:basedOn w:val="DefaultParagraphFont"/>
    <w:uiPriority w:val="99"/>
    <w:semiHidden/>
    <w:unhideWhenUsed/>
    <w:rsid w:val="00026C0C"/>
    <w:rPr>
      <w:color w:val="605E5C"/>
      <w:shd w:val="clear" w:color="auto" w:fill="E1DFDD"/>
    </w:rPr>
  </w:style>
  <w:style w:type="character" w:customStyle="1" w:styleId="UnresolvedMention3">
    <w:name w:val="Unresolved Mention3"/>
    <w:basedOn w:val="DefaultParagraphFont"/>
    <w:uiPriority w:val="99"/>
    <w:semiHidden/>
    <w:unhideWhenUsed/>
    <w:rsid w:val="00402C34"/>
    <w:rPr>
      <w:color w:val="605E5C"/>
      <w:shd w:val="clear" w:color="auto" w:fill="E1DFDD"/>
    </w:rPr>
  </w:style>
  <w:style w:type="character" w:customStyle="1" w:styleId="UnresolvedMention4">
    <w:name w:val="Unresolved Mention4"/>
    <w:basedOn w:val="DefaultParagraphFont"/>
    <w:uiPriority w:val="99"/>
    <w:semiHidden/>
    <w:unhideWhenUsed/>
    <w:rsid w:val="00102A61"/>
    <w:rPr>
      <w:color w:val="605E5C"/>
      <w:shd w:val="clear" w:color="auto" w:fill="E1DFDD"/>
    </w:rPr>
  </w:style>
  <w:style w:type="character" w:styleId="UnresolvedMention">
    <w:name w:val="Unresolved Mention"/>
    <w:basedOn w:val="DefaultParagraphFont"/>
    <w:uiPriority w:val="99"/>
    <w:semiHidden/>
    <w:unhideWhenUsed/>
    <w:rsid w:val="008333BF"/>
    <w:rPr>
      <w:color w:val="605E5C"/>
      <w:shd w:val="clear" w:color="auto" w:fill="E1DFDD"/>
    </w:rPr>
  </w:style>
  <w:style w:type="paragraph" w:customStyle="1" w:styleId="msonormal0">
    <w:name w:val="msonormal"/>
    <w:basedOn w:val="Normal"/>
    <w:rsid w:val="00854144"/>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ui-provider">
    <w:name w:val="ui-provider"/>
    <w:basedOn w:val="DefaultParagraphFont"/>
    <w:rsid w:val="00BA0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413">
      <w:bodyDiv w:val="1"/>
      <w:marLeft w:val="0"/>
      <w:marRight w:val="0"/>
      <w:marTop w:val="0"/>
      <w:marBottom w:val="0"/>
      <w:divBdr>
        <w:top w:val="none" w:sz="0" w:space="0" w:color="auto"/>
        <w:left w:val="none" w:sz="0" w:space="0" w:color="auto"/>
        <w:bottom w:val="none" w:sz="0" w:space="0" w:color="auto"/>
        <w:right w:val="none" w:sz="0" w:space="0" w:color="auto"/>
      </w:divBdr>
    </w:div>
    <w:div w:id="311713235">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20721405">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25107685">
      <w:bodyDiv w:val="1"/>
      <w:marLeft w:val="0"/>
      <w:marRight w:val="0"/>
      <w:marTop w:val="0"/>
      <w:marBottom w:val="0"/>
      <w:divBdr>
        <w:top w:val="none" w:sz="0" w:space="0" w:color="auto"/>
        <w:left w:val="none" w:sz="0" w:space="0" w:color="auto"/>
        <w:bottom w:val="none" w:sz="0" w:space="0" w:color="auto"/>
        <w:right w:val="none" w:sz="0" w:space="0" w:color="auto"/>
      </w:divBdr>
    </w:div>
    <w:div w:id="1208297269">
      <w:bodyDiv w:val="1"/>
      <w:marLeft w:val="0"/>
      <w:marRight w:val="0"/>
      <w:marTop w:val="0"/>
      <w:marBottom w:val="0"/>
      <w:divBdr>
        <w:top w:val="none" w:sz="0" w:space="0" w:color="auto"/>
        <w:left w:val="none" w:sz="0" w:space="0" w:color="auto"/>
        <w:bottom w:val="none" w:sz="0" w:space="0" w:color="auto"/>
        <w:right w:val="none" w:sz="0" w:space="0" w:color="auto"/>
      </w:divBdr>
    </w:div>
    <w:div w:id="1350453156">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31663445">
      <w:bodyDiv w:val="1"/>
      <w:marLeft w:val="0"/>
      <w:marRight w:val="0"/>
      <w:marTop w:val="0"/>
      <w:marBottom w:val="0"/>
      <w:divBdr>
        <w:top w:val="none" w:sz="0" w:space="0" w:color="auto"/>
        <w:left w:val="none" w:sz="0" w:space="0" w:color="auto"/>
        <w:bottom w:val="none" w:sz="0" w:space="0" w:color="auto"/>
        <w:right w:val="none" w:sz="0" w:space="0" w:color="auto"/>
      </w:divBdr>
    </w:div>
    <w:div w:id="1882282867">
      <w:bodyDiv w:val="1"/>
      <w:marLeft w:val="0"/>
      <w:marRight w:val="0"/>
      <w:marTop w:val="0"/>
      <w:marBottom w:val="0"/>
      <w:divBdr>
        <w:top w:val="none" w:sz="0" w:space="0" w:color="auto"/>
        <w:left w:val="none" w:sz="0" w:space="0" w:color="auto"/>
        <w:bottom w:val="none" w:sz="0" w:space="0" w:color="auto"/>
        <w:right w:val="none" w:sz="0" w:space="0" w:color="auto"/>
      </w:divBdr>
    </w:div>
    <w:div w:id="1951619239">
      <w:bodyDiv w:val="1"/>
      <w:marLeft w:val="0"/>
      <w:marRight w:val="0"/>
      <w:marTop w:val="0"/>
      <w:marBottom w:val="0"/>
      <w:divBdr>
        <w:top w:val="none" w:sz="0" w:space="0" w:color="auto"/>
        <w:left w:val="none" w:sz="0" w:space="0" w:color="auto"/>
        <w:bottom w:val="none" w:sz="0" w:space="0" w:color="auto"/>
        <w:right w:val="none" w:sz="0" w:space="0" w:color="auto"/>
      </w:divBdr>
    </w:div>
    <w:div w:id="1992829654">
      <w:bodyDiv w:val="1"/>
      <w:marLeft w:val="0"/>
      <w:marRight w:val="0"/>
      <w:marTop w:val="0"/>
      <w:marBottom w:val="0"/>
      <w:divBdr>
        <w:top w:val="none" w:sz="0" w:space="0" w:color="auto"/>
        <w:left w:val="none" w:sz="0" w:space="0" w:color="auto"/>
        <w:bottom w:val="none" w:sz="0" w:space="0" w:color="auto"/>
        <w:right w:val="none" w:sz="0" w:space="0" w:color="auto"/>
      </w:divBdr>
    </w:div>
    <w:div w:id="19998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ng_A@cde.state.co.us" TargetMode="External"/><Relationship Id="rId18" Type="http://schemas.openxmlformats.org/officeDocument/2006/relationships/hyperlink" Target="file:///C:\Users\Christensen_A\Desktop\www2.ed.gov\programs\21stcclc\guidance2003.pdf" TargetMode="External"/><Relationship Id="rId26" Type="http://schemas.openxmlformats.org/officeDocument/2006/relationships/hyperlink" Target="mailto:CompetitiveGrants@cde.state.co.us" TargetMode="External"/><Relationship Id="rId39" Type="http://schemas.openxmlformats.org/officeDocument/2006/relationships/hyperlink" Target="file:///C:\Users\Christensen_A\Desktop\CDE&#8217;s%2021st%20CCLC%20webpage" TargetMode="External"/><Relationship Id="rId21" Type="http://schemas.openxmlformats.org/officeDocument/2006/relationships/hyperlink" Target="http://www.cde.state.co.us/21stcclc/cohortx" TargetMode="External"/><Relationship Id="rId34" Type="http://schemas.openxmlformats.org/officeDocument/2006/relationships/hyperlink" Target="http://www.cde.state.co.us/21stcclc" TargetMode="External"/><Relationship Id="rId42" Type="http://schemas.openxmlformats.org/officeDocument/2006/relationships/footer" Target="footer4.xml"/><Relationship Id="rId47" Type="http://schemas.openxmlformats.org/officeDocument/2006/relationships/hyperlink" Target="https://coactcolorado.org" TargetMode="External"/><Relationship Id="rId50" Type="http://schemas.openxmlformats.org/officeDocument/2006/relationships/hyperlink" Target="https://www.cde.state.co.us/cdereval/mobility-stabilitycurrent" TargetMode="External"/><Relationship Id="rId55" Type="http://schemas.openxmlformats.org/officeDocument/2006/relationships/hyperlink" Target="https://ascend.aspeninstitute.org/resources/pioneering-2gen-approaches-in-colorad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21cclccohortx.smapply.io/" TargetMode="External"/><Relationship Id="rId11" Type="http://schemas.openxmlformats.org/officeDocument/2006/relationships/hyperlink" Target="https://app.smartsheet.com/b/form/44b41d789ca84ade93c19ea33df37355" TargetMode="External"/><Relationship Id="rId24" Type="http://schemas.openxmlformats.org/officeDocument/2006/relationships/hyperlink" Target="https://app.smartsheet.com/b/form/44b41d789ca84ade93c19ea33df37355" TargetMode="External"/><Relationship Id="rId32" Type="http://schemas.microsoft.com/office/2016/09/relationships/commentsIds" Target="commentsIds.xml"/><Relationship Id="rId37" Type="http://schemas.openxmlformats.org/officeDocument/2006/relationships/hyperlink" Target="https://www.cde.state.co.us/21stcclc/subgranteeresources" TargetMode="External"/><Relationship Id="rId40" Type="http://schemas.openxmlformats.org/officeDocument/2006/relationships/hyperlink" Target="file:///C:\Users\Christensen_A\Desktop\CDE&#8217;s%2021st%20CCLC%20webpage" TargetMode="External"/><Relationship Id="rId45" Type="http://schemas.openxmlformats.org/officeDocument/2006/relationships/hyperlink" Target="http://www.cde.state.co.us/standardsandinstruction/essentialskills-pdf" TargetMode="External"/><Relationship Id="rId53" Type="http://schemas.openxmlformats.org/officeDocument/2006/relationships/hyperlink" Target="http://www.cde.state.co.us/21stcclc"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cde.state.co.us/cdereval/2022-2023districtmembershipbycoun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chan_G@cde.state.co.us" TargetMode="External"/><Relationship Id="rId22" Type="http://schemas.openxmlformats.org/officeDocument/2006/relationships/hyperlink" Target="http://www.cde.state.co.us/21stcclc/cohortx" TargetMode="External"/><Relationship Id="rId27" Type="http://schemas.openxmlformats.org/officeDocument/2006/relationships/hyperlink" Target="http://www.cde.state.co.us/21stcclc/cohortx" TargetMode="External"/><Relationship Id="rId30" Type="http://schemas.openxmlformats.org/officeDocument/2006/relationships/comments" Target="comments.xml"/><Relationship Id="rId35" Type="http://schemas.openxmlformats.org/officeDocument/2006/relationships/hyperlink" Target="http://www.cde.state.co.us/cdefisgrant/federalattachments" TargetMode="External"/><Relationship Id="rId43" Type="http://schemas.openxmlformats.org/officeDocument/2006/relationships/hyperlink" Target="file:///C:\Users\Christensen_A\Desktop\CDE&#8217;s%2021st%20CCLC%20webpage" TargetMode="External"/><Relationship Id="rId48" Type="http://schemas.openxmlformats.org/officeDocument/2006/relationships/hyperlink" Target="https://www.healthequityandpolicylab.com/underserved-populations-areas-and-facilities" TargetMode="External"/><Relationship Id="rId56" Type="http://schemas.openxmlformats.org/officeDocument/2006/relationships/hyperlink" Target="http://ascend.aspeninstitute.org/wp-content/uploads/2017/06/Colorado-2Gen-Action-Guide.pdf" TargetMode="External"/><Relationship Id="rId8" Type="http://schemas.openxmlformats.org/officeDocument/2006/relationships/image" Target="media/image1.png"/><Relationship Id="rId51" Type="http://schemas.openxmlformats.org/officeDocument/2006/relationships/hyperlink" Target="https://y4y.ed.gov/tools/sample-memorandum-of-understanding" TargetMode="External"/><Relationship Id="rId3" Type="http://schemas.openxmlformats.org/officeDocument/2006/relationships/styles" Target="styles.xml"/><Relationship Id="rId12" Type="http://schemas.openxmlformats.org/officeDocument/2006/relationships/image" Target="media/image2.tiff"/><Relationship Id="rId17" Type="http://schemas.openxmlformats.org/officeDocument/2006/relationships/hyperlink" Target="https://21cclccohortx.smapply.io/" TargetMode="External"/><Relationship Id="rId25" Type="http://schemas.openxmlformats.org/officeDocument/2006/relationships/hyperlink" Target="https://21cclccohortx.smapply.io/" TargetMode="External"/><Relationship Id="rId33" Type="http://schemas.microsoft.com/office/2018/08/relationships/commentsExtensible" Target="commentsExtensible.xml"/><Relationship Id="rId38" Type="http://schemas.openxmlformats.org/officeDocument/2006/relationships/hyperlink" Target="file:///C:\Users\Christensen_A\Desktop\CDE&#8217;s%2021st%20CCLC%20webpage" TargetMode="External"/><Relationship Id="rId46" Type="http://schemas.openxmlformats.org/officeDocument/2006/relationships/hyperlink" Target="https://www.cde.state.co.us/dropoutprevention/attendanceandtruancy" TargetMode="External"/><Relationship Id="rId59" Type="http://schemas.microsoft.com/office/2011/relationships/people" Target="people.xml"/><Relationship Id="rId20" Type="http://schemas.openxmlformats.org/officeDocument/2006/relationships/hyperlink" Target="http://www.cde.state.co.us/21stcclc" TargetMode="External"/><Relationship Id="rId41" Type="http://schemas.openxmlformats.org/officeDocument/2006/relationships/hyperlink" Target="file:///C:\Users\Christensen_A\Desktop\www2.ed.gov\programs\21stcclc\21stcclc-elt-faq.pdf" TargetMode="External"/><Relationship Id="rId54" Type="http://schemas.openxmlformats.org/officeDocument/2006/relationships/hyperlink" Target="http://www.cde.state.co.us/cdeedserv/cderuraldesignation2021-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ristensen_A@cde.state.co.us" TargetMode="External"/><Relationship Id="rId23" Type="http://schemas.openxmlformats.org/officeDocument/2006/relationships/hyperlink" Target="http://www.cde.state.co.us/21stcclc/cohortx" TargetMode="External"/><Relationship Id="rId28" Type="http://schemas.openxmlformats.org/officeDocument/2006/relationships/hyperlink" Target="https://21cclccohortx.smapply.io/" TargetMode="External"/><Relationship Id="rId36" Type="http://schemas.openxmlformats.org/officeDocument/2006/relationships/hyperlink" Target="https://www2.ed.gov/policy/fund/reg/edgarReg/edgar.html" TargetMode="External"/><Relationship Id="rId49" Type="http://schemas.openxmlformats.org/officeDocument/2006/relationships/hyperlink" Target="http://www.cde.state.co.us/21stcclc/subgranteeresources" TargetMode="External"/><Relationship Id="rId57" Type="http://schemas.openxmlformats.org/officeDocument/2006/relationships/hyperlink" Target="https://ascend.aspeninstitute.org/" TargetMode="External"/><Relationship Id="rId10" Type="http://schemas.openxmlformats.org/officeDocument/2006/relationships/footer" Target="footer2.xml"/><Relationship Id="rId31" Type="http://schemas.microsoft.com/office/2011/relationships/commentsExtended" Target="commentsExtended.xml"/><Relationship Id="rId44" Type="http://schemas.openxmlformats.org/officeDocument/2006/relationships/hyperlink" Target="https://www.cde.state.co.us/21stcclc/subgranteeresources" TargetMode="External"/><Relationship Id="rId52" Type="http://schemas.openxmlformats.org/officeDocument/2006/relationships/hyperlink" Target="http://www.mhfaco.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2A0D-18BE-4BC4-9419-0C56A15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23035</Words>
  <Characters>131300</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Chavez, Jacqueline</cp:lastModifiedBy>
  <cp:revision>2</cp:revision>
  <cp:lastPrinted>2020-01-31T04:56:00Z</cp:lastPrinted>
  <dcterms:created xsi:type="dcterms:W3CDTF">2023-03-28T22:23:00Z</dcterms:created>
  <dcterms:modified xsi:type="dcterms:W3CDTF">2023-03-28T22:23:00Z</dcterms:modified>
</cp:coreProperties>
</file>