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654"/>
        <w:gridCol w:w="180"/>
        <w:gridCol w:w="1350"/>
        <w:gridCol w:w="1998"/>
      </w:tblGrid>
      <w:tr w:rsidR="00087CBF" w:rsidRPr="00D5423D">
        <w:trPr>
          <w:trHeight w:val="165"/>
          <w:jc w:val="center"/>
        </w:trPr>
        <w:tc>
          <w:tcPr>
            <w:tcW w:w="3168" w:type="dxa"/>
            <w:shd w:val="clear" w:color="auto" w:fill="D9D9D9"/>
          </w:tcPr>
          <w:p w:rsidR="00087CBF" w:rsidRPr="00933300" w:rsidRDefault="00087CBF" w:rsidP="00087CBF">
            <w:pPr>
              <w:ind w:left="0" w:firstLine="0"/>
              <w:rPr>
                <w:b/>
                <w:sz w:val="20"/>
                <w:szCs w:val="20"/>
              </w:rPr>
            </w:pPr>
            <w:r w:rsidRPr="00933300">
              <w:rPr>
                <w:b/>
                <w:sz w:val="20"/>
                <w:szCs w:val="20"/>
              </w:rPr>
              <w:t>Content Area</w:t>
            </w:r>
          </w:p>
        </w:tc>
        <w:tc>
          <w:tcPr>
            <w:tcW w:w="5266" w:type="dxa"/>
            <w:gridSpan w:val="3"/>
          </w:tcPr>
          <w:p w:rsidR="00087CBF" w:rsidRPr="00933300" w:rsidRDefault="00087CBF" w:rsidP="00087CBF">
            <w:pPr>
              <w:ind w:left="0" w:firstLine="0"/>
              <w:rPr>
                <w:sz w:val="20"/>
                <w:szCs w:val="20"/>
              </w:rPr>
            </w:pPr>
            <w:r w:rsidRPr="00933300">
              <w:rPr>
                <w:sz w:val="20"/>
                <w:szCs w:val="20"/>
              </w:rPr>
              <w:t>World Languages</w:t>
            </w:r>
          </w:p>
        </w:tc>
        <w:tc>
          <w:tcPr>
            <w:tcW w:w="2654" w:type="dxa"/>
            <w:shd w:val="clear" w:color="auto" w:fill="D9D9D9"/>
          </w:tcPr>
          <w:p w:rsidR="00087CBF" w:rsidRPr="00933300" w:rsidRDefault="00087CBF" w:rsidP="00087CBF">
            <w:pPr>
              <w:ind w:left="0" w:firstLine="0"/>
              <w:rPr>
                <w:b/>
                <w:sz w:val="20"/>
                <w:szCs w:val="20"/>
              </w:rPr>
            </w:pPr>
            <w:r w:rsidRPr="00933300">
              <w:rPr>
                <w:b/>
                <w:sz w:val="20"/>
                <w:szCs w:val="20"/>
              </w:rPr>
              <w:t>Proficiency Range Level</w:t>
            </w:r>
          </w:p>
        </w:tc>
        <w:tc>
          <w:tcPr>
            <w:tcW w:w="3528" w:type="dxa"/>
            <w:gridSpan w:val="3"/>
          </w:tcPr>
          <w:p w:rsidR="00087CBF" w:rsidRPr="00933300" w:rsidRDefault="00087CBF" w:rsidP="00087CBF">
            <w:pPr>
              <w:ind w:left="0" w:firstLine="0"/>
              <w:rPr>
                <w:sz w:val="20"/>
                <w:szCs w:val="20"/>
              </w:rPr>
            </w:pPr>
            <w:r w:rsidRPr="00933300">
              <w:rPr>
                <w:sz w:val="20"/>
                <w:szCs w:val="20"/>
              </w:rPr>
              <w:t>Novice Low</w:t>
            </w:r>
          </w:p>
        </w:tc>
      </w:tr>
      <w:tr w:rsidR="00087CBF" w:rsidRPr="00D5423D">
        <w:trPr>
          <w:trHeight w:val="165"/>
          <w:jc w:val="center"/>
        </w:trPr>
        <w:tc>
          <w:tcPr>
            <w:tcW w:w="3168" w:type="dxa"/>
            <w:tcBorders>
              <w:bottom w:val="single" w:sz="24" w:space="0" w:color="auto"/>
            </w:tcBorders>
            <w:shd w:val="clear" w:color="auto" w:fill="D9D9D9"/>
          </w:tcPr>
          <w:p w:rsidR="00087CBF" w:rsidRPr="00933300" w:rsidRDefault="00087CBF" w:rsidP="00087CBF">
            <w:pPr>
              <w:ind w:left="0" w:firstLine="0"/>
              <w:rPr>
                <w:b/>
                <w:sz w:val="20"/>
                <w:szCs w:val="20"/>
              </w:rPr>
            </w:pPr>
            <w:r w:rsidRPr="00933300">
              <w:rPr>
                <w:b/>
                <w:sz w:val="20"/>
                <w:szCs w:val="20"/>
              </w:rPr>
              <w:t>Course Name/Course Code</w:t>
            </w:r>
          </w:p>
        </w:tc>
        <w:tc>
          <w:tcPr>
            <w:tcW w:w="11448" w:type="dxa"/>
            <w:gridSpan w:val="7"/>
            <w:tcBorders>
              <w:bottom w:val="single" w:sz="24" w:space="0" w:color="auto"/>
            </w:tcBorders>
          </w:tcPr>
          <w:p w:rsidR="00087CBF" w:rsidRPr="00933300" w:rsidRDefault="00087CBF" w:rsidP="00087CBF">
            <w:pPr>
              <w:ind w:left="0" w:firstLine="0"/>
              <w:rPr>
                <w:sz w:val="20"/>
                <w:szCs w:val="20"/>
              </w:rPr>
            </w:pPr>
          </w:p>
        </w:tc>
      </w:tr>
      <w:tr w:rsidR="00087CBF"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cPr>
          <w:p w:rsidR="00087CBF" w:rsidRPr="00933300" w:rsidRDefault="00087CBF" w:rsidP="00087CBF">
            <w:pPr>
              <w:ind w:left="0" w:firstLine="0"/>
              <w:rPr>
                <w:b/>
                <w:sz w:val="20"/>
                <w:szCs w:val="20"/>
              </w:rPr>
            </w:pPr>
            <w:r w:rsidRPr="00933300">
              <w:rPr>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cPr>
          <w:p w:rsidR="00087CBF" w:rsidRPr="00933300" w:rsidRDefault="00087CBF" w:rsidP="00087CBF">
            <w:pPr>
              <w:ind w:left="0" w:firstLine="0"/>
              <w:rPr>
                <w:b/>
                <w:sz w:val="20"/>
                <w:szCs w:val="20"/>
              </w:rPr>
            </w:pPr>
            <w:r w:rsidRPr="00933300">
              <w:rPr>
                <w:b/>
                <w:sz w:val="20"/>
                <w:szCs w:val="20"/>
              </w:rPr>
              <w:t>Grade Level Expectations (GLE)</w:t>
            </w:r>
          </w:p>
        </w:tc>
        <w:tc>
          <w:tcPr>
            <w:tcW w:w="1998" w:type="dxa"/>
            <w:tcBorders>
              <w:top w:val="single" w:sz="24" w:space="0" w:color="auto"/>
              <w:left w:val="single" w:sz="8" w:space="0" w:color="auto"/>
              <w:bottom w:val="single" w:sz="8" w:space="0" w:color="auto"/>
              <w:right w:val="single" w:sz="24" w:space="0" w:color="auto"/>
            </w:tcBorders>
            <w:shd w:val="clear" w:color="auto" w:fill="D9D9D9"/>
          </w:tcPr>
          <w:p w:rsidR="00087CBF" w:rsidRPr="00933300" w:rsidRDefault="00087CBF" w:rsidP="00087CBF">
            <w:pPr>
              <w:ind w:left="0" w:firstLine="0"/>
              <w:rPr>
                <w:b/>
                <w:sz w:val="20"/>
                <w:szCs w:val="20"/>
              </w:rPr>
            </w:pPr>
            <w:r w:rsidRPr="00933300">
              <w:rPr>
                <w:b/>
                <w:sz w:val="20"/>
                <w:szCs w:val="20"/>
              </w:rPr>
              <w:t>GLE Code</w:t>
            </w:r>
          </w:p>
        </w:tc>
      </w:tr>
      <w:tr w:rsidR="00087CBF" w:rsidRPr="00D5423D">
        <w:trPr>
          <w:trHeight w:val="270"/>
          <w:jc w:val="center"/>
        </w:trPr>
        <w:tc>
          <w:tcPr>
            <w:tcW w:w="3168" w:type="dxa"/>
            <w:vMerge w:val="restart"/>
            <w:tcBorders>
              <w:top w:val="single" w:sz="8" w:space="0" w:color="auto"/>
              <w:left w:val="single" w:sz="24" w:space="0" w:color="auto"/>
              <w:right w:val="single" w:sz="8" w:space="0" w:color="auto"/>
            </w:tcBorders>
          </w:tcPr>
          <w:p w:rsidR="00087CBF" w:rsidRPr="00933300" w:rsidRDefault="00087CBF" w:rsidP="00087CBF">
            <w:pPr>
              <w:pStyle w:val="ColorfulList-Accent11"/>
              <w:numPr>
                <w:ilvl w:val="0"/>
                <w:numId w:val="23"/>
              </w:numPr>
              <w:spacing w:after="0" w:line="240" w:lineRule="auto"/>
              <w:contextualSpacing w:val="0"/>
              <w:rPr>
                <w:sz w:val="20"/>
                <w:szCs w:val="20"/>
              </w:rPr>
            </w:pPr>
            <w:r w:rsidRPr="00933300">
              <w:rPr>
                <w:sz w:val="20"/>
                <w:szCs w:val="20"/>
              </w:rPr>
              <w:t>Communication in Languages Other Than English</w:t>
            </w:r>
          </w:p>
        </w:tc>
        <w:tc>
          <w:tcPr>
            <w:tcW w:w="9450" w:type="dxa"/>
            <w:gridSpan w:val="6"/>
            <w:tcBorders>
              <w:top w:val="single" w:sz="8" w:space="0" w:color="auto"/>
              <w:left w:val="single" w:sz="8" w:space="0" w:color="auto"/>
              <w:bottom w:val="single" w:sz="8" w:space="0" w:color="auto"/>
              <w:right w:val="single" w:sz="8" w:space="0" w:color="auto"/>
            </w:tcBorders>
          </w:tcPr>
          <w:p w:rsidR="00087CBF" w:rsidRPr="00933300" w:rsidRDefault="00087CBF" w:rsidP="00087CBF">
            <w:pPr>
              <w:pStyle w:val="ColorfulList-Accent11"/>
              <w:numPr>
                <w:ilvl w:val="0"/>
                <w:numId w:val="35"/>
              </w:numPr>
              <w:spacing w:after="0" w:line="240" w:lineRule="auto"/>
              <w:ind w:left="360"/>
              <w:contextualSpacing w:val="0"/>
              <w:jc w:val="both"/>
              <w:rPr>
                <w:sz w:val="20"/>
                <w:szCs w:val="20"/>
              </w:rPr>
            </w:pPr>
            <w:r w:rsidRPr="00933300">
              <w:rPr>
                <w:color w:val="000000"/>
                <w:sz w:val="20"/>
                <w:szCs w:val="20"/>
              </w:rPr>
              <w:t>Communicate about very familiar topics (written or oral) using isolated words and high frequency phrases (interpersonal mode)</w:t>
            </w:r>
          </w:p>
        </w:tc>
        <w:tc>
          <w:tcPr>
            <w:tcW w:w="1998" w:type="dxa"/>
            <w:tcBorders>
              <w:top w:val="single" w:sz="8" w:space="0" w:color="auto"/>
              <w:left w:val="single" w:sz="8" w:space="0" w:color="auto"/>
              <w:bottom w:val="single" w:sz="8" w:space="0" w:color="auto"/>
              <w:right w:val="single" w:sz="24" w:space="0" w:color="auto"/>
            </w:tcBorders>
          </w:tcPr>
          <w:p w:rsidR="00087CBF" w:rsidRPr="00933300" w:rsidRDefault="00087CBF" w:rsidP="00087CBF">
            <w:pPr>
              <w:ind w:left="0" w:firstLine="0"/>
              <w:rPr>
                <w:rFonts w:cs="Calibri"/>
                <w:sz w:val="20"/>
                <w:szCs w:val="20"/>
              </w:rPr>
            </w:pPr>
            <w:r w:rsidRPr="00933300">
              <w:rPr>
                <w:rFonts w:eastAsia="Times New Roman"/>
                <w:sz w:val="20"/>
                <w:szCs w:val="20"/>
              </w:rPr>
              <w:t>WL09-NL-S.1-GLE.1</w:t>
            </w:r>
          </w:p>
        </w:tc>
      </w:tr>
      <w:tr w:rsidR="00087CBF" w:rsidRPr="00D5423D">
        <w:trPr>
          <w:trHeight w:val="120"/>
          <w:jc w:val="center"/>
        </w:trPr>
        <w:tc>
          <w:tcPr>
            <w:tcW w:w="3168" w:type="dxa"/>
            <w:vMerge/>
            <w:tcBorders>
              <w:left w:val="single" w:sz="24" w:space="0" w:color="auto"/>
              <w:right w:val="single" w:sz="8" w:space="0" w:color="auto"/>
            </w:tcBorders>
          </w:tcPr>
          <w:p w:rsidR="00087CBF" w:rsidRPr="00933300" w:rsidRDefault="00087CBF" w:rsidP="00087CBF">
            <w:pPr>
              <w:pStyle w:val="ColorfulList-Accent1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87CBF" w:rsidRPr="00933300" w:rsidRDefault="00087CBF" w:rsidP="00087CBF">
            <w:pPr>
              <w:pStyle w:val="ColorfulList-Accent11"/>
              <w:numPr>
                <w:ilvl w:val="0"/>
                <w:numId w:val="35"/>
              </w:numPr>
              <w:spacing w:after="0" w:line="240" w:lineRule="auto"/>
              <w:ind w:left="360"/>
              <w:contextualSpacing w:val="0"/>
              <w:jc w:val="both"/>
              <w:rPr>
                <w:sz w:val="20"/>
                <w:szCs w:val="20"/>
              </w:rPr>
            </w:pPr>
            <w:r w:rsidRPr="00933300">
              <w:rPr>
                <w:color w:val="000000"/>
                <w:sz w:val="20"/>
                <w:szCs w:val="20"/>
              </w:rPr>
              <w:t>Comprehend isolated learned words and high- frequency phrases (written or oral) on very familiar topics (interpretive mode)</w:t>
            </w:r>
          </w:p>
        </w:tc>
        <w:tc>
          <w:tcPr>
            <w:tcW w:w="1998" w:type="dxa"/>
            <w:tcBorders>
              <w:top w:val="single" w:sz="8" w:space="0" w:color="auto"/>
              <w:left w:val="single" w:sz="8" w:space="0" w:color="auto"/>
              <w:bottom w:val="single" w:sz="8" w:space="0" w:color="auto"/>
              <w:right w:val="single" w:sz="24" w:space="0" w:color="auto"/>
            </w:tcBorders>
          </w:tcPr>
          <w:p w:rsidR="00087CBF" w:rsidRPr="00933300" w:rsidRDefault="00087CBF" w:rsidP="00087CBF">
            <w:pPr>
              <w:pStyle w:val="NormalWeb"/>
              <w:spacing w:before="0" w:beforeAutospacing="0" w:after="0" w:afterAutospacing="0"/>
              <w:rPr>
                <w:rFonts w:ascii="Calibri" w:hAnsi="Calibri"/>
                <w:sz w:val="20"/>
                <w:szCs w:val="20"/>
              </w:rPr>
            </w:pPr>
            <w:r w:rsidRPr="00933300">
              <w:rPr>
                <w:rFonts w:ascii="Calibri" w:hAnsi="Calibri"/>
                <w:sz w:val="20"/>
                <w:szCs w:val="20"/>
              </w:rPr>
              <w:t>WL09-NL-S.1-GLE.2</w:t>
            </w:r>
          </w:p>
        </w:tc>
      </w:tr>
      <w:tr w:rsidR="00087CBF" w:rsidRPr="00D5423D">
        <w:trPr>
          <w:trHeight w:val="120"/>
          <w:jc w:val="center"/>
        </w:trPr>
        <w:tc>
          <w:tcPr>
            <w:tcW w:w="3168" w:type="dxa"/>
            <w:vMerge/>
            <w:tcBorders>
              <w:left w:val="single" w:sz="24" w:space="0" w:color="auto"/>
              <w:bottom w:val="single" w:sz="8" w:space="0" w:color="auto"/>
              <w:right w:val="single" w:sz="8" w:space="0" w:color="auto"/>
            </w:tcBorders>
          </w:tcPr>
          <w:p w:rsidR="00087CBF" w:rsidRPr="00933300" w:rsidRDefault="00087CBF" w:rsidP="00087CBF">
            <w:pPr>
              <w:pStyle w:val="ColorfulList-Accent1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87CBF" w:rsidRPr="00933300" w:rsidRDefault="00087CBF" w:rsidP="00087CBF">
            <w:pPr>
              <w:pStyle w:val="ColorfulList-Accent11"/>
              <w:numPr>
                <w:ilvl w:val="0"/>
                <w:numId w:val="35"/>
              </w:numPr>
              <w:spacing w:after="0" w:line="240" w:lineRule="auto"/>
              <w:ind w:left="360"/>
              <w:contextualSpacing w:val="0"/>
              <w:rPr>
                <w:sz w:val="20"/>
                <w:szCs w:val="20"/>
              </w:rPr>
            </w:pPr>
            <w:r w:rsidRPr="00933300">
              <w:rPr>
                <w:color w:val="000000"/>
                <w:sz w:val="20"/>
                <w:szCs w:val="20"/>
              </w:rPr>
              <w:t>Present on very familiar topics (written or oral) using isolated words, and high-frequency phrases (presentational mode)</w:t>
            </w:r>
          </w:p>
        </w:tc>
        <w:tc>
          <w:tcPr>
            <w:tcW w:w="1998" w:type="dxa"/>
            <w:tcBorders>
              <w:top w:val="single" w:sz="8" w:space="0" w:color="auto"/>
              <w:left w:val="single" w:sz="8" w:space="0" w:color="auto"/>
              <w:bottom w:val="single" w:sz="8" w:space="0" w:color="auto"/>
              <w:right w:val="single" w:sz="24" w:space="0" w:color="auto"/>
            </w:tcBorders>
          </w:tcPr>
          <w:p w:rsidR="00087CBF" w:rsidRPr="00933300" w:rsidRDefault="00087CBF" w:rsidP="00087CBF">
            <w:pPr>
              <w:pStyle w:val="NormalWeb"/>
              <w:spacing w:before="0" w:beforeAutospacing="0" w:after="0" w:afterAutospacing="0"/>
              <w:rPr>
                <w:rFonts w:ascii="Calibri" w:hAnsi="Calibri"/>
                <w:sz w:val="20"/>
                <w:szCs w:val="20"/>
              </w:rPr>
            </w:pPr>
            <w:r w:rsidRPr="00933300">
              <w:rPr>
                <w:rFonts w:ascii="Calibri" w:hAnsi="Calibri"/>
                <w:sz w:val="20"/>
                <w:szCs w:val="20"/>
              </w:rPr>
              <w:t>WL09-NL-S.1-GLE.3</w:t>
            </w:r>
          </w:p>
        </w:tc>
      </w:tr>
      <w:tr w:rsidR="00087CBF" w:rsidRPr="00D5423D">
        <w:trPr>
          <w:trHeight w:val="131"/>
          <w:jc w:val="center"/>
        </w:trPr>
        <w:tc>
          <w:tcPr>
            <w:tcW w:w="3168" w:type="dxa"/>
            <w:vMerge w:val="restart"/>
            <w:tcBorders>
              <w:top w:val="single" w:sz="8" w:space="0" w:color="auto"/>
              <w:left w:val="single" w:sz="24" w:space="0" w:color="auto"/>
              <w:right w:val="single" w:sz="8" w:space="0" w:color="auto"/>
            </w:tcBorders>
          </w:tcPr>
          <w:p w:rsidR="00087CBF" w:rsidRPr="00933300" w:rsidRDefault="00087CBF" w:rsidP="00087CBF">
            <w:pPr>
              <w:pStyle w:val="ColorfulList-Accent11"/>
              <w:numPr>
                <w:ilvl w:val="0"/>
                <w:numId w:val="23"/>
              </w:numPr>
              <w:spacing w:after="0" w:line="240" w:lineRule="auto"/>
              <w:contextualSpacing w:val="0"/>
              <w:rPr>
                <w:sz w:val="20"/>
                <w:szCs w:val="20"/>
              </w:rPr>
            </w:pPr>
            <w:r w:rsidRPr="00933300">
              <w:rPr>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087CBF" w:rsidRPr="00933300" w:rsidRDefault="00087CBF" w:rsidP="00087CBF">
            <w:pPr>
              <w:pStyle w:val="ColorfulList-Accent11"/>
              <w:numPr>
                <w:ilvl w:val="0"/>
                <w:numId w:val="36"/>
              </w:numPr>
              <w:tabs>
                <w:tab w:val="left" w:pos="357"/>
              </w:tabs>
              <w:spacing w:after="0" w:line="240" w:lineRule="auto"/>
              <w:contextualSpacing w:val="0"/>
              <w:jc w:val="both"/>
              <w:rPr>
                <w:sz w:val="20"/>
                <w:szCs w:val="20"/>
              </w:rPr>
            </w:pPr>
            <w:r w:rsidRPr="00933300">
              <w:rPr>
                <w:color w:val="000000"/>
                <w:sz w:val="20"/>
                <w:szCs w:val="20"/>
              </w:rPr>
              <w:t>Identify common practices within the target cultures studied</w:t>
            </w:r>
          </w:p>
        </w:tc>
        <w:tc>
          <w:tcPr>
            <w:tcW w:w="1998" w:type="dxa"/>
            <w:tcBorders>
              <w:top w:val="single" w:sz="8" w:space="0" w:color="auto"/>
              <w:left w:val="single" w:sz="8" w:space="0" w:color="auto"/>
              <w:bottom w:val="single" w:sz="8" w:space="0" w:color="auto"/>
              <w:right w:val="single" w:sz="24" w:space="0" w:color="auto"/>
            </w:tcBorders>
          </w:tcPr>
          <w:p w:rsidR="00087CBF" w:rsidRPr="00933300" w:rsidRDefault="00087CBF" w:rsidP="00087CBF">
            <w:pPr>
              <w:pStyle w:val="NormalWeb"/>
              <w:spacing w:before="0" w:beforeAutospacing="0" w:after="0" w:afterAutospacing="0"/>
              <w:rPr>
                <w:rFonts w:ascii="Calibri" w:hAnsi="Calibri" w:cs="Calibri"/>
                <w:sz w:val="20"/>
                <w:szCs w:val="20"/>
              </w:rPr>
            </w:pPr>
            <w:r w:rsidRPr="00933300">
              <w:rPr>
                <w:rFonts w:ascii="Calibri" w:hAnsi="Calibri"/>
                <w:sz w:val="20"/>
                <w:szCs w:val="20"/>
              </w:rPr>
              <w:t>WL09-NL-S.2-GLE.1</w:t>
            </w:r>
          </w:p>
        </w:tc>
      </w:tr>
      <w:tr w:rsidR="00087CBF" w:rsidRPr="00D5423D">
        <w:trPr>
          <w:trHeight w:val="131"/>
          <w:jc w:val="center"/>
        </w:trPr>
        <w:tc>
          <w:tcPr>
            <w:tcW w:w="3168" w:type="dxa"/>
            <w:vMerge/>
            <w:tcBorders>
              <w:left w:val="single" w:sz="24" w:space="0" w:color="auto"/>
              <w:bottom w:val="single" w:sz="8" w:space="0" w:color="auto"/>
              <w:right w:val="single" w:sz="8" w:space="0" w:color="auto"/>
            </w:tcBorders>
          </w:tcPr>
          <w:p w:rsidR="00087CBF" w:rsidRPr="00933300" w:rsidRDefault="00087CBF" w:rsidP="00087CBF">
            <w:pPr>
              <w:pStyle w:val="ColorfulList-Accent1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87CBF" w:rsidRPr="00933300" w:rsidRDefault="00087CBF" w:rsidP="00087CBF">
            <w:pPr>
              <w:pStyle w:val="ColorfulList-Accent11"/>
              <w:numPr>
                <w:ilvl w:val="0"/>
                <w:numId w:val="36"/>
              </w:numPr>
              <w:spacing w:after="0" w:line="240" w:lineRule="auto"/>
              <w:contextualSpacing w:val="0"/>
              <w:rPr>
                <w:sz w:val="20"/>
                <w:szCs w:val="20"/>
              </w:rPr>
            </w:pPr>
            <w:r w:rsidRPr="00933300">
              <w:rPr>
                <w:color w:val="000000"/>
                <w:sz w:val="20"/>
                <w:szCs w:val="20"/>
              </w:rPr>
              <w:t>Identify common products of the target cultures studied</w:t>
            </w:r>
          </w:p>
        </w:tc>
        <w:tc>
          <w:tcPr>
            <w:tcW w:w="1998" w:type="dxa"/>
            <w:tcBorders>
              <w:top w:val="single" w:sz="8" w:space="0" w:color="auto"/>
              <w:left w:val="single" w:sz="8" w:space="0" w:color="auto"/>
              <w:bottom w:val="single" w:sz="8" w:space="0" w:color="auto"/>
              <w:right w:val="single" w:sz="24" w:space="0" w:color="auto"/>
            </w:tcBorders>
          </w:tcPr>
          <w:p w:rsidR="00087CBF" w:rsidRPr="00933300" w:rsidRDefault="00087CBF" w:rsidP="00087CBF">
            <w:pPr>
              <w:pStyle w:val="NormalWeb"/>
              <w:spacing w:before="0" w:beforeAutospacing="0" w:after="0" w:afterAutospacing="0"/>
              <w:rPr>
                <w:rFonts w:ascii="Calibri" w:hAnsi="Calibri"/>
                <w:sz w:val="20"/>
                <w:szCs w:val="20"/>
              </w:rPr>
            </w:pPr>
            <w:r w:rsidRPr="00933300">
              <w:rPr>
                <w:rFonts w:ascii="Calibri" w:hAnsi="Calibri"/>
                <w:sz w:val="20"/>
                <w:szCs w:val="20"/>
              </w:rPr>
              <w:t>WL09-NL-S.2-GLE.2</w:t>
            </w:r>
          </w:p>
        </w:tc>
      </w:tr>
      <w:tr w:rsidR="00087CBF" w:rsidRPr="00D5423D">
        <w:trPr>
          <w:trHeight w:val="270"/>
          <w:jc w:val="center"/>
        </w:trPr>
        <w:tc>
          <w:tcPr>
            <w:tcW w:w="3168" w:type="dxa"/>
            <w:vMerge w:val="restart"/>
            <w:tcBorders>
              <w:top w:val="single" w:sz="8" w:space="0" w:color="auto"/>
              <w:left w:val="single" w:sz="24" w:space="0" w:color="auto"/>
              <w:right w:val="single" w:sz="8" w:space="0" w:color="auto"/>
            </w:tcBorders>
          </w:tcPr>
          <w:p w:rsidR="00087CBF" w:rsidRPr="00933300" w:rsidRDefault="00087CBF" w:rsidP="00087CBF">
            <w:pPr>
              <w:pStyle w:val="ColorfulList-Accent11"/>
              <w:numPr>
                <w:ilvl w:val="0"/>
                <w:numId w:val="23"/>
              </w:numPr>
              <w:spacing w:after="0" w:line="240" w:lineRule="auto"/>
              <w:contextualSpacing w:val="0"/>
              <w:rPr>
                <w:sz w:val="20"/>
                <w:szCs w:val="20"/>
              </w:rPr>
            </w:pPr>
            <w:r w:rsidRPr="00933300">
              <w:rPr>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087CBF" w:rsidRPr="00933300" w:rsidRDefault="00087CBF" w:rsidP="00087CBF">
            <w:pPr>
              <w:pStyle w:val="ColorfulList-Accent11"/>
              <w:numPr>
                <w:ilvl w:val="0"/>
                <w:numId w:val="37"/>
              </w:numPr>
              <w:spacing w:after="0" w:line="240" w:lineRule="auto"/>
              <w:contextualSpacing w:val="0"/>
              <w:jc w:val="both"/>
              <w:rPr>
                <w:sz w:val="20"/>
                <w:szCs w:val="20"/>
              </w:rPr>
            </w:pPr>
            <w:r w:rsidRPr="00933300">
              <w:rPr>
                <w:color w:val="000000"/>
                <w:sz w:val="20"/>
                <w:szCs w:val="20"/>
              </w:rPr>
              <w:t>Identify information that can be gathered from target language resources connected to other content areas</w:t>
            </w:r>
          </w:p>
        </w:tc>
        <w:tc>
          <w:tcPr>
            <w:tcW w:w="1998" w:type="dxa"/>
            <w:tcBorders>
              <w:top w:val="single" w:sz="8" w:space="0" w:color="auto"/>
              <w:left w:val="single" w:sz="8" w:space="0" w:color="auto"/>
              <w:bottom w:val="single" w:sz="8" w:space="0" w:color="auto"/>
              <w:right w:val="single" w:sz="24" w:space="0" w:color="auto"/>
            </w:tcBorders>
          </w:tcPr>
          <w:p w:rsidR="00087CBF" w:rsidRPr="00933300" w:rsidRDefault="00087CBF" w:rsidP="00087CBF">
            <w:pPr>
              <w:pStyle w:val="NormalWeb"/>
              <w:spacing w:before="0" w:beforeAutospacing="0" w:after="0" w:afterAutospacing="0"/>
              <w:rPr>
                <w:rFonts w:ascii="Calibri" w:hAnsi="Calibri" w:cs="Calibri"/>
                <w:sz w:val="20"/>
                <w:szCs w:val="20"/>
              </w:rPr>
            </w:pPr>
            <w:r w:rsidRPr="00933300">
              <w:rPr>
                <w:rFonts w:ascii="Calibri" w:hAnsi="Calibri"/>
                <w:sz w:val="20"/>
                <w:szCs w:val="20"/>
              </w:rPr>
              <w:t>WL09-NL-S.3-GLE.1</w:t>
            </w:r>
          </w:p>
        </w:tc>
      </w:tr>
      <w:tr w:rsidR="00087CBF" w:rsidRPr="00D5423D">
        <w:trPr>
          <w:trHeight w:val="270"/>
          <w:jc w:val="center"/>
        </w:trPr>
        <w:tc>
          <w:tcPr>
            <w:tcW w:w="3168" w:type="dxa"/>
            <w:vMerge/>
            <w:tcBorders>
              <w:left w:val="single" w:sz="24" w:space="0" w:color="auto"/>
              <w:bottom w:val="single" w:sz="8" w:space="0" w:color="auto"/>
              <w:right w:val="single" w:sz="8" w:space="0" w:color="auto"/>
            </w:tcBorders>
          </w:tcPr>
          <w:p w:rsidR="00087CBF" w:rsidRPr="00933300" w:rsidRDefault="00087CBF" w:rsidP="00087CBF">
            <w:pPr>
              <w:pStyle w:val="ColorfulList-Accent1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087CBF" w:rsidRPr="00933300" w:rsidRDefault="00087CBF" w:rsidP="00087CBF">
            <w:pPr>
              <w:pStyle w:val="ColorfulList-Accent11"/>
              <w:numPr>
                <w:ilvl w:val="0"/>
                <w:numId w:val="37"/>
              </w:numPr>
              <w:spacing w:after="0" w:line="240" w:lineRule="auto"/>
              <w:contextualSpacing w:val="0"/>
              <w:rPr>
                <w:sz w:val="20"/>
                <w:szCs w:val="20"/>
              </w:rPr>
            </w:pPr>
            <w:r w:rsidRPr="00933300">
              <w:rPr>
                <w:color w:val="000000"/>
                <w:sz w:val="20"/>
                <w:szCs w:val="20"/>
              </w:rPr>
              <w:t>Locate and use basic information from target language resources</w:t>
            </w:r>
          </w:p>
        </w:tc>
        <w:tc>
          <w:tcPr>
            <w:tcW w:w="1998" w:type="dxa"/>
            <w:tcBorders>
              <w:top w:val="single" w:sz="8" w:space="0" w:color="auto"/>
              <w:left w:val="single" w:sz="8" w:space="0" w:color="auto"/>
              <w:bottom w:val="single" w:sz="8" w:space="0" w:color="auto"/>
              <w:right w:val="single" w:sz="24" w:space="0" w:color="auto"/>
            </w:tcBorders>
          </w:tcPr>
          <w:p w:rsidR="00087CBF" w:rsidRPr="00933300" w:rsidRDefault="00087CBF" w:rsidP="00087CBF">
            <w:pPr>
              <w:pStyle w:val="NormalWeb"/>
              <w:spacing w:before="0" w:beforeAutospacing="0" w:after="0" w:afterAutospacing="0"/>
              <w:rPr>
                <w:rFonts w:ascii="Calibri" w:hAnsi="Calibri"/>
                <w:sz w:val="20"/>
                <w:szCs w:val="20"/>
              </w:rPr>
            </w:pPr>
            <w:r w:rsidRPr="00933300">
              <w:rPr>
                <w:rFonts w:ascii="Calibri" w:hAnsi="Calibri"/>
                <w:sz w:val="20"/>
                <w:szCs w:val="20"/>
              </w:rPr>
              <w:t>WL09-NL-S.3-GLE.2</w:t>
            </w:r>
          </w:p>
        </w:tc>
      </w:tr>
      <w:tr w:rsidR="00087CBF" w:rsidRPr="00D5423D">
        <w:trPr>
          <w:trHeight w:val="270"/>
          <w:jc w:val="center"/>
        </w:trPr>
        <w:tc>
          <w:tcPr>
            <w:tcW w:w="3168" w:type="dxa"/>
            <w:vMerge w:val="restart"/>
            <w:tcBorders>
              <w:top w:val="single" w:sz="8" w:space="0" w:color="auto"/>
              <w:left w:val="single" w:sz="24" w:space="0" w:color="auto"/>
              <w:right w:val="single" w:sz="8" w:space="0" w:color="auto"/>
            </w:tcBorders>
          </w:tcPr>
          <w:p w:rsidR="00087CBF" w:rsidRPr="00933300" w:rsidRDefault="00087CBF" w:rsidP="00087CBF">
            <w:pPr>
              <w:pStyle w:val="ColorfulList-Accent11"/>
              <w:numPr>
                <w:ilvl w:val="0"/>
                <w:numId w:val="23"/>
              </w:numPr>
              <w:spacing w:after="0" w:line="240" w:lineRule="auto"/>
              <w:contextualSpacing w:val="0"/>
              <w:rPr>
                <w:sz w:val="20"/>
                <w:szCs w:val="20"/>
              </w:rPr>
            </w:pPr>
            <w:r w:rsidRPr="00933300">
              <w:rPr>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087CBF" w:rsidRPr="00933300" w:rsidRDefault="00087CBF" w:rsidP="00087CBF">
            <w:pPr>
              <w:pStyle w:val="ColorfulList-Accent11"/>
              <w:numPr>
                <w:ilvl w:val="0"/>
                <w:numId w:val="38"/>
              </w:numPr>
              <w:spacing w:after="0" w:line="240" w:lineRule="auto"/>
              <w:contextualSpacing w:val="0"/>
              <w:jc w:val="both"/>
              <w:rPr>
                <w:sz w:val="20"/>
                <w:szCs w:val="20"/>
              </w:rPr>
            </w:pPr>
            <w:r w:rsidRPr="00933300">
              <w:rPr>
                <w:color w:val="000000"/>
                <w:sz w:val="20"/>
                <w:szCs w:val="20"/>
              </w:rPr>
              <w:t>Identify similarities and differences of the most basic vocabulary through comparisons of the student’s own language and the language studied</w:t>
            </w:r>
          </w:p>
        </w:tc>
        <w:tc>
          <w:tcPr>
            <w:tcW w:w="1998" w:type="dxa"/>
            <w:tcBorders>
              <w:top w:val="single" w:sz="8" w:space="0" w:color="auto"/>
              <w:left w:val="single" w:sz="8" w:space="0" w:color="auto"/>
              <w:bottom w:val="single" w:sz="8" w:space="0" w:color="auto"/>
              <w:right w:val="single" w:sz="24" w:space="0" w:color="auto"/>
            </w:tcBorders>
          </w:tcPr>
          <w:p w:rsidR="00087CBF" w:rsidRPr="00933300" w:rsidRDefault="00087CBF" w:rsidP="00087CBF">
            <w:pPr>
              <w:pStyle w:val="NormalWeb"/>
              <w:spacing w:before="0" w:beforeAutospacing="0" w:after="0" w:afterAutospacing="0"/>
              <w:rPr>
                <w:rFonts w:ascii="Calibri" w:hAnsi="Calibri" w:cs="Calibri"/>
                <w:sz w:val="20"/>
                <w:szCs w:val="20"/>
              </w:rPr>
            </w:pPr>
            <w:r w:rsidRPr="00933300">
              <w:rPr>
                <w:rFonts w:ascii="Calibri" w:hAnsi="Calibri"/>
                <w:sz w:val="20"/>
                <w:szCs w:val="20"/>
              </w:rPr>
              <w:t>WL09-NL-S.4-GLE.1</w:t>
            </w:r>
          </w:p>
        </w:tc>
      </w:tr>
      <w:tr w:rsidR="00087CBF" w:rsidRPr="00D5423D">
        <w:trPr>
          <w:trHeight w:val="34"/>
          <w:jc w:val="center"/>
        </w:trPr>
        <w:tc>
          <w:tcPr>
            <w:tcW w:w="3168" w:type="dxa"/>
            <w:vMerge/>
            <w:tcBorders>
              <w:left w:val="single" w:sz="24" w:space="0" w:color="auto"/>
              <w:bottom w:val="single" w:sz="24" w:space="0" w:color="auto"/>
              <w:right w:val="single" w:sz="8" w:space="0" w:color="auto"/>
            </w:tcBorders>
          </w:tcPr>
          <w:p w:rsidR="00087CBF" w:rsidRPr="00933300" w:rsidRDefault="00087CBF" w:rsidP="00087CBF">
            <w:pPr>
              <w:pStyle w:val="ColorfulList-Accent11"/>
              <w:numPr>
                <w:ilvl w:val="0"/>
                <w:numId w:val="23"/>
              </w:numPr>
              <w:spacing w:after="0" w:line="240" w:lineRule="auto"/>
              <w:contextualSpacing w:val="0"/>
              <w:rPr>
                <w:sz w:val="20"/>
                <w:szCs w:val="20"/>
              </w:rPr>
            </w:pPr>
          </w:p>
        </w:tc>
        <w:tc>
          <w:tcPr>
            <w:tcW w:w="9450" w:type="dxa"/>
            <w:gridSpan w:val="6"/>
            <w:tcBorders>
              <w:top w:val="single" w:sz="8" w:space="0" w:color="auto"/>
              <w:left w:val="single" w:sz="8" w:space="0" w:color="auto"/>
              <w:right w:val="single" w:sz="8" w:space="0" w:color="auto"/>
            </w:tcBorders>
          </w:tcPr>
          <w:p w:rsidR="00087CBF" w:rsidRPr="00933300" w:rsidRDefault="00087CBF" w:rsidP="00087CBF">
            <w:pPr>
              <w:pStyle w:val="ColorfulList-Accent11"/>
              <w:numPr>
                <w:ilvl w:val="0"/>
                <w:numId w:val="38"/>
              </w:numPr>
              <w:spacing w:after="0" w:line="240" w:lineRule="auto"/>
              <w:contextualSpacing w:val="0"/>
              <w:rPr>
                <w:sz w:val="20"/>
                <w:szCs w:val="20"/>
              </w:rPr>
            </w:pPr>
            <w:r w:rsidRPr="00933300">
              <w:rPr>
                <w:color w:val="000000"/>
                <w:sz w:val="20"/>
                <w:szCs w:val="20"/>
              </w:rPr>
              <w:t>Identify and recognize the nature of culture through comparisons of the target culture(s) and the student’s own culture</w:t>
            </w:r>
          </w:p>
        </w:tc>
        <w:tc>
          <w:tcPr>
            <w:tcW w:w="1998" w:type="dxa"/>
            <w:tcBorders>
              <w:top w:val="single" w:sz="8" w:space="0" w:color="auto"/>
              <w:left w:val="single" w:sz="8" w:space="0" w:color="auto"/>
              <w:right w:val="single" w:sz="24" w:space="0" w:color="auto"/>
            </w:tcBorders>
          </w:tcPr>
          <w:p w:rsidR="00087CBF" w:rsidRPr="00933300" w:rsidRDefault="00087CBF" w:rsidP="00087CBF">
            <w:pPr>
              <w:pStyle w:val="NormalWeb"/>
              <w:spacing w:before="0" w:beforeAutospacing="0" w:after="0" w:afterAutospacing="0"/>
              <w:rPr>
                <w:rFonts w:ascii="Calibri" w:hAnsi="Calibri"/>
                <w:sz w:val="20"/>
                <w:szCs w:val="20"/>
              </w:rPr>
            </w:pPr>
            <w:r w:rsidRPr="00933300">
              <w:rPr>
                <w:rFonts w:ascii="Calibri" w:hAnsi="Calibri"/>
                <w:sz w:val="20"/>
                <w:szCs w:val="20"/>
              </w:rPr>
              <w:t>WL09-NL-S.4-GLE.2</w:t>
            </w:r>
          </w:p>
        </w:tc>
      </w:tr>
      <w:tr w:rsidR="00087CBF" w:rsidRPr="00D5423D">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087CBF" w:rsidRPr="00933300" w:rsidRDefault="00087CBF" w:rsidP="00087CBF">
            <w:pPr>
              <w:ind w:left="0" w:firstLine="0"/>
              <w:jc w:val="center"/>
              <w:rPr>
                <w:b/>
                <w:sz w:val="20"/>
                <w:szCs w:val="20"/>
              </w:rPr>
            </w:pPr>
            <w:r w:rsidRPr="00933300">
              <w:rPr>
                <w:b/>
                <w:sz w:val="28"/>
                <w:szCs w:val="20"/>
              </w:rPr>
              <w:t>Colorado 21</w:t>
            </w:r>
            <w:r w:rsidRPr="00933300">
              <w:rPr>
                <w:b/>
                <w:sz w:val="28"/>
                <w:szCs w:val="20"/>
                <w:vertAlign w:val="superscript"/>
              </w:rPr>
              <w:t>st</w:t>
            </w:r>
            <w:r w:rsidRPr="00933300">
              <w:rPr>
                <w:b/>
                <w:sz w:val="28"/>
                <w:szCs w:val="20"/>
              </w:rPr>
              <w:t xml:space="preserve"> Century Skills</w:t>
            </w:r>
          </w:p>
          <w:p w:rsidR="00087CBF" w:rsidRPr="00933300" w:rsidRDefault="00AF4F8F" w:rsidP="00087CBF">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a:ln>
                            <a:noFill/>
                          </a:ln>
                        </pic:spPr>
                      </pic:pic>
                    </a:graphicData>
                  </a:graphic>
                  <wp14:sizeRelH relativeFrom="page">
                    <wp14:pctWidth>0</wp14:pctWidth>
                  </wp14:sizeRelH>
                  <wp14:sizeRelV relativeFrom="page">
                    <wp14:pctHeight>0</wp14:pctHeight>
                  </wp14:sizeRelV>
                </wp:anchor>
              </w:drawing>
            </w:r>
          </w:p>
          <w:p w:rsidR="00087CBF" w:rsidRPr="00933300" w:rsidRDefault="00087CBF" w:rsidP="00087CBF">
            <w:pPr>
              <w:spacing w:before="120" w:after="120"/>
              <w:ind w:left="0" w:firstLine="0"/>
              <w:rPr>
                <w:rFonts w:cs="Verdana"/>
                <w:b/>
                <w:sz w:val="20"/>
                <w:szCs w:val="20"/>
              </w:rPr>
            </w:pPr>
            <w:r w:rsidRPr="00933300">
              <w:rPr>
                <w:rFonts w:cs="Verdana"/>
                <w:b/>
                <w:sz w:val="20"/>
                <w:szCs w:val="20"/>
              </w:rPr>
              <w:t xml:space="preserve">Critical Thinking and Reasoning:  </w:t>
            </w:r>
            <w:r w:rsidRPr="00933300">
              <w:rPr>
                <w:rFonts w:cs="Verdana"/>
                <w:i/>
                <w:sz w:val="20"/>
                <w:szCs w:val="20"/>
              </w:rPr>
              <w:t>Thinking Deeply, Thinking Differently</w:t>
            </w:r>
          </w:p>
          <w:p w:rsidR="00087CBF" w:rsidRPr="00933300" w:rsidRDefault="00087CBF" w:rsidP="00087CBF">
            <w:pPr>
              <w:spacing w:before="120" w:after="120"/>
              <w:ind w:left="432" w:firstLine="0"/>
              <w:rPr>
                <w:rFonts w:cs="Verdana"/>
                <w:b/>
                <w:i/>
                <w:sz w:val="20"/>
                <w:szCs w:val="20"/>
              </w:rPr>
            </w:pPr>
            <w:r w:rsidRPr="00933300">
              <w:rPr>
                <w:rFonts w:cs="Verdana"/>
                <w:b/>
                <w:sz w:val="20"/>
                <w:szCs w:val="20"/>
              </w:rPr>
              <w:t xml:space="preserve">Information Literacy: </w:t>
            </w:r>
            <w:r w:rsidRPr="00933300">
              <w:rPr>
                <w:rFonts w:cs="Verdana"/>
                <w:i/>
                <w:sz w:val="20"/>
                <w:szCs w:val="20"/>
              </w:rPr>
              <w:t>Untangling the Web</w:t>
            </w:r>
          </w:p>
          <w:p w:rsidR="00087CBF" w:rsidRPr="00933300" w:rsidRDefault="00087CBF" w:rsidP="00087CBF">
            <w:pPr>
              <w:spacing w:before="120" w:after="120"/>
              <w:ind w:left="432" w:firstLine="0"/>
              <w:rPr>
                <w:rFonts w:cs="Verdana"/>
                <w:b/>
                <w:sz w:val="20"/>
                <w:szCs w:val="20"/>
              </w:rPr>
            </w:pPr>
            <w:r w:rsidRPr="00933300">
              <w:rPr>
                <w:rFonts w:cs="Verdana"/>
                <w:b/>
                <w:sz w:val="20"/>
                <w:szCs w:val="20"/>
              </w:rPr>
              <w:t xml:space="preserve">Collaboration: </w:t>
            </w:r>
            <w:r w:rsidRPr="00933300">
              <w:rPr>
                <w:rFonts w:cs="Verdana"/>
                <w:i/>
                <w:sz w:val="20"/>
                <w:szCs w:val="20"/>
              </w:rPr>
              <w:t>Working Together, Learning Together</w:t>
            </w:r>
          </w:p>
          <w:p w:rsidR="00087CBF" w:rsidRPr="00933300" w:rsidRDefault="00087CBF" w:rsidP="00087CBF">
            <w:pPr>
              <w:spacing w:before="120" w:after="120"/>
              <w:ind w:left="432" w:firstLine="0"/>
              <w:rPr>
                <w:rFonts w:cs="Verdana"/>
                <w:b/>
                <w:sz w:val="20"/>
                <w:szCs w:val="20"/>
              </w:rPr>
            </w:pPr>
            <w:r w:rsidRPr="00933300">
              <w:rPr>
                <w:rFonts w:cs="Verdana"/>
                <w:b/>
                <w:sz w:val="20"/>
                <w:szCs w:val="20"/>
              </w:rPr>
              <w:t xml:space="preserve">Self-Direction: </w:t>
            </w:r>
            <w:r w:rsidRPr="00933300">
              <w:rPr>
                <w:rFonts w:cs="Verdana"/>
                <w:i/>
                <w:sz w:val="20"/>
                <w:szCs w:val="20"/>
              </w:rPr>
              <w:t>Own Your Learning</w:t>
            </w:r>
            <w:r w:rsidRPr="00933300">
              <w:rPr>
                <w:rFonts w:cs="Verdana"/>
                <w:b/>
                <w:sz w:val="20"/>
                <w:szCs w:val="20"/>
              </w:rPr>
              <w:t xml:space="preserve"> </w:t>
            </w:r>
          </w:p>
          <w:p w:rsidR="00087CBF" w:rsidRPr="00933300" w:rsidRDefault="00087CBF" w:rsidP="00087CBF">
            <w:pPr>
              <w:spacing w:before="120" w:after="120"/>
              <w:ind w:left="432" w:firstLine="11"/>
              <w:rPr>
                <w:b/>
                <w:sz w:val="20"/>
                <w:szCs w:val="20"/>
              </w:rPr>
            </w:pPr>
            <w:r w:rsidRPr="00933300">
              <w:rPr>
                <w:rFonts w:cs="Verdana"/>
                <w:b/>
                <w:sz w:val="20"/>
                <w:szCs w:val="20"/>
              </w:rPr>
              <w:t xml:space="preserve">Invention: </w:t>
            </w:r>
            <w:r w:rsidRPr="00933300">
              <w:rPr>
                <w:rFonts w:cs="Verdana"/>
                <w:i/>
                <w:sz w:val="20"/>
                <w:szCs w:val="20"/>
              </w:rPr>
              <w:t>Creating Solutions</w:t>
            </w:r>
            <w:r w:rsidRPr="00933300">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087CBF" w:rsidRDefault="00AF4F8F" w:rsidP="00087CBF">
            <w:pPr>
              <w:ind w:left="0" w:firstLine="0"/>
              <w:rPr>
                <w:noProof/>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71370" cy="1783715"/>
                  <wp:effectExtent l="0" t="0" r="5080" b="698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7652"/>
                          <a:stretch>
                            <a:fillRect/>
                          </a:stretch>
                        </pic:blipFill>
                        <pic:spPr bwMode="auto">
                          <a:xfrm>
                            <a:off x="0" y="0"/>
                            <a:ext cx="2071370" cy="178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7CBF" w:rsidRPr="00D5423D" w:rsidRDefault="00087CBF" w:rsidP="00087CBF">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087CBF" w:rsidRPr="00D5423D">
        <w:trPr>
          <w:trHeight w:val="165"/>
          <w:jc w:val="center"/>
        </w:trPr>
        <w:tc>
          <w:tcPr>
            <w:tcW w:w="8118" w:type="dxa"/>
            <w:gridSpan w:val="3"/>
            <w:tcBorders>
              <w:top w:val="single" w:sz="24" w:space="0" w:color="auto"/>
            </w:tcBorders>
            <w:shd w:val="clear" w:color="auto" w:fill="D9D9D9"/>
          </w:tcPr>
          <w:p w:rsidR="00087CBF" w:rsidRPr="00933300" w:rsidRDefault="00087CBF" w:rsidP="00087CBF">
            <w:pPr>
              <w:ind w:left="0" w:firstLine="0"/>
              <w:rPr>
                <w:b/>
                <w:sz w:val="20"/>
                <w:szCs w:val="20"/>
              </w:rPr>
            </w:pPr>
            <w:r w:rsidRPr="00933300">
              <w:rPr>
                <w:b/>
                <w:sz w:val="20"/>
                <w:szCs w:val="20"/>
              </w:rPr>
              <w:t>Unit Titles</w:t>
            </w:r>
          </w:p>
        </w:tc>
        <w:tc>
          <w:tcPr>
            <w:tcW w:w="3150" w:type="dxa"/>
            <w:gridSpan w:val="3"/>
            <w:tcBorders>
              <w:top w:val="single" w:sz="24" w:space="0" w:color="auto"/>
            </w:tcBorders>
            <w:shd w:val="clear" w:color="auto" w:fill="D9D9D9"/>
          </w:tcPr>
          <w:p w:rsidR="00087CBF" w:rsidRPr="00933300" w:rsidRDefault="00087CBF" w:rsidP="00087CBF">
            <w:pPr>
              <w:ind w:left="0" w:firstLine="0"/>
              <w:rPr>
                <w:sz w:val="20"/>
                <w:szCs w:val="20"/>
              </w:rPr>
            </w:pPr>
            <w:r w:rsidRPr="00933300">
              <w:rPr>
                <w:b/>
                <w:sz w:val="20"/>
                <w:szCs w:val="20"/>
              </w:rPr>
              <w:t>Length of Unit/Contact Hours</w:t>
            </w:r>
          </w:p>
        </w:tc>
        <w:tc>
          <w:tcPr>
            <w:tcW w:w="3348" w:type="dxa"/>
            <w:gridSpan w:val="2"/>
            <w:tcBorders>
              <w:top w:val="single" w:sz="24" w:space="0" w:color="auto"/>
            </w:tcBorders>
            <w:shd w:val="clear" w:color="auto" w:fill="D9D9D9"/>
          </w:tcPr>
          <w:p w:rsidR="00087CBF" w:rsidRPr="00933300" w:rsidRDefault="00087CBF" w:rsidP="00087CBF">
            <w:pPr>
              <w:ind w:left="0" w:firstLine="0"/>
              <w:rPr>
                <w:b/>
                <w:sz w:val="20"/>
                <w:szCs w:val="20"/>
              </w:rPr>
            </w:pPr>
            <w:r w:rsidRPr="00933300">
              <w:rPr>
                <w:b/>
                <w:sz w:val="20"/>
                <w:szCs w:val="20"/>
              </w:rPr>
              <w:t>Unit Number/Sequence</w:t>
            </w:r>
          </w:p>
        </w:tc>
      </w:tr>
      <w:tr w:rsidR="00087CBF" w:rsidRPr="00D5423D">
        <w:trPr>
          <w:trHeight w:val="165"/>
          <w:jc w:val="center"/>
        </w:trPr>
        <w:tc>
          <w:tcPr>
            <w:tcW w:w="8118" w:type="dxa"/>
            <w:gridSpan w:val="3"/>
          </w:tcPr>
          <w:p w:rsidR="00087CBF" w:rsidRPr="00D5423D" w:rsidRDefault="00087CBF" w:rsidP="00087CBF">
            <w:pPr>
              <w:ind w:left="0" w:firstLine="0"/>
              <w:rPr>
                <w:sz w:val="20"/>
                <w:szCs w:val="20"/>
              </w:rPr>
            </w:pPr>
            <w:r>
              <w:rPr>
                <w:sz w:val="20"/>
                <w:szCs w:val="20"/>
              </w:rPr>
              <w:t>Let’s Party!</w:t>
            </w:r>
          </w:p>
        </w:tc>
        <w:tc>
          <w:tcPr>
            <w:tcW w:w="3150" w:type="dxa"/>
            <w:gridSpan w:val="3"/>
          </w:tcPr>
          <w:p w:rsidR="00087CBF" w:rsidRPr="00933300" w:rsidRDefault="00087CBF" w:rsidP="00087CBF">
            <w:pPr>
              <w:ind w:left="0" w:firstLine="0"/>
              <w:rPr>
                <w:sz w:val="20"/>
                <w:szCs w:val="20"/>
              </w:rPr>
            </w:pPr>
            <w:r w:rsidRPr="00933300">
              <w:rPr>
                <w:sz w:val="20"/>
                <w:szCs w:val="20"/>
              </w:rPr>
              <w:t>4 weeks=20 days=20 hours</w:t>
            </w:r>
          </w:p>
        </w:tc>
        <w:tc>
          <w:tcPr>
            <w:tcW w:w="3348" w:type="dxa"/>
            <w:gridSpan w:val="2"/>
          </w:tcPr>
          <w:p w:rsidR="00087CBF" w:rsidRPr="00933300" w:rsidRDefault="00087CBF" w:rsidP="00087CBF">
            <w:pPr>
              <w:ind w:left="0" w:firstLine="0"/>
              <w:rPr>
                <w:sz w:val="20"/>
                <w:szCs w:val="20"/>
              </w:rPr>
            </w:pPr>
          </w:p>
        </w:tc>
      </w:tr>
    </w:tbl>
    <w:p w:rsidR="00087CBF" w:rsidRPr="00933300" w:rsidRDefault="00087CBF" w:rsidP="00087CBF">
      <w:pPr>
        <w:ind w:left="0" w:firstLine="0"/>
        <w:rPr>
          <w:sz w:val="20"/>
          <w:szCs w:val="20"/>
        </w:rPr>
        <w:sectPr w:rsidR="00087CBF" w:rsidRPr="00933300">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4230"/>
        <w:gridCol w:w="1511"/>
        <w:gridCol w:w="1009"/>
        <w:gridCol w:w="947"/>
        <w:gridCol w:w="4699"/>
      </w:tblGrid>
      <w:tr w:rsidR="00087CBF" w:rsidRPr="00D5423D">
        <w:trPr>
          <w:cantSplit/>
          <w:jc w:val="center"/>
        </w:trPr>
        <w:tc>
          <w:tcPr>
            <w:tcW w:w="2317" w:type="dxa"/>
            <w:shd w:val="clear" w:color="auto" w:fill="000000"/>
          </w:tcPr>
          <w:p w:rsidR="00087CBF" w:rsidRPr="00933300" w:rsidRDefault="00087CBF" w:rsidP="00087CBF">
            <w:pPr>
              <w:ind w:left="0" w:firstLine="0"/>
              <w:rPr>
                <w:b/>
                <w:sz w:val="20"/>
                <w:szCs w:val="20"/>
              </w:rPr>
            </w:pPr>
            <w:r w:rsidRPr="00933300">
              <w:rPr>
                <w:b/>
                <w:sz w:val="24"/>
                <w:szCs w:val="20"/>
              </w:rPr>
              <w:lastRenderedPageBreak/>
              <w:t>Unit Title</w:t>
            </w:r>
          </w:p>
        </w:tc>
        <w:tc>
          <w:tcPr>
            <w:tcW w:w="5741" w:type="dxa"/>
            <w:gridSpan w:val="2"/>
          </w:tcPr>
          <w:p w:rsidR="00087CBF" w:rsidRPr="00933300" w:rsidRDefault="00087CBF" w:rsidP="00087CBF">
            <w:pPr>
              <w:ind w:left="0" w:firstLine="0"/>
              <w:rPr>
                <w:sz w:val="20"/>
                <w:szCs w:val="20"/>
              </w:rPr>
            </w:pPr>
            <w:r>
              <w:rPr>
                <w:sz w:val="20"/>
                <w:szCs w:val="20"/>
              </w:rPr>
              <w:t>Let’s Party!</w:t>
            </w:r>
          </w:p>
        </w:tc>
        <w:tc>
          <w:tcPr>
            <w:tcW w:w="1956" w:type="dxa"/>
            <w:gridSpan w:val="2"/>
            <w:shd w:val="clear" w:color="auto" w:fill="000000"/>
          </w:tcPr>
          <w:p w:rsidR="00087CBF" w:rsidRPr="00933300" w:rsidRDefault="00087CBF" w:rsidP="00087CBF">
            <w:pPr>
              <w:ind w:left="0" w:firstLine="0"/>
              <w:rPr>
                <w:b/>
                <w:sz w:val="20"/>
                <w:szCs w:val="20"/>
              </w:rPr>
            </w:pPr>
            <w:r w:rsidRPr="00933300">
              <w:rPr>
                <w:b/>
                <w:sz w:val="24"/>
                <w:szCs w:val="20"/>
              </w:rPr>
              <w:t>Length of Unit</w:t>
            </w:r>
          </w:p>
        </w:tc>
        <w:tc>
          <w:tcPr>
            <w:tcW w:w="4699" w:type="dxa"/>
          </w:tcPr>
          <w:p w:rsidR="00087CBF" w:rsidRPr="00933300" w:rsidRDefault="00087CBF" w:rsidP="00087CBF">
            <w:pPr>
              <w:ind w:left="0" w:firstLine="0"/>
              <w:rPr>
                <w:sz w:val="20"/>
                <w:szCs w:val="20"/>
              </w:rPr>
            </w:pPr>
            <w:r w:rsidRPr="00933300">
              <w:rPr>
                <w:sz w:val="20"/>
                <w:szCs w:val="20"/>
              </w:rPr>
              <w:t>4 weeks=20 days=20 hours</w:t>
            </w:r>
          </w:p>
        </w:tc>
      </w:tr>
      <w:tr w:rsidR="00087CBF" w:rsidRPr="00D5423D">
        <w:trPr>
          <w:cantSplit/>
          <w:trHeight w:val="615"/>
          <w:jc w:val="center"/>
        </w:trPr>
        <w:tc>
          <w:tcPr>
            <w:tcW w:w="2317" w:type="dxa"/>
            <w:shd w:val="clear" w:color="auto" w:fill="D9D9D9"/>
          </w:tcPr>
          <w:p w:rsidR="00087CBF" w:rsidRPr="00933300" w:rsidRDefault="00087CBF" w:rsidP="00087CBF">
            <w:pPr>
              <w:ind w:left="0" w:firstLine="0"/>
              <w:rPr>
                <w:b/>
                <w:sz w:val="20"/>
                <w:szCs w:val="20"/>
              </w:rPr>
            </w:pPr>
            <w:r w:rsidRPr="00933300">
              <w:rPr>
                <w:b/>
                <w:sz w:val="20"/>
                <w:szCs w:val="20"/>
              </w:rPr>
              <w:t>Focusing Lens(</w:t>
            </w:r>
            <w:proofErr w:type="spellStart"/>
            <w:r w:rsidRPr="00933300">
              <w:rPr>
                <w:b/>
                <w:sz w:val="20"/>
                <w:szCs w:val="20"/>
              </w:rPr>
              <w:t>es</w:t>
            </w:r>
            <w:proofErr w:type="spellEnd"/>
            <w:r w:rsidRPr="00933300">
              <w:rPr>
                <w:b/>
                <w:sz w:val="20"/>
                <w:szCs w:val="20"/>
              </w:rPr>
              <w:t>)</w:t>
            </w:r>
          </w:p>
        </w:tc>
        <w:tc>
          <w:tcPr>
            <w:tcW w:w="4230" w:type="dxa"/>
          </w:tcPr>
          <w:p w:rsidR="00087CBF" w:rsidRPr="00933300" w:rsidRDefault="00087CBF" w:rsidP="00087CBF">
            <w:pPr>
              <w:pStyle w:val="ColorfulList-Accent11"/>
              <w:spacing w:after="0" w:line="240" w:lineRule="auto"/>
              <w:ind w:left="0"/>
              <w:contextualSpacing w:val="0"/>
              <w:rPr>
                <w:sz w:val="20"/>
                <w:szCs w:val="20"/>
              </w:rPr>
            </w:pPr>
            <w:r w:rsidRPr="00933300">
              <w:rPr>
                <w:sz w:val="20"/>
                <w:szCs w:val="20"/>
              </w:rPr>
              <w:t>Traditions</w:t>
            </w:r>
          </w:p>
        </w:tc>
        <w:tc>
          <w:tcPr>
            <w:tcW w:w="2520" w:type="dxa"/>
            <w:gridSpan w:val="2"/>
            <w:shd w:val="clear" w:color="auto" w:fill="D9D9D9"/>
          </w:tcPr>
          <w:p w:rsidR="00087CBF" w:rsidRPr="00933300" w:rsidRDefault="00087CBF" w:rsidP="00087CBF">
            <w:pPr>
              <w:pStyle w:val="ColorfulList-Accent11"/>
              <w:spacing w:after="0" w:line="240" w:lineRule="auto"/>
              <w:ind w:left="0"/>
              <w:contextualSpacing w:val="0"/>
              <w:rPr>
                <w:sz w:val="20"/>
                <w:szCs w:val="20"/>
              </w:rPr>
            </w:pPr>
            <w:r w:rsidRPr="00933300">
              <w:rPr>
                <w:b/>
                <w:sz w:val="20"/>
                <w:szCs w:val="20"/>
              </w:rPr>
              <w:t>Standards and Grade Level Expectations Addressed in this Unit</w:t>
            </w:r>
          </w:p>
        </w:tc>
        <w:tc>
          <w:tcPr>
            <w:tcW w:w="5646" w:type="dxa"/>
            <w:gridSpan w:val="2"/>
          </w:tcPr>
          <w:p w:rsidR="00087CBF" w:rsidRPr="00933300" w:rsidRDefault="005B273B" w:rsidP="00087CBF">
            <w:pPr>
              <w:ind w:left="0" w:firstLine="0"/>
              <w:rPr>
                <w:sz w:val="20"/>
                <w:szCs w:val="20"/>
              </w:rPr>
            </w:pPr>
            <w:r>
              <w:rPr>
                <w:noProof/>
                <w:sz w:val="20"/>
                <w:szCs w:val="20"/>
              </w:rPr>
              <w:t>Intentional design of World Langauge units should always include elements from all GLEs.</w:t>
            </w:r>
          </w:p>
        </w:tc>
      </w:tr>
      <w:tr w:rsidR="00087CBF" w:rsidRPr="00D5423D">
        <w:trPr>
          <w:cantSplit/>
          <w:trHeight w:val="22"/>
          <w:jc w:val="center"/>
        </w:trPr>
        <w:tc>
          <w:tcPr>
            <w:tcW w:w="2317" w:type="dxa"/>
            <w:shd w:val="clear" w:color="auto" w:fill="D9D9D9"/>
          </w:tcPr>
          <w:p w:rsidR="00087CBF" w:rsidRPr="00933300" w:rsidRDefault="00087CBF" w:rsidP="00087CBF">
            <w:pPr>
              <w:ind w:left="0" w:firstLine="0"/>
              <w:rPr>
                <w:b/>
                <w:sz w:val="20"/>
                <w:szCs w:val="20"/>
              </w:rPr>
            </w:pPr>
            <w:r w:rsidRPr="00933300">
              <w:rPr>
                <w:b/>
                <w:sz w:val="20"/>
                <w:szCs w:val="20"/>
              </w:rPr>
              <w:t xml:space="preserve">Inquiry Questions (Engaging- Debatable): </w:t>
            </w:r>
          </w:p>
        </w:tc>
        <w:tc>
          <w:tcPr>
            <w:tcW w:w="12396" w:type="dxa"/>
            <w:gridSpan w:val="5"/>
            <w:tcMar>
              <w:left w:w="115" w:type="dxa"/>
              <w:right w:w="115" w:type="dxa"/>
            </w:tcMar>
          </w:tcPr>
          <w:p w:rsidR="00087CBF" w:rsidRPr="00933300" w:rsidRDefault="00087CBF" w:rsidP="00087CBF">
            <w:pPr>
              <w:pStyle w:val="ColorfulList-Accent11"/>
              <w:numPr>
                <w:ilvl w:val="0"/>
                <w:numId w:val="25"/>
              </w:numPr>
              <w:spacing w:after="0" w:line="240" w:lineRule="auto"/>
              <w:contextualSpacing w:val="0"/>
              <w:rPr>
                <w:rFonts w:eastAsia="Times New Roman"/>
                <w:sz w:val="20"/>
                <w:szCs w:val="20"/>
              </w:rPr>
            </w:pPr>
            <w:r w:rsidRPr="00933300">
              <w:rPr>
                <w:rFonts w:eastAsia="Times New Roman"/>
                <w:sz w:val="20"/>
                <w:szCs w:val="20"/>
              </w:rPr>
              <w:t>How do people interact with each other?</w:t>
            </w:r>
          </w:p>
          <w:p w:rsidR="00087CBF" w:rsidRPr="00933300" w:rsidRDefault="00087CBF" w:rsidP="00087CBF">
            <w:pPr>
              <w:pStyle w:val="ColorfulList-Accent11"/>
              <w:numPr>
                <w:ilvl w:val="0"/>
                <w:numId w:val="25"/>
              </w:numPr>
              <w:spacing w:after="0" w:line="240" w:lineRule="auto"/>
              <w:contextualSpacing w:val="0"/>
              <w:rPr>
                <w:rFonts w:eastAsia="Times New Roman"/>
                <w:sz w:val="20"/>
                <w:szCs w:val="20"/>
              </w:rPr>
            </w:pPr>
            <w:r w:rsidRPr="00933300">
              <w:rPr>
                <w:rFonts w:eastAsia="Times New Roman"/>
                <w:sz w:val="20"/>
                <w:szCs w:val="20"/>
              </w:rPr>
              <w:t>For what reasons do people gather socially?</w:t>
            </w:r>
          </w:p>
          <w:p w:rsidR="00087CBF" w:rsidRPr="00933300" w:rsidRDefault="00087CBF" w:rsidP="00087CBF">
            <w:pPr>
              <w:pStyle w:val="ColorfulList-Accent11"/>
              <w:numPr>
                <w:ilvl w:val="0"/>
                <w:numId w:val="25"/>
              </w:numPr>
              <w:spacing w:after="0" w:line="240" w:lineRule="auto"/>
              <w:contextualSpacing w:val="0"/>
              <w:rPr>
                <w:rFonts w:eastAsia="Times New Roman"/>
                <w:sz w:val="20"/>
                <w:szCs w:val="20"/>
              </w:rPr>
            </w:pPr>
            <w:r w:rsidRPr="00933300">
              <w:rPr>
                <w:rFonts w:eastAsia="Times New Roman"/>
                <w:sz w:val="20"/>
                <w:szCs w:val="20"/>
              </w:rPr>
              <w:t>How long are social gathering?</w:t>
            </w:r>
          </w:p>
          <w:p w:rsidR="00087CBF" w:rsidRPr="00933300" w:rsidRDefault="00087CBF" w:rsidP="00087CBF">
            <w:pPr>
              <w:pStyle w:val="ColorfulList-Accent11"/>
              <w:numPr>
                <w:ilvl w:val="0"/>
                <w:numId w:val="25"/>
              </w:numPr>
              <w:spacing w:after="0" w:line="240" w:lineRule="auto"/>
              <w:contextualSpacing w:val="0"/>
              <w:rPr>
                <w:rFonts w:eastAsia="Times New Roman"/>
                <w:sz w:val="20"/>
                <w:szCs w:val="20"/>
              </w:rPr>
            </w:pPr>
            <w:r w:rsidRPr="00933300">
              <w:rPr>
                <w:rFonts w:eastAsia="Times New Roman"/>
                <w:sz w:val="20"/>
                <w:szCs w:val="20"/>
              </w:rPr>
              <w:t>What, when, and how is food served and consumed?</w:t>
            </w:r>
          </w:p>
          <w:p w:rsidR="00087CBF" w:rsidRPr="00933300" w:rsidRDefault="00087CBF" w:rsidP="00087CBF">
            <w:pPr>
              <w:pStyle w:val="ColorfulList-Accent11"/>
              <w:numPr>
                <w:ilvl w:val="0"/>
                <w:numId w:val="25"/>
              </w:numPr>
              <w:spacing w:after="0" w:line="240" w:lineRule="auto"/>
              <w:contextualSpacing w:val="0"/>
              <w:rPr>
                <w:rFonts w:eastAsia="Times New Roman"/>
                <w:sz w:val="20"/>
                <w:szCs w:val="20"/>
              </w:rPr>
            </w:pPr>
            <w:r w:rsidRPr="00933300">
              <w:rPr>
                <w:rFonts w:eastAsia="Times New Roman"/>
                <w:sz w:val="20"/>
                <w:szCs w:val="20"/>
              </w:rPr>
              <w:t>What are the event traditions and in what order do they occur?</w:t>
            </w:r>
          </w:p>
          <w:p w:rsidR="00087CBF" w:rsidRPr="00933300" w:rsidRDefault="00087CBF" w:rsidP="00087CBF">
            <w:pPr>
              <w:pStyle w:val="ColorfulList-Accent11"/>
              <w:numPr>
                <w:ilvl w:val="0"/>
                <w:numId w:val="25"/>
              </w:numPr>
              <w:spacing w:after="0" w:line="240" w:lineRule="auto"/>
              <w:contextualSpacing w:val="0"/>
              <w:rPr>
                <w:rFonts w:eastAsia="Times New Roman"/>
                <w:sz w:val="20"/>
                <w:szCs w:val="20"/>
              </w:rPr>
            </w:pPr>
            <w:r w:rsidRPr="00933300">
              <w:rPr>
                <w:rFonts w:eastAsia="Times New Roman"/>
                <w:sz w:val="20"/>
                <w:szCs w:val="20"/>
              </w:rPr>
              <w:t>What are expected behaviors and taboos?</w:t>
            </w:r>
          </w:p>
        </w:tc>
      </w:tr>
      <w:tr w:rsidR="00087CBF" w:rsidRPr="00D5423D">
        <w:trPr>
          <w:cantSplit/>
          <w:trHeight w:val="337"/>
          <w:jc w:val="center"/>
        </w:trPr>
        <w:tc>
          <w:tcPr>
            <w:tcW w:w="2317" w:type="dxa"/>
            <w:shd w:val="clear" w:color="auto" w:fill="D9D9D9"/>
          </w:tcPr>
          <w:p w:rsidR="00087CBF" w:rsidRPr="00933300" w:rsidRDefault="00087CBF" w:rsidP="00087CBF">
            <w:pPr>
              <w:ind w:left="0" w:firstLine="0"/>
              <w:rPr>
                <w:b/>
                <w:sz w:val="20"/>
                <w:szCs w:val="20"/>
              </w:rPr>
            </w:pPr>
            <w:r w:rsidRPr="00933300">
              <w:rPr>
                <w:b/>
                <w:sz w:val="20"/>
                <w:szCs w:val="20"/>
              </w:rPr>
              <w:t>Unit Strands</w:t>
            </w:r>
          </w:p>
        </w:tc>
        <w:tc>
          <w:tcPr>
            <w:tcW w:w="12396" w:type="dxa"/>
            <w:gridSpan w:val="5"/>
          </w:tcPr>
          <w:p w:rsidR="00087CBF" w:rsidRPr="00933300" w:rsidRDefault="00087CBF" w:rsidP="00087CBF">
            <w:pPr>
              <w:ind w:left="0" w:firstLine="0"/>
              <w:rPr>
                <w:sz w:val="20"/>
                <w:szCs w:val="20"/>
              </w:rPr>
            </w:pPr>
            <w:r w:rsidRPr="00933300">
              <w:rPr>
                <w:sz w:val="20"/>
                <w:szCs w:val="20"/>
              </w:rPr>
              <w:t>1.  Communication in Languages Other Than English</w:t>
            </w:r>
            <w:r w:rsidRPr="00933300">
              <w:rPr>
                <w:sz w:val="20"/>
                <w:szCs w:val="20"/>
              </w:rPr>
              <w:tab/>
            </w:r>
            <w:r w:rsidRPr="00933300">
              <w:rPr>
                <w:sz w:val="20"/>
                <w:szCs w:val="20"/>
              </w:rPr>
              <w:tab/>
            </w:r>
            <w:r w:rsidRPr="00933300">
              <w:rPr>
                <w:sz w:val="20"/>
                <w:szCs w:val="20"/>
              </w:rPr>
              <w:tab/>
              <w:t>2.  Knowledge and Understanding of Other Cultures</w:t>
            </w:r>
          </w:p>
          <w:p w:rsidR="00087CBF" w:rsidRPr="00933300" w:rsidRDefault="00087CBF" w:rsidP="00087CBF">
            <w:pPr>
              <w:ind w:left="0" w:firstLine="0"/>
              <w:rPr>
                <w:sz w:val="20"/>
                <w:szCs w:val="20"/>
              </w:rPr>
            </w:pPr>
            <w:r w:rsidRPr="00933300">
              <w:rPr>
                <w:sz w:val="20"/>
                <w:szCs w:val="20"/>
              </w:rPr>
              <w:t>3.  Connections with Other Disciplines and Information Acquisition</w:t>
            </w:r>
            <w:r w:rsidRPr="00933300">
              <w:rPr>
                <w:sz w:val="20"/>
                <w:szCs w:val="20"/>
              </w:rPr>
              <w:tab/>
              <w:t>4.  Comparisons to Develop Insight into the Nature of Language and Culture</w:t>
            </w:r>
          </w:p>
        </w:tc>
      </w:tr>
      <w:tr w:rsidR="00087CBF" w:rsidRPr="00D5423D">
        <w:trPr>
          <w:cantSplit/>
          <w:trHeight w:val="34"/>
          <w:jc w:val="center"/>
        </w:trPr>
        <w:tc>
          <w:tcPr>
            <w:tcW w:w="2317" w:type="dxa"/>
            <w:shd w:val="clear" w:color="auto" w:fill="D9D9D9"/>
          </w:tcPr>
          <w:p w:rsidR="00087CBF" w:rsidRPr="00933300" w:rsidRDefault="00087CBF" w:rsidP="00087CBF">
            <w:pPr>
              <w:ind w:left="0" w:firstLine="0"/>
              <w:rPr>
                <w:b/>
                <w:sz w:val="20"/>
                <w:szCs w:val="20"/>
              </w:rPr>
            </w:pPr>
            <w:r w:rsidRPr="00933300">
              <w:rPr>
                <w:b/>
                <w:sz w:val="20"/>
                <w:szCs w:val="20"/>
              </w:rPr>
              <w:t>Foundational Concepts in World Languages</w:t>
            </w:r>
          </w:p>
        </w:tc>
        <w:tc>
          <w:tcPr>
            <w:tcW w:w="12396" w:type="dxa"/>
            <w:gridSpan w:val="5"/>
          </w:tcPr>
          <w:p w:rsidR="00087CBF" w:rsidRPr="00933300" w:rsidRDefault="00087CBF" w:rsidP="00087CBF">
            <w:pPr>
              <w:ind w:left="0" w:firstLine="0"/>
              <w:rPr>
                <w:sz w:val="20"/>
                <w:szCs w:val="20"/>
              </w:rPr>
            </w:pPr>
            <w:r w:rsidRPr="00933300">
              <w:rPr>
                <w:sz w:val="20"/>
                <w:szCs w:val="20"/>
              </w:rPr>
              <w:t>Interpersonal Communication, Interpretive Communication, Presentational Communication, Cultures, Connections, Comparisons</w:t>
            </w:r>
          </w:p>
        </w:tc>
      </w:tr>
      <w:tr w:rsidR="00087CBF" w:rsidRPr="00D5423D">
        <w:trPr>
          <w:cantSplit/>
          <w:trHeight w:val="34"/>
          <w:jc w:val="center"/>
        </w:trPr>
        <w:tc>
          <w:tcPr>
            <w:tcW w:w="2317" w:type="dxa"/>
            <w:shd w:val="clear" w:color="auto" w:fill="D9D9D9"/>
          </w:tcPr>
          <w:p w:rsidR="00087CBF" w:rsidRPr="00933300" w:rsidRDefault="00087CBF" w:rsidP="00087CBF">
            <w:pPr>
              <w:ind w:left="0" w:firstLine="0"/>
              <w:rPr>
                <w:b/>
                <w:sz w:val="20"/>
                <w:szCs w:val="20"/>
              </w:rPr>
            </w:pPr>
            <w:r w:rsidRPr="00933300">
              <w:rPr>
                <w:b/>
                <w:sz w:val="20"/>
                <w:szCs w:val="20"/>
              </w:rPr>
              <w:t>Concepts</w:t>
            </w:r>
          </w:p>
        </w:tc>
        <w:tc>
          <w:tcPr>
            <w:tcW w:w="12396" w:type="dxa"/>
            <w:gridSpan w:val="5"/>
          </w:tcPr>
          <w:p w:rsidR="00087CBF" w:rsidRPr="00933300" w:rsidRDefault="00087CBF" w:rsidP="005B273B">
            <w:pPr>
              <w:ind w:left="0" w:firstLine="0"/>
              <w:rPr>
                <w:sz w:val="20"/>
                <w:szCs w:val="20"/>
              </w:rPr>
            </w:pPr>
            <w:r w:rsidRPr="00933300">
              <w:rPr>
                <w:sz w:val="20"/>
                <w:szCs w:val="20"/>
              </w:rPr>
              <w:t xml:space="preserve">Social interactions, </w:t>
            </w:r>
            <w:r w:rsidR="005B273B">
              <w:rPr>
                <w:sz w:val="20"/>
                <w:szCs w:val="20"/>
              </w:rPr>
              <w:t>practices, p</w:t>
            </w:r>
            <w:r w:rsidRPr="00933300">
              <w:rPr>
                <w:sz w:val="20"/>
                <w:szCs w:val="20"/>
              </w:rPr>
              <w:t xml:space="preserve">erspective, </w:t>
            </w:r>
            <w:r w:rsidR="005B273B">
              <w:rPr>
                <w:sz w:val="20"/>
                <w:szCs w:val="20"/>
              </w:rPr>
              <w:t>v</w:t>
            </w:r>
            <w:r w:rsidRPr="00933300">
              <w:rPr>
                <w:sz w:val="20"/>
                <w:szCs w:val="20"/>
              </w:rPr>
              <w:t xml:space="preserve">alues, </w:t>
            </w:r>
            <w:r w:rsidR="005B273B">
              <w:rPr>
                <w:sz w:val="20"/>
                <w:szCs w:val="20"/>
              </w:rPr>
              <w:t>i</w:t>
            </w:r>
            <w:r w:rsidRPr="00933300">
              <w:rPr>
                <w:sz w:val="20"/>
                <w:szCs w:val="20"/>
              </w:rPr>
              <w:t>nteractions, traditions</w:t>
            </w:r>
          </w:p>
        </w:tc>
      </w:tr>
    </w:tbl>
    <w:p w:rsidR="00087CBF" w:rsidRPr="00A86B29" w:rsidRDefault="00087CBF" w:rsidP="00087CB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87CBF" w:rsidRPr="00D5423D">
        <w:trPr>
          <w:cantSplit/>
          <w:jc w:val="center"/>
        </w:trPr>
        <w:tc>
          <w:tcPr>
            <w:tcW w:w="4976" w:type="dxa"/>
            <w:shd w:val="clear" w:color="auto" w:fill="D9D9D9"/>
            <w:tcMar>
              <w:top w:w="115" w:type="dxa"/>
              <w:left w:w="115" w:type="dxa"/>
              <w:bottom w:w="115" w:type="dxa"/>
              <w:right w:w="115" w:type="dxa"/>
            </w:tcMar>
          </w:tcPr>
          <w:p w:rsidR="00087CBF" w:rsidRPr="00933300" w:rsidRDefault="00087CBF" w:rsidP="00087CBF">
            <w:pPr>
              <w:ind w:left="0" w:firstLine="0"/>
              <w:rPr>
                <w:i/>
                <w:sz w:val="20"/>
                <w:szCs w:val="20"/>
              </w:rPr>
            </w:pPr>
            <w:r w:rsidRPr="00933300">
              <w:rPr>
                <w:b/>
                <w:sz w:val="24"/>
                <w:szCs w:val="20"/>
              </w:rPr>
              <w:t>Generalizations</w:t>
            </w:r>
          </w:p>
          <w:p w:rsidR="00087CBF" w:rsidRPr="00933300" w:rsidRDefault="00087CBF" w:rsidP="00087CBF">
            <w:pPr>
              <w:ind w:left="0" w:firstLine="0"/>
              <w:rPr>
                <w:i/>
                <w:sz w:val="20"/>
                <w:szCs w:val="20"/>
              </w:rPr>
            </w:pPr>
            <w:r w:rsidRPr="00933300">
              <w:rPr>
                <w:b/>
                <w:sz w:val="20"/>
                <w:szCs w:val="20"/>
              </w:rPr>
              <w:t xml:space="preserve">My students will </w:t>
            </w:r>
            <w:r w:rsidRPr="00933300">
              <w:rPr>
                <w:b/>
                <w:sz w:val="28"/>
                <w:szCs w:val="20"/>
              </w:rPr>
              <w:t>Understand</w:t>
            </w:r>
            <w:r w:rsidRPr="00933300">
              <w:rPr>
                <w:b/>
                <w:sz w:val="24"/>
                <w:szCs w:val="20"/>
              </w:rPr>
              <w:t xml:space="preserve"> </w:t>
            </w:r>
            <w:r w:rsidRPr="00933300">
              <w:rPr>
                <w:b/>
                <w:sz w:val="20"/>
                <w:szCs w:val="20"/>
              </w:rPr>
              <w:t>that…</w:t>
            </w:r>
          </w:p>
        </w:tc>
        <w:tc>
          <w:tcPr>
            <w:tcW w:w="9737" w:type="dxa"/>
            <w:gridSpan w:val="2"/>
            <w:shd w:val="clear" w:color="auto" w:fill="D9D9D9"/>
          </w:tcPr>
          <w:p w:rsidR="00087CBF" w:rsidRPr="00933300" w:rsidRDefault="00087CBF" w:rsidP="00087CBF">
            <w:pPr>
              <w:ind w:left="0" w:firstLine="0"/>
              <w:jc w:val="center"/>
              <w:rPr>
                <w:i/>
                <w:szCs w:val="20"/>
              </w:rPr>
            </w:pPr>
            <w:r w:rsidRPr="00933300">
              <w:rPr>
                <w:b/>
                <w:sz w:val="24"/>
                <w:szCs w:val="20"/>
              </w:rPr>
              <w:t>Guiding Questions</w:t>
            </w:r>
          </w:p>
          <w:p w:rsidR="00087CBF" w:rsidRPr="00933300" w:rsidRDefault="00087CBF" w:rsidP="00087CBF">
            <w:pPr>
              <w:tabs>
                <w:tab w:val="left" w:pos="1553"/>
                <w:tab w:val="left" w:pos="6683"/>
              </w:tabs>
              <w:ind w:left="0" w:firstLine="0"/>
              <w:rPr>
                <w:i/>
                <w:sz w:val="20"/>
                <w:szCs w:val="20"/>
              </w:rPr>
            </w:pPr>
            <w:r w:rsidRPr="00933300">
              <w:rPr>
                <w:b/>
                <w:sz w:val="20"/>
                <w:szCs w:val="20"/>
              </w:rPr>
              <w:tab/>
              <w:t>Factual</w:t>
            </w:r>
            <w:r w:rsidRPr="00933300">
              <w:rPr>
                <w:b/>
                <w:sz w:val="20"/>
                <w:szCs w:val="20"/>
              </w:rPr>
              <w:tab/>
              <w:t>Conceptual</w:t>
            </w:r>
          </w:p>
        </w:tc>
      </w:tr>
      <w:tr w:rsidR="00087CBF" w:rsidRPr="00D5423D">
        <w:trPr>
          <w:cantSplit/>
          <w:trHeight w:val="28"/>
          <w:jc w:val="center"/>
        </w:trPr>
        <w:tc>
          <w:tcPr>
            <w:tcW w:w="4976" w:type="dxa"/>
            <w:shd w:val="clear" w:color="auto" w:fill="auto"/>
            <w:tcMar>
              <w:top w:w="115" w:type="dxa"/>
              <w:left w:w="115" w:type="dxa"/>
              <w:bottom w:w="115" w:type="dxa"/>
              <w:right w:w="115" w:type="dxa"/>
            </w:tcMar>
          </w:tcPr>
          <w:p w:rsidR="00087CBF" w:rsidRPr="00933300" w:rsidRDefault="00087CBF" w:rsidP="00087CBF">
            <w:pPr>
              <w:ind w:left="0" w:firstLine="0"/>
              <w:rPr>
                <w:sz w:val="20"/>
                <w:szCs w:val="20"/>
              </w:rPr>
            </w:pPr>
            <w:r w:rsidRPr="00933300">
              <w:rPr>
                <w:sz w:val="20"/>
                <w:szCs w:val="20"/>
              </w:rPr>
              <w:t>Cultural and social values inform acceptable practices for interpersonal interactions during daily routines and special events. (WL09-NL-S.2-GLE.1)</w:t>
            </w:r>
          </w:p>
        </w:tc>
        <w:tc>
          <w:tcPr>
            <w:tcW w:w="4832" w:type="dxa"/>
            <w:shd w:val="clear" w:color="auto" w:fill="auto"/>
          </w:tcPr>
          <w:p w:rsidR="00087CBF" w:rsidRPr="00933300" w:rsidRDefault="00087CBF" w:rsidP="00087CBF">
            <w:pPr>
              <w:ind w:left="288" w:hanging="288"/>
              <w:rPr>
                <w:sz w:val="20"/>
                <w:szCs w:val="20"/>
              </w:rPr>
            </w:pPr>
            <w:r w:rsidRPr="00933300">
              <w:rPr>
                <w:sz w:val="20"/>
                <w:szCs w:val="20"/>
              </w:rPr>
              <w:t>Comparisons: (WL09-NH-S.4-GLE.2)</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What activities do people engage in at special events?</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How much money is typically spent for an everyday social gathering compared to a formal event?</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 xml:space="preserve">What are some factors that determine who is invited to a </w:t>
            </w:r>
            <w:r w:rsidR="00CB2DB6" w:rsidRPr="00933300">
              <w:rPr>
                <w:rFonts w:eastAsia="Times New Roman"/>
                <w:sz w:val="20"/>
                <w:szCs w:val="20"/>
              </w:rPr>
              <w:t>specific</w:t>
            </w:r>
            <w:r w:rsidRPr="00933300">
              <w:rPr>
                <w:rFonts w:eastAsia="Times New Roman"/>
                <w:sz w:val="20"/>
                <w:szCs w:val="20"/>
              </w:rPr>
              <w:t xml:space="preserve"> gathering?</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How are people invited to a specific gathering?</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Where are social and cultural events held?</w:t>
            </w:r>
          </w:p>
        </w:tc>
        <w:tc>
          <w:tcPr>
            <w:tcW w:w="4905" w:type="dxa"/>
            <w:shd w:val="clear" w:color="auto" w:fill="auto"/>
          </w:tcPr>
          <w:p w:rsidR="00087CBF" w:rsidRPr="00933300" w:rsidRDefault="00087CBF" w:rsidP="00087CBF">
            <w:pPr>
              <w:ind w:left="360"/>
              <w:rPr>
                <w:sz w:val="20"/>
                <w:szCs w:val="20"/>
              </w:rPr>
            </w:pPr>
            <w:r w:rsidRPr="00933300">
              <w:rPr>
                <w:sz w:val="20"/>
                <w:szCs w:val="20"/>
              </w:rPr>
              <w:t>What does the culture value and why?</w:t>
            </w:r>
          </w:p>
          <w:p w:rsidR="00087CBF" w:rsidRPr="00933300" w:rsidRDefault="00087CBF" w:rsidP="00087CBF">
            <w:pPr>
              <w:ind w:left="360"/>
              <w:rPr>
                <w:sz w:val="20"/>
                <w:szCs w:val="20"/>
              </w:rPr>
            </w:pPr>
            <w:r w:rsidRPr="00933300">
              <w:rPr>
                <w:sz w:val="20"/>
                <w:szCs w:val="20"/>
              </w:rPr>
              <w:t>How does an understanding of the relationship between the practices and the perspectives of a given culture allow people to communicate with those who speak the language of that culture?  (WL09-NL-S.2-GLE.1-IQ.1)</w:t>
            </w:r>
          </w:p>
          <w:p w:rsidR="00087CBF" w:rsidRPr="00933300" w:rsidRDefault="00087CBF" w:rsidP="00087CBF">
            <w:pPr>
              <w:ind w:left="360"/>
              <w:rPr>
                <w:sz w:val="20"/>
                <w:szCs w:val="20"/>
              </w:rPr>
            </w:pPr>
            <w:r w:rsidRPr="00933300">
              <w:rPr>
                <w:sz w:val="20"/>
                <w:szCs w:val="20"/>
              </w:rPr>
              <w:t>What do people value in relationships?</w:t>
            </w:r>
          </w:p>
          <w:p w:rsidR="00087CBF" w:rsidRPr="00933300" w:rsidRDefault="00087CBF" w:rsidP="00087CBF">
            <w:pPr>
              <w:ind w:left="360"/>
              <w:rPr>
                <w:sz w:val="20"/>
                <w:szCs w:val="20"/>
              </w:rPr>
            </w:pPr>
            <w:r w:rsidRPr="00933300">
              <w:rPr>
                <w:sz w:val="20"/>
                <w:szCs w:val="20"/>
              </w:rPr>
              <w:t>What do people value about interactions with each other?</w:t>
            </w:r>
          </w:p>
          <w:p w:rsidR="00087CBF" w:rsidRPr="00933300" w:rsidRDefault="00087CBF" w:rsidP="00087CBF">
            <w:pPr>
              <w:ind w:left="360"/>
              <w:rPr>
                <w:sz w:val="20"/>
                <w:szCs w:val="20"/>
              </w:rPr>
            </w:pPr>
            <w:r w:rsidRPr="00933300">
              <w:rPr>
                <w:sz w:val="20"/>
                <w:szCs w:val="20"/>
              </w:rPr>
              <w:t>Why/How do social interactions reflect values?</w:t>
            </w:r>
          </w:p>
          <w:p w:rsidR="00087CBF" w:rsidRPr="00933300" w:rsidRDefault="00087CBF" w:rsidP="00087CBF">
            <w:pPr>
              <w:ind w:left="360"/>
              <w:rPr>
                <w:sz w:val="20"/>
                <w:szCs w:val="20"/>
              </w:rPr>
            </w:pPr>
            <w:r w:rsidRPr="00933300">
              <w:rPr>
                <w:sz w:val="20"/>
                <w:szCs w:val="20"/>
              </w:rPr>
              <w:t>How is the culture lived on a daily basis?</w:t>
            </w:r>
          </w:p>
        </w:tc>
      </w:tr>
      <w:tr w:rsidR="00087CBF" w:rsidRPr="00D5423D">
        <w:trPr>
          <w:cantSplit/>
          <w:jc w:val="center"/>
        </w:trPr>
        <w:tc>
          <w:tcPr>
            <w:tcW w:w="4976" w:type="dxa"/>
            <w:shd w:val="clear" w:color="auto" w:fill="auto"/>
            <w:tcMar>
              <w:top w:w="115" w:type="dxa"/>
              <w:left w:w="115" w:type="dxa"/>
              <w:bottom w:w="115" w:type="dxa"/>
              <w:right w:w="115" w:type="dxa"/>
            </w:tcMar>
          </w:tcPr>
          <w:p w:rsidR="00087CBF" w:rsidRPr="00933300" w:rsidRDefault="00087CBF" w:rsidP="00087CBF">
            <w:pPr>
              <w:ind w:left="0" w:firstLine="0"/>
              <w:rPr>
                <w:sz w:val="20"/>
                <w:szCs w:val="20"/>
              </w:rPr>
            </w:pPr>
            <w:r w:rsidRPr="00933300">
              <w:rPr>
                <w:sz w:val="20"/>
                <w:szCs w:val="20"/>
              </w:rPr>
              <w:lastRenderedPageBreak/>
              <w:t>Cultural traditions can determine communication patterns used and evident in daily routines and special events. (WL09-NL-S.4-GLE.1)</w:t>
            </w:r>
          </w:p>
        </w:tc>
        <w:tc>
          <w:tcPr>
            <w:tcW w:w="4832" w:type="dxa"/>
            <w:shd w:val="clear" w:color="auto" w:fill="auto"/>
          </w:tcPr>
          <w:p w:rsidR="00087CBF" w:rsidRPr="00933300" w:rsidRDefault="00087CBF" w:rsidP="00087CBF">
            <w:pPr>
              <w:ind w:left="288" w:hanging="288"/>
              <w:rPr>
                <w:sz w:val="20"/>
                <w:szCs w:val="20"/>
              </w:rPr>
            </w:pPr>
            <w:r w:rsidRPr="00933300">
              <w:rPr>
                <w:sz w:val="20"/>
                <w:szCs w:val="20"/>
              </w:rPr>
              <w:t>Comparisons: (WL09-NH-S.4-GLE.2)</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How do people express their thoughts feelings and conventions at special events?</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What are some examples of conversation topics at a social event?</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What basic questions do people ask when they first meet?</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What might be communicated to others if an individual misses or foregoes a social or cultural event?</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What behaviors are expected at social or cultural events?</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What are traditional gestures to greet and leave-take?</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What are traditional communicative gestures and traditions in your culture? In the target culture? (</w:t>
            </w:r>
            <w:r w:rsidRPr="00933300">
              <w:rPr>
                <w:sz w:val="20"/>
                <w:szCs w:val="20"/>
              </w:rPr>
              <w:t>WL09-NL-S.2-GLE.1-RA.1)</w:t>
            </w:r>
          </w:p>
        </w:tc>
        <w:tc>
          <w:tcPr>
            <w:tcW w:w="4905" w:type="dxa"/>
            <w:shd w:val="clear" w:color="auto" w:fill="auto"/>
          </w:tcPr>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How are personal interactions different from culture to culture?</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How do traditions change from generation to generation?</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How do new traditions develop?</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How does the culture impact what we say?</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How is the language used to interact with society?</w:t>
            </w:r>
          </w:p>
        </w:tc>
      </w:tr>
      <w:tr w:rsidR="00087CBF" w:rsidRPr="00D5423D">
        <w:trPr>
          <w:cantSplit/>
          <w:jc w:val="center"/>
        </w:trPr>
        <w:tc>
          <w:tcPr>
            <w:tcW w:w="4976" w:type="dxa"/>
            <w:shd w:val="clear" w:color="auto" w:fill="auto"/>
            <w:tcMar>
              <w:top w:w="115" w:type="dxa"/>
              <w:left w:w="115" w:type="dxa"/>
              <w:bottom w:w="115" w:type="dxa"/>
              <w:right w:w="115" w:type="dxa"/>
            </w:tcMar>
          </w:tcPr>
          <w:p w:rsidR="00087CBF" w:rsidRPr="00933300" w:rsidRDefault="00087CBF" w:rsidP="00087CBF">
            <w:pPr>
              <w:ind w:left="0" w:firstLine="0"/>
              <w:rPr>
                <w:sz w:val="20"/>
                <w:szCs w:val="20"/>
              </w:rPr>
            </w:pPr>
            <w:r w:rsidRPr="00933300">
              <w:rPr>
                <w:sz w:val="20"/>
                <w:szCs w:val="20"/>
              </w:rPr>
              <w:t>Personal engagement in authentic cultural experiences, such as eating foods and listening to music from the target culture can prepare language learners for social interaction with native speakers. (WL09-NL-S.2-GLE.2)</w:t>
            </w:r>
          </w:p>
        </w:tc>
        <w:tc>
          <w:tcPr>
            <w:tcW w:w="4832" w:type="dxa"/>
            <w:shd w:val="clear" w:color="auto" w:fill="auto"/>
          </w:tcPr>
          <w:p w:rsidR="00087CBF" w:rsidRPr="00933300" w:rsidRDefault="00087CBF" w:rsidP="00087CBF">
            <w:pPr>
              <w:ind w:left="288" w:hanging="288"/>
              <w:rPr>
                <w:sz w:val="20"/>
                <w:szCs w:val="20"/>
              </w:rPr>
            </w:pPr>
            <w:r w:rsidRPr="00933300">
              <w:rPr>
                <w:sz w:val="20"/>
                <w:szCs w:val="20"/>
              </w:rPr>
              <w:t>Comparisons: (WL09-NH-S.4-GLE.2)</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What, when, and how is food served and consumed?</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What food products are needed for social gatherings?</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How is the food served/presented to appeal to guests?</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r w:rsidRPr="00933300">
              <w:rPr>
                <w:rFonts w:eastAsia="Times New Roman"/>
                <w:sz w:val="20"/>
                <w:szCs w:val="20"/>
              </w:rPr>
              <w:t>Why are some foods exceedingly popular in some cultures and unknown/inaccessible in others?</w:t>
            </w:r>
            <w:r w:rsidRPr="00933300">
              <w:rPr>
                <w:sz w:val="20"/>
                <w:szCs w:val="20"/>
              </w:rPr>
              <w:t xml:space="preserve"> (WL09-NL-S.2-GLE.2-IQ.4)</w:t>
            </w:r>
          </w:p>
          <w:p w:rsidR="00087CBF" w:rsidRPr="00933300" w:rsidRDefault="00087CBF" w:rsidP="00087CBF">
            <w:pPr>
              <w:pStyle w:val="ColorfulList-Accent11"/>
              <w:spacing w:after="0" w:line="240" w:lineRule="auto"/>
              <w:ind w:left="360" w:hanging="360"/>
              <w:contextualSpacing w:val="0"/>
              <w:rPr>
                <w:sz w:val="20"/>
                <w:szCs w:val="20"/>
              </w:rPr>
            </w:pPr>
            <w:r w:rsidRPr="00933300">
              <w:rPr>
                <w:rFonts w:eastAsia="Times New Roman"/>
                <w:sz w:val="20"/>
                <w:szCs w:val="20"/>
              </w:rPr>
              <w:t>What common products are needed for a social gathering and how do they differ from my own?</w:t>
            </w:r>
          </w:p>
        </w:tc>
        <w:tc>
          <w:tcPr>
            <w:tcW w:w="4905" w:type="dxa"/>
            <w:shd w:val="clear" w:color="auto" w:fill="auto"/>
          </w:tcPr>
          <w:p w:rsidR="00087CBF" w:rsidRPr="00933300" w:rsidRDefault="00087CBF" w:rsidP="00087CBF">
            <w:pPr>
              <w:tabs>
                <w:tab w:val="left" w:pos="1073"/>
              </w:tabs>
              <w:ind w:left="360"/>
              <w:rPr>
                <w:sz w:val="20"/>
                <w:szCs w:val="20"/>
              </w:rPr>
            </w:pPr>
            <w:r w:rsidRPr="00933300">
              <w:rPr>
                <w:sz w:val="20"/>
                <w:szCs w:val="20"/>
              </w:rPr>
              <w:t>What is the importance/role of food in social occasions?</w:t>
            </w:r>
          </w:p>
          <w:p w:rsidR="00087CBF" w:rsidRPr="00933300" w:rsidRDefault="00087CBF" w:rsidP="00087CBF">
            <w:pPr>
              <w:tabs>
                <w:tab w:val="left" w:pos="1073"/>
              </w:tabs>
              <w:ind w:left="360"/>
              <w:rPr>
                <w:sz w:val="20"/>
                <w:szCs w:val="20"/>
              </w:rPr>
            </w:pPr>
            <w:r w:rsidRPr="00933300">
              <w:rPr>
                <w:sz w:val="20"/>
                <w:szCs w:val="20"/>
              </w:rPr>
              <w:t>How does food in social occasions reflect the culture?</w:t>
            </w:r>
          </w:p>
          <w:p w:rsidR="00087CBF" w:rsidRPr="00933300" w:rsidRDefault="00087CBF" w:rsidP="00087CBF">
            <w:pPr>
              <w:tabs>
                <w:tab w:val="left" w:pos="1073"/>
              </w:tabs>
              <w:ind w:left="360"/>
              <w:rPr>
                <w:sz w:val="20"/>
                <w:szCs w:val="20"/>
              </w:rPr>
            </w:pPr>
            <w:r w:rsidRPr="00933300">
              <w:rPr>
                <w:sz w:val="20"/>
                <w:szCs w:val="20"/>
              </w:rPr>
              <w:t>Why is participation in social gatherings involving food so important?</w:t>
            </w:r>
          </w:p>
          <w:p w:rsidR="00087CBF" w:rsidRPr="00933300" w:rsidRDefault="00087CBF" w:rsidP="00087CBF">
            <w:pPr>
              <w:tabs>
                <w:tab w:val="left" w:pos="1073"/>
              </w:tabs>
              <w:ind w:left="360"/>
              <w:rPr>
                <w:sz w:val="20"/>
                <w:szCs w:val="20"/>
              </w:rPr>
            </w:pPr>
            <w:r w:rsidRPr="00933300">
              <w:rPr>
                <w:sz w:val="20"/>
                <w:szCs w:val="20"/>
              </w:rPr>
              <w:t>What role does food play in making personal connections with others?</w:t>
            </w:r>
          </w:p>
        </w:tc>
      </w:tr>
      <w:tr w:rsidR="00087CBF" w:rsidRPr="00D5423D">
        <w:trPr>
          <w:cantSplit/>
          <w:jc w:val="center"/>
        </w:trPr>
        <w:tc>
          <w:tcPr>
            <w:tcW w:w="4976" w:type="dxa"/>
            <w:shd w:val="clear" w:color="auto" w:fill="auto"/>
            <w:tcMar>
              <w:top w:w="115" w:type="dxa"/>
              <w:left w:w="115" w:type="dxa"/>
              <w:bottom w:w="115" w:type="dxa"/>
              <w:right w:w="115" w:type="dxa"/>
            </w:tcMar>
          </w:tcPr>
          <w:p w:rsidR="00087CBF" w:rsidRPr="00933300" w:rsidRDefault="00087CBF" w:rsidP="00087CBF">
            <w:pPr>
              <w:ind w:left="0" w:firstLine="0"/>
              <w:rPr>
                <w:sz w:val="20"/>
                <w:szCs w:val="20"/>
              </w:rPr>
            </w:pPr>
            <w:r w:rsidRPr="00933300">
              <w:rPr>
                <w:sz w:val="20"/>
                <w:szCs w:val="20"/>
              </w:rPr>
              <w:t>Studying cultural practices, products, and perspectives may challenge individually held stereotypical beliefs and prejudices. (WL09-NL-S.2-GLE.1)</w:t>
            </w:r>
          </w:p>
        </w:tc>
        <w:tc>
          <w:tcPr>
            <w:tcW w:w="4832" w:type="dxa"/>
            <w:shd w:val="clear" w:color="auto" w:fill="auto"/>
          </w:tcPr>
          <w:p w:rsidR="00087CBF" w:rsidRPr="00933300" w:rsidRDefault="00087CBF" w:rsidP="00087CBF">
            <w:pPr>
              <w:ind w:left="288" w:hanging="288"/>
              <w:rPr>
                <w:sz w:val="20"/>
                <w:szCs w:val="20"/>
              </w:rPr>
            </w:pPr>
            <w:r w:rsidRPr="00933300">
              <w:rPr>
                <w:sz w:val="20"/>
                <w:szCs w:val="20"/>
              </w:rPr>
              <w:t>Comparisons: (WL09-NH-S.4-GLE.2)</w:t>
            </w:r>
          </w:p>
          <w:p w:rsidR="00087CBF" w:rsidRPr="00933300" w:rsidRDefault="00087CBF" w:rsidP="00087CBF">
            <w:pPr>
              <w:tabs>
                <w:tab w:val="left" w:pos="1073"/>
              </w:tabs>
              <w:ind w:left="360"/>
              <w:rPr>
                <w:sz w:val="20"/>
                <w:szCs w:val="20"/>
              </w:rPr>
            </w:pPr>
            <w:r w:rsidRPr="00933300">
              <w:rPr>
                <w:sz w:val="20"/>
                <w:szCs w:val="20"/>
              </w:rPr>
              <w:t>What is the definition of stereotype(s)?</w:t>
            </w:r>
          </w:p>
          <w:p w:rsidR="00087CBF" w:rsidRPr="00933300" w:rsidRDefault="00087CBF" w:rsidP="00087CBF">
            <w:pPr>
              <w:tabs>
                <w:tab w:val="left" w:pos="1073"/>
              </w:tabs>
              <w:ind w:left="360"/>
              <w:rPr>
                <w:sz w:val="20"/>
                <w:szCs w:val="20"/>
              </w:rPr>
            </w:pPr>
            <w:r w:rsidRPr="00933300">
              <w:rPr>
                <w:sz w:val="20"/>
                <w:szCs w:val="20"/>
              </w:rPr>
              <w:t>What is the definition of prejudice(s)?</w:t>
            </w:r>
          </w:p>
          <w:p w:rsidR="00087CBF" w:rsidRPr="00933300" w:rsidRDefault="00087CBF" w:rsidP="00087CBF">
            <w:pPr>
              <w:pStyle w:val="ColorfulList-Accent11"/>
              <w:spacing w:after="0" w:line="240" w:lineRule="auto"/>
              <w:ind w:left="360" w:hanging="360"/>
              <w:contextualSpacing w:val="0"/>
              <w:rPr>
                <w:rFonts w:eastAsia="Times New Roman"/>
                <w:sz w:val="20"/>
                <w:szCs w:val="20"/>
              </w:rPr>
            </w:pPr>
          </w:p>
        </w:tc>
        <w:tc>
          <w:tcPr>
            <w:tcW w:w="4905" w:type="dxa"/>
            <w:shd w:val="clear" w:color="auto" w:fill="auto"/>
          </w:tcPr>
          <w:p w:rsidR="00087CBF" w:rsidRPr="00933300" w:rsidRDefault="00087CBF" w:rsidP="00087CBF">
            <w:pPr>
              <w:tabs>
                <w:tab w:val="left" w:pos="1073"/>
              </w:tabs>
              <w:ind w:left="432" w:hanging="432"/>
              <w:rPr>
                <w:sz w:val="20"/>
                <w:szCs w:val="20"/>
              </w:rPr>
            </w:pPr>
            <w:r w:rsidRPr="00933300">
              <w:rPr>
                <w:sz w:val="20"/>
                <w:szCs w:val="20"/>
              </w:rPr>
              <w:t>How are stereotypes and prejudices different?</w:t>
            </w:r>
          </w:p>
          <w:p w:rsidR="00087CBF" w:rsidRPr="00933300" w:rsidRDefault="00087CBF" w:rsidP="00087CBF">
            <w:pPr>
              <w:tabs>
                <w:tab w:val="left" w:pos="1073"/>
              </w:tabs>
              <w:ind w:left="432" w:hanging="432"/>
              <w:rPr>
                <w:sz w:val="20"/>
                <w:szCs w:val="20"/>
              </w:rPr>
            </w:pPr>
            <w:r w:rsidRPr="00933300">
              <w:rPr>
                <w:sz w:val="20"/>
                <w:szCs w:val="20"/>
              </w:rPr>
              <w:t>Are stereotypes good or bad? Why?</w:t>
            </w:r>
          </w:p>
          <w:p w:rsidR="00087CBF" w:rsidRPr="00933300" w:rsidRDefault="00087CBF" w:rsidP="00087CBF">
            <w:pPr>
              <w:tabs>
                <w:tab w:val="left" w:pos="1073"/>
              </w:tabs>
              <w:ind w:left="432" w:hanging="432"/>
              <w:rPr>
                <w:sz w:val="20"/>
                <w:szCs w:val="20"/>
              </w:rPr>
            </w:pPr>
            <w:r w:rsidRPr="00933300">
              <w:rPr>
                <w:sz w:val="20"/>
                <w:szCs w:val="20"/>
              </w:rPr>
              <w:t>How can studying a new language and culture change social interaction?</w:t>
            </w:r>
          </w:p>
          <w:p w:rsidR="00087CBF" w:rsidRPr="00933300" w:rsidRDefault="00087CBF" w:rsidP="00087CBF">
            <w:pPr>
              <w:tabs>
                <w:tab w:val="left" w:pos="1073"/>
              </w:tabs>
              <w:ind w:left="432" w:hanging="432"/>
              <w:rPr>
                <w:sz w:val="20"/>
                <w:szCs w:val="20"/>
              </w:rPr>
            </w:pPr>
            <w:r w:rsidRPr="00933300">
              <w:rPr>
                <w:sz w:val="20"/>
                <w:szCs w:val="20"/>
              </w:rPr>
              <w:t>What do people often misunderstand about each other and why?</w:t>
            </w:r>
          </w:p>
          <w:p w:rsidR="00087CBF" w:rsidRPr="00933300" w:rsidRDefault="00087CBF" w:rsidP="00087CBF">
            <w:pPr>
              <w:tabs>
                <w:tab w:val="left" w:pos="1073"/>
              </w:tabs>
              <w:ind w:left="432" w:hanging="432"/>
              <w:rPr>
                <w:sz w:val="20"/>
                <w:szCs w:val="20"/>
              </w:rPr>
            </w:pPr>
            <w:r w:rsidRPr="00933300">
              <w:rPr>
                <w:sz w:val="20"/>
                <w:szCs w:val="20"/>
              </w:rPr>
              <w:t>What connections are there between cultural practices and perspectives in a social setting?</w:t>
            </w:r>
          </w:p>
          <w:p w:rsidR="00087CBF" w:rsidRPr="00933300" w:rsidRDefault="00087CBF" w:rsidP="00087CBF">
            <w:pPr>
              <w:tabs>
                <w:tab w:val="left" w:pos="1073"/>
              </w:tabs>
              <w:ind w:left="360"/>
              <w:rPr>
                <w:sz w:val="20"/>
                <w:szCs w:val="20"/>
              </w:rPr>
            </w:pPr>
          </w:p>
        </w:tc>
      </w:tr>
    </w:tbl>
    <w:p w:rsidR="00087CBF" w:rsidRDefault="00087CBF" w:rsidP="00087CBF">
      <w:pPr>
        <w:ind w:left="0" w:firstLine="0"/>
      </w:pPr>
    </w:p>
    <w:p w:rsidR="00087CBF" w:rsidRDefault="00087CBF">
      <w:pPr>
        <w:ind w:left="0" w:firstLine="0"/>
      </w:pPr>
      <w:r>
        <w:br w:type="page"/>
      </w:r>
    </w:p>
    <w:p w:rsidR="00087CBF" w:rsidRDefault="00087CBF" w:rsidP="00087CBF">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5093"/>
        <w:gridCol w:w="7303"/>
      </w:tblGrid>
      <w:tr w:rsidR="00087CBF" w:rsidRPr="00D5423D">
        <w:trPr>
          <w:cantSplit/>
          <w:trHeight w:val="18"/>
          <w:jc w:val="center"/>
        </w:trPr>
        <w:tc>
          <w:tcPr>
            <w:tcW w:w="7410" w:type="dxa"/>
            <w:gridSpan w:val="2"/>
            <w:shd w:val="clear" w:color="auto" w:fill="D9D9D9"/>
            <w:tcMar>
              <w:top w:w="115" w:type="dxa"/>
              <w:left w:w="115" w:type="dxa"/>
              <w:bottom w:w="115" w:type="dxa"/>
              <w:right w:w="115" w:type="dxa"/>
            </w:tcMar>
          </w:tcPr>
          <w:p w:rsidR="00087CBF" w:rsidRPr="00933300" w:rsidRDefault="00087CBF" w:rsidP="00087CBF">
            <w:pPr>
              <w:ind w:left="0" w:firstLine="0"/>
              <w:rPr>
                <w:b/>
                <w:sz w:val="24"/>
                <w:szCs w:val="20"/>
              </w:rPr>
            </w:pPr>
            <w:r>
              <w:br w:type="page"/>
            </w:r>
            <w:r w:rsidRPr="00933300">
              <w:rPr>
                <w:b/>
                <w:sz w:val="24"/>
                <w:szCs w:val="20"/>
              </w:rPr>
              <w:t xml:space="preserve">Critical Content: </w:t>
            </w:r>
          </w:p>
          <w:p w:rsidR="00087CBF" w:rsidRPr="00933300" w:rsidRDefault="00087CBF" w:rsidP="00087CBF">
            <w:pPr>
              <w:ind w:left="0" w:firstLine="0"/>
              <w:rPr>
                <w:b/>
                <w:sz w:val="20"/>
                <w:szCs w:val="20"/>
              </w:rPr>
            </w:pPr>
            <w:r w:rsidRPr="00933300">
              <w:rPr>
                <w:b/>
                <w:sz w:val="20"/>
                <w:szCs w:val="20"/>
              </w:rPr>
              <w:t xml:space="preserve">My students will </w:t>
            </w:r>
            <w:r w:rsidRPr="00933300">
              <w:rPr>
                <w:b/>
                <w:sz w:val="28"/>
                <w:szCs w:val="20"/>
              </w:rPr>
              <w:t>Know</w:t>
            </w:r>
            <w:r w:rsidRPr="00933300">
              <w:rPr>
                <w:b/>
                <w:sz w:val="20"/>
                <w:szCs w:val="20"/>
              </w:rPr>
              <w:t>…</w:t>
            </w:r>
          </w:p>
        </w:tc>
        <w:tc>
          <w:tcPr>
            <w:tcW w:w="7303" w:type="dxa"/>
            <w:shd w:val="clear" w:color="auto" w:fill="D9D9D9"/>
          </w:tcPr>
          <w:p w:rsidR="00087CBF" w:rsidRPr="00933300" w:rsidRDefault="00087CBF" w:rsidP="00087CBF">
            <w:pPr>
              <w:ind w:left="0" w:firstLine="0"/>
              <w:rPr>
                <w:b/>
                <w:sz w:val="24"/>
                <w:szCs w:val="20"/>
              </w:rPr>
            </w:pPr>
            <w:r w:rsidRPr="00933300">
              <w:rPr>
                <w:b/>
                <w:sz w:val="24"/>
                <w:szCs w:val="20"/>
              </w:rPr>
              <w:t>Key Skills:</w:t>
            </w:r>
          </w:p>
          <w:p w:rsidR="00087CBF" w:rsidRPr="00933300" w:rsidRDefault="00087CBF" w:rsidP="00087CBF">
            <w:pPr>
              <w:ind w:left="0" w:firstLine="0"/>
              <w:rPr>
                <w:b/>
                <w:sz w:val="20"/>
                <w:szCs w:val="20"/>
              </w:rPr>
            </w:pPr>
            <w:r w:rsidRPr="00933300">
              <w:rPr>
                <w:b/>
                <w:sz w:val="20"/>
                <w:szCs w:val="20"/>
              </w:rPr>
              <w:t xml:space="preserve">My students will be able to </w:t>
            </w:r>
            <w:r w:rsidRPr="00933300">
              <w:rPr>
                <w:b/>
                <w:sz w:val="28"/>
                <w:szCs w:val="20"/>
              </w:rPr>
              <w:t>(Do)</w:t>
            </w:r>
            <w:r w:rsidRPr="00933300">
              <w:rPr>
                <w:b/>
                <w:sz w:val="20"/>
                <w:szCs w:val="20"/>
              </w:rPr>
              <w:t>…</w:t>
            </w:r>
          </w:p>
        </w:tc>
      </w:tr>
      <w:tr w:rsidR="00087CBF" w:rsidRPr="00D5423D">
        <w:trPr>
          <w:cantSplit/>
          <w:trHeight w:val="98"/>
          <w:jc w:val="center"/>
        </w:trPr>
        <w:tc>
          <w:tcPr>
            <w:tcW w:w="2317" w:type="dxa"/>
            <w:shd w:val="clear" w:color="auto" w:fill="D9D9D9"/>
            <w:tcMar>
              <w:top w:w="115" w:type="dxa"/>
              <w:left w:w="115" w:type="dxa"/>
              <w:bottom w:w="115" w:type="dxa"/>
              <w:right w:w="115" w:type="dxa"/>
            </w:tcMar>
          </w:tcPr>
          <w:p w:rsidR="00087CBF" w:rsidRDefault="00087CBF" w:rsidP="00087CBF">
            <w:pPr>
              <w:ind w:left="0" w:firstLine="0"/>
              <w:rPr>
                <w:sz w:val="16"/>
                <w:szCs w:val="20"/>
              </w:rPr>
            </w:pPr>
            <w:r w:rsidRPr="00933300">
              <w:rPr>
                <w:b/>
                <w:sz w:val="20"/>
                <w:szCs w:val="20"/>
              </w:rPr>
              <w:t xml:space="preserve">Culture: </w:t>
            </w:r>
            <w:r w:rsidRPr="00933300">
              <w:rPr>
                <w:b/>
                <w:sz w:val="20"/>
                <w:szCs w:val="20"/>
              </w:rPr>
              <w:br/>
            </w:r>
            <w:r>
              <w:rPr>
                <w:sz w:val="16"/>
                <w:szCs w:val="20"/>
              </w:rPr>
              <w:t xml:space="preserve">Practices </w:t>
            </w:r>
            <w:r w:rsidRPr="006A1724">
              <w:rPr>
                <w:sz w:val="16"/>
                <w:szCs w:val="20"/>
              </w:rPr>
              <w:t>(WL09-N</w:t>
            </w:r>
            <w:r>
              <w:rPr>
                <w:sz w:val="16"/>
                <w:szCs w:val="20"/>
              </w:rPr>
              <w:t>H</w:t>
            </w:r>
            <w:r w:rsidRPr="006A1724">
              <w:rPr>
                <w:sz w:val="16"/>
                <w:szCs w:val="20"/>
              </w:rPr>
              <w:t>-S.2-GLE.1)</w:t>
            </w:r>
          </w:p>
          <w:p w:rsidR="00087CBF" w:rsidRPr="00933300" w:rsidRDefault="00087CBF" w:rsidP="00087CBF">
            <w:pPr>
              <w:ind w:left="0" w:firstLine="0"/>
              <w:rPr>
                <w:b/>
                <w:sz w:val="20"/>
                <w:szCs w:val="20"/>
              </w:rPr>
            </w:pPr>
            <w:r>
              <w:rPr>
                <w:sz w:val="16"/>
                <w:szCs w:val="20"/>
              </w:rPr>
              <w:t>Products (WL09-NH</w:t>
            </w:r>
            <w:r w:rsidRPr="006A1724">
              <w:rPr>
                <w:sz w:val="16"/>
                <w:szCs w:val="20"/>
              </w:rPr>
              <w:t>-S.2-GLE.2)</w:t>
            </w:r>
          </w:p>
        </w:tc>
        <w:tc>
          <w:tcPr>
            <w:tcW w:w="5093" w:type="dxa"/>
            <w:shd w:val="clear" w:color="auto" w:fill="auto"/>
          </w:tcPr>
          <w:p w:rsidR="00087CBF" w:rsidRPr="00933300" w:rsidRDefault="00087CBF" w:rsidP="00087CBF">
            <w:pPr>
              <w:pStyle w:val="ColorfulList-Accent11"/>
              <w:numPr>
                <w:ilvl w:val="0"/>
                <w:numId w:val="25"/>
              </w:numPr>
              <w:spacing w:after="0" w:line="240" w:lineRule="auto"/>
              <w:contextualSpacing w:val="0"/>
              <w:rPr>
                <w:sz w:val="20"/>
                <w:szCs w:val="20"/>
              </w:rPr>
            </w:pPr>
            <w:r w:rsidRPr="00933300">
              <w:rPr>
                <w:sz w:val="20"/>
                <w:szCs w:val="20"/>
              </w:rPr>
              <w:t>Greetings, Introductions, Small talk, Leave taking, Food products, Songs, Games</w:t>
            </w:r>
          </w:p>
        </w:tc>
        <w:tc>
          <w:tcPr>
            <w:tcW w:w="7303" w:type="dxa"/>
            <w:vMerge w:val="restart"/>
            <w:shd w:val="clear" w:color="auto" w:fill="auto"/>
          </w:tcPr>
          <w:p w:rsidR="00087CBF" w:rsidRPr="00933300" w:rsidRDefault="00087CBF" w:rsidP="00087CBF">
            <w:pPr>
              <w:ind w:left="0" w:firstLine="0"/>
              <w:rPr>
                <w:sz w:val="20"/>
                <w:szCs w:val="20"/>
              </w:rPr>
            </w:pPr>
            <w:r w:rsidRPr="00933300">
              <w:rPr>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087CBF" w:rsidRPr="00933300" w:rsidRDefault="00087CBF" w:rsidP="00087CBF">
            <w:pPr>
              <w:pStyle w:val="ColorfulList-Accent11"/>
              <w:numPr>
                <w:ilvl w:val="0"/>
                <w:numId w:val="18"/>
              </w:numPr>
              <w:rPr>
                <w:sz w:val="20"/>
                <w:szCs w:val="20"/>
              </w:rPr>
            </w:pPr>
            <w:r w:rsidRPr="00933300">
              <w:rPr>
                <w:sz w:val="20"/>
                <w:szCs w:val="20"/>
              </w:rPr>
              <w:t>Greet and say goodbye</w:t>
            </w:r>
          </w:p>
          <w:p w:rsidR="00087CBF" w:rsidRPr="00933300" w:rsidRDefault="00087CBF" w:rsidP="00087CBF">
            <w:pPr>
              <w:pStyle w:val="ColorfulList-Accent11"/>
              <w:numPr>
                <w:ilvl w:val="0"/>
                <w:numId w:val="18"/>
              </w:numPr>
              <w:rPr>
                <w:sz w:val="20"/>
                <w:szCs w:val="20"/>
              </w:rPr>
            </w:pPr>
            <w:r w:rsidRPr="00933300">
              <w:rPr>
                <w:sz w:val="20"/>
                <w:szCs w:val="20"/>
              </w:rPr>
              <w:t>Ask and answer basic personal questions</w:t>
            </w:r>
          </w:p>
          <w:p w:rsidR="00087CBF" w:rsidRPr="00933300" w:rsidRDefault="00087CBF" w:rsidP="00087CBF">
            <w:pPr>
              <w:pStyle w:val="ColorfulList-Accent11"/>
              <w:numPr>
                <w:ilvl w:val="0"/>
                <w:numId w:val="18"/>
              </w:numPr>
              <w:rPr>
                <w:sz w:val="20"/>
                <w:szCs w:val="20"/>
              </w:rPr>
            </w:pPr>
            <w:r w:rsidRPr="00933300">
              <w:rPr>
                <w:sz w:val="20"/>
                <w:szCs w:val="20"/>
              </w:rPr>
              <w:t>Ask and answer simple clarifying questions</w:t>
            </w:r>
          </w:p>
          <w:p w:rsidR="00087CBF" w:rsidRPr="00933300" w:rsidRDefault="00087CBF" w:rsidP="00087CBF">
            <w:pPr>
              <w:pStyle w:val="ColorfulList-Accent11"/>
              <w:numPr>
                <w:ilvl w:val="0"/>
                <w:numId w:val="18"/>
              </w:numPr>
              <w:rPr>
                <w:sz w:val="20"/>
                <w:szCs w:val="20"/>
              </w:rPr>
            </w:pPr>
            <w:r w:rsidRPr="00933300">
              <w:rPr>
                <w:sz w:val="20"/>
                <w:szCs w:val="20"/>
              </w:rPr>
              <w:t>Use polite phrases</w:t>
            </w:r>
          </w:p>
          <w:p w:rsidR="00087CBF" w:rsidRPr="00933300" w:rsidRDefault="00087CBF" w:rsidP="00087CBF">
            <w:pPr>
              <w:pStyle w:val="ColorfulList-Accent11"/>
              <w:numPr>
                <w:ilvl w:val="0"/>
                <w:numId w:val="18"/>
              </w:numPr>
              <w:rPr>
                <w:sz w:val="20"/>
                <w:szCs w:val="20"/>
              </w:rPr>
            </w:pPr>
            <w:r w:rsidRPr="00933300">
              <w:rPr>
                <w:sz w:val="20"/>
                <w:szCs w:val="20"/>
              </w:rPr>
              <w:t>Understand/Follow directions in the house</w:t>
            </w:r>
          </w:p>
          <w:p w:rsidR="00087CBF" w:rsidRPr="00933300" w:rsidRDefault="00087CBF" w:rsidP="00087CBF">
            <w:pPr>
              <w:pStyle w:val="ColorfulList-Accent11"/>
              <w:numPr>
                <w:ilvl w:val="0"/>
                <w:numId w:val="18"/>
              </w:numPr>
              <w:rPr>
                <w:sz w:val="20"/>
                <w:szCs w:val="20"/>
              </w:rPr>
            </w:pPr>
            <w:r w:rsidRPr="00933300">
              <w:rPr>
                <w:sz w:val="20"/>
                <w:szCs w:val="20"/>
              </w:rPr>
              <w:t>Give short comments about the party and people</w:t>
            </w:r>
          </w:p>
          <w:p w:rsidR="00087CBF" w:rsidRPr="00933300" w:rsidRDefault="00087CBF" w:rsidP="00087CBF">
            <w:pPr>
              <w:pStyle w:val="ColorfulList-Accent11"/>
              <w:numPr>
                <w:ilvl w:val="0"/>
                <w:numId w:val="18"/>
              </w:numPr>
              <w:rPr>
                <w:sz w:val="20"/>
                <w:szCs w:val="20"/>
              </w:rPr>
            </w:pPr>
            <w:r w:rsidRPr="00933300">
              <w:rPr>
                <w:sz w:val="20"/>
                <w:szCs w:val="20"/>
              </w:rPr>
              <w:t>Introduce self and others</w:t>
            </w:r>
          </w:p>
          <w:p w:rsidR="00087CBF" w:rsidRPr="00933300" w:rsidRDefault="00087CBF" w:rsidP="00087CBF">
            <w:pPr>
              <w:pStyle w:val="ColorfulList-Accent11"/>
              <w:numPr>
                <w:ilvl w:val="0"/>
                <w:numId w:val="18"/>
              </w:numPr>
              <w:rPr>
                <w:sz w:val="20"/>
                <w:szCs w:val="20"/>
              </w:rPr>
            </w:pPr>
            <w:r w:rsidRPr="00933300">
              <w:rPr>
                <w:sz w:val="20"/>
                <w:szCs w:val="20"/>
              </w:rPr>
              <w:t>Describe self and others</w:t>
            </w:r>
          </w:p>
          <w:p w:rsidR="00087CBF" w:rsidRPr="00933300" w:rsidRDefault="00087CBF" w:rsidP="00087CBF">
            <w:pPr>
              <w:pStyle w:val="ColorfulList-Accent11"/>
              <w:numPr>
                <w:ilvl w:val="0"/>
                <w:numId w:val="18"/>
              </w:numPr>
              <w:rPr>
                <w:sz w:val="20"/>
                <w:szCs w:val="20"/>
              </w:rPr>
            </w:pPr>
            <w:r w:rsidRPr="00933300">
              <w:rPr>
                <w:sz w:val="20"/>
                <w:szCs w:val="20"/>
              </w:rPr>
              <w:t>Share basic contact information</w:t>
            </w:r>
          </w:p>
          <w:p w:rsidR="00087CBF" w:rsidRPr="006A1724" w:rsidRDefault="00087CBF" w:rsidP="00087CBF">
            <w:pPr>
              <w:ind w:left="360"/>
              <w:rPr>
                <w:sz w:val="16"/>
              </w:rPr>
            </w:pPr>
            <w:r w:rsidRPr="006A1724">
              <w:rPr>
                <w:sz w:val="16"/>
              </w:rPr>
              <w:t>Modes of Communication:</w:t>
            </w:r>
          </w:p>
          <w:p w:rsidR="00087CBF" w:rsidRPr="006A1724" w:rsidRDefault="00087CBF" w:rsidP="00087CBF">
            <w:pPr>
              <w:rPr>
                <w:sz w:val="16"/>
              </w:rPr>
            </w:pPr>
            <w:r>
              <w:rPr>
                <w:sz w:val="16"/>
              </w:rPr>
              <w:t>Interpersonal mode (WL09-NH</w:t>
            </w:r>
            <w:r w:rsidRPr="006A1724">
              <w:rPr>
                <w:sz w:val="16"/>
              </w:rPr>
              <w:t>-S.1-GLE.1)</w:t>
            </w:r>
          </w:p>
          <w:p w:rsidR="00087CBF" w:rsidRPr="006A1724" w:rsidRDefault="00087CBF" w:rsidP="00087CBF">
            <w:pPr>
              <w:rPr>
                <w:sz w:val="16"/>
              </w:rPr>
            </w:pPr>
            <w:r>
              <w:rPr>
                <w:sz w:val="16"/>
              </w:rPr>
              <w:t>Interpretive mode (WL09-NH</w:t>
            </w:r>
            <w:r w:rsidRPr="006A1724">
              <w:rPr>
                <w:sz w:val="16"/>
              </w:rPr>
              <w:t>-S.1-GLE.2)</w:t>
            </w:r>
          </w:p>
          <w:p w:rsidR="00087CBF" w:rsidRPr="00933300" w:rsidRDefault="00087CBF" w:rsidP="00087CBF">
            <w:pPr>
              <w:ind w:left="360" w:firstLine="0"/>
              <w:rPr>
                <w:sz w:val="20"/>
                <w:szCs w:val="20"/>
              </w:rPr>
            </w:pPr>
            <w:r w:rsidRPr="006A1724">
              <w:rPr>
                <w:sz w:val="16"/>
              </w:rPr>
              <w:t>Presentational mode (WL09-N</w:t>
            </w:r>
            <w:r>
              <w:rPr>
                <w:sz w:val="16"/>
              </w:rPr>
              <w:t>H</w:t>
            </w:r>
            <w:r w:rsidRPr="006A1724">
              <w:rPr>
                <w:sz w:val="16"/>
              </w:rPr>
              <w:t>-S.1-GLE.3)</w:t>
            </w:r>
          </w:p>
        </w:tc>
      </w:tr>
      <w:tr w:rsidR="00087CBF" w:rsidRPr="00D5423D">
        <w:trPr>
          <w:cantSplit/>
          <w:trHeight w:val="96"/>
          <w:jc w:val="center"/>
        </w:trPr>
        <w:tc>
          <w:tcPr>
            <w:tcW w:w="2317" w:type="dxa"/>
            <w:shd w:val="clear" w:color="auto" w:fill="D9D9D9"/>
            <w:tcMar>
              <w:top w:w="115" w:type="dxa"/>
              <w:left w:w="115" w:type="dxa"/>
              <w:bottom w:w="115" w:type="dxa"/>
              <w:right w:w="115" w:type="dxa"/>
            </w:tcMar>
          </w:tcPr>
          <w:p w:rsidR="00087CBF" w:rsidRPr="00933300" w:rsidRDefault="00087CBF" w:rsidP="00087CBF">
            <w:pPr>
              <w:ind w:left="0" w:firstLine="0"/>
              <w:rPr>
                <w:b/>
                <w:sz w:val="20"/>
                <w:szCs w:val="20"/>
              </w:rPr>
            </w:pPr>
            <w:r w:rsidRPr="00933300">
              <w:rPr>
                <w:b/>
                <w:sz w:val="20"/>
                <w:szCs w:val="20"/>
              </w:rPr>
              <w:t xml:space="preserve">Context: </w:t>
            </w:r>
          </w:p>
        </w:tc>
        <w:tc>
          <w:tcPr>
            <w:tcW w:w="5093" w:type="dxa"/>
            <w:shd w:val="clear" w:color="auto" w:fill="auto"/>
          </w:tcPr>
          <w:p w:rsidR="00087CBF" w:rsidRPr="00933300" w:rsidRDefault="00087CBF" w:rsidP="00087CBF">
            <w:pPr>
              <w:pStyle w:val="ColorfulList-Accent11"/>
              <w:numPr>
                <w:ilvl w:val="0"/>
                <w:numId w:val="25"/>
              </w:numPr>
              <w:spacing w:after="0" w:line="240" w:lineRule="auto"/>
              <w:contextualSpacing w:val="0"/>
              <w:rPr>
                <w:sz w:val="20"/>
                <w:szCs w:val="20"/>
              </w:rPr>
            </w:pPr>
            <w:r w:rsidRPr="00933300">
              <w:rPr>
                <w:sz w:val="20"/>
                <w:szCs w:val="20"/>
              </w:rPr>
              <w:t>Alphabet, Numbers, Question words, Food, Drinks, Decorations, Directions, House, Immediate family/friends, High-frequency words and phrases, greetings and leave-taking, Introductions</w:t>
            </w:r>
          </w:p>
        </w:tc>
        <w:tc>
          <w:tcPr>
            <w:tcW w:w="7303" w:type="dxa"/>
            <w:vMerge/>
            <w:shd w:val="clear" w:color="auto" w:fill="auto"/>
          </w:tcPr>
          <w:p w:rsidR="00087CBF" w:rsidRPr="00933300" w:rsidRDefault="00087CBF" w:rsidP="00087CBF">
            <w:pPr>
              <w:pStyle w:val="ColorfulList-Accent11"/>
              <w:numPr>
                <w:ilvl w:val="0"/>
                <w:numId w:val="18"/>
              </w:numPr>
              <w:spacing w:after="0" w:line="240" w:lineRule="auto"/>
              <w:contextualSpacing w:val="0"/>
              <w:rPr>
                <w:sz w:val="20"/>
                <w:szCs w:val="20"/>
              </w:rPr>
            </w:pPr>
          </w:p>
        </w:tc>
      </w:tr>
      <w:tr w:rsidR="00087CBF" w:rsidRPr="00D5423D">
        <w:trPr>
          <w:cantSplit/>
          <w:trHeight w:val="96"/>
          <w:jc w:val="center"/>
        </w:trPr>
        <w:tc>
          <w:tcPr>
            <w:tcW w:w="2317" w:type="dxa"/>
            <w:shd w:val="clear" w:color="auto" w:fill="D9D9D9"/>
            <w:tcMar>
              <w:top w:w="115" w:type="dxa"/>
              <w:left w:w="115" w:type="dxa"/>
              <w:bottom w:w="115" w:type="dxa"/>
              <w:right w:w="115" w:type="dxa"/>
            </w:tcMar>
          </w:tcPr>
          <w:p w:rsidR="00087CBF" w:rsidRPr="00933300" w:rsidRDefault="00087CBF" w:rsidP="00087CBF">
            <w:pPr>
              <w:ind w:left="0" w:firstLine="0"/>
              <w:rPr>
                <w:b/>
                <w:sz w:val="20"/>
                <w:szCs w:val="20"/>
              </w:rPr>
            </w:pPr>
            <w:r w:rsidRPr="00933300">
              <w:rPr>
                <w:b/>
                <w:sz w:val="20"/>
                <w:szCs w:val="20"/>
              </w:rPr>
              <w:t xml:space="preserve">Structure: </w:t>
            </w:r>
            <w:r w:rsidRPr="00933300">
              <w:rPr>
                <w:b/>
                <w:sz w:val="20"/>
                <w:szCs w:val="20"/>
              </w:rPr>
              <w:br/>
            </w:r>
            <w:r>
              <w:rPr>
                <w:sz w:val="16"/>
                <w:szCs w:val="20"/>
              </w:rPr>
              <w:t>Patterns of Language (WL09-NH</w:t>
            </w:r>
            <w:r w:rsidRPr="006A1724">
              <w:rPr>
                <w:sz w:val="16"/>
                <w:szCs w:val="20"/>
              </w:rPr>
              <w:t>-S.4-GLE.1)</w:t>
            </w:r>
          </w:p>
        </w:tc>
        <w:tc>
          <w:tcPr>
            <w:tcW w:w="5093" w:type="dxa"/>
            <w:shd w:val="clear" w:color="auto" w:fill="auto"/>
          </w:tcPr>
          <w:p w:rsidR="00087CBF" w:rsidRPr="00933300" w:rsidRDefault="00087CBF" w:rsidP="00087CBF">
            <w:pPr>
              <w:pStyle w:val="ColorfulList-Accent11"/>
              <w:numPr>
                <w:ilvl w:val="0"/>
                <w:numId w:val="25"/>
              </w:numPr>
              <w:spacing w:after="0" w:line="240" w:lineRule="auto"/>
              <w:contextualSpacing w:val="0"/>
              <w:rPr>
                <w:sz w:val="20"/>
                <w:szCs w:val="20"/>
              </w:rPr>
            </w:pPr>
            <w:r w:rsidRPr="00933300">
              <w:rPr>
                <w:sz w:val="20"/>
                <w:szCs w:val="20"/>
              </w:rPr>
              <w:t>Simple isolated present tense and high-frequency statements,  questions, and phrases, Personal pronouns, Possessive adjectives</w:t>
            </w:r>
          </w:p>
        </w:tc>
        <w:tc>
          <w:tcPr>
            <w:tcW w:w="7303" w:type="dxa"/>
            <w:vMerge/>
            <w:shd w:val="clear" w:color="auto" w:fill="auto"/>
          </w:tcPr>
          <w:p w:rsidR="00087CBF" w:rsidRPr="00933300" w:rsidRDefault="00087CBF" w:rsidP="00087CBF">
            <w:pPr>
              <w:pStyle w:val="ColorfulList-Accent11"/>
              <w:numPr>
                <w:ilvl w:val="0"/>
                <w:numId w:val="18"/>
              </w:numPr>
              <w:spacing w:after="0" w:line="240" w:lineRule="auto"/>
              <w:contextualSpacing w:val="0"/>
              <w:rPr>
                <w:sz w:val="20"/>
                <w:szCs w:val="20"/>
              </w:rPr>
            </w:pPr>
          </w:p>
        </w:tc>
      </w:tr>
      <w:tr w:rsidR="00087CBF" w:rsidRPr="00D5423D">
        <w:trPr>
          <w:cantSplit/>
          <w:trHeight w:val="96"/>
          <w:jc w:val="center"/>
        </w:trPr>
        <w:tc>
          <w:tcPr>
            <w:tcW w:w="2317" w:type="dxa"/>
            <w:shd w:val="clear" w:color="auto" w:fill="D9D9D9"/>
            <w:tcMar>
              <w:top w:w="115" w:type="dxa"/>
              <w:left w:w="115" w:type="dxa"/>
              <w:bottom w:w="115" w:type="dxa"/>
              <w:right w:w="115" w:type="dxa"/>
            </w:tcMar>
          </w:tcPr>
          <w:p w:rsidR="00087CBF" w:rsidRPr="00933300" w:rsidRDefault="00087CBF" w:rsidP="00087CBF">
            <w:pPr>
              <w:ind w:left="0" w:firstLine="0"/>
              <w:rPr>
                <w:b/>
                <w:sz w:val="20"/>
                <w:szCs w:val="20"/>
              </w:rPr>
            </w:pPr>
            <w:r w:rsidRPr="00933300">
              <w:rPr>
                <w:b/>
                <w:sz w:val="20"/>
                <w:szCs w:val="20"/>
              </w:rPr>
              <w:t xml:space="preserve">Connections to: </w:t>
            </w:r>
            <w:r w:rsidRPr="00933300">
              <w:rPr>
                <w:b/>
                <w:sz w:val="20"/>
                <w:szCs w:val="20"/>
              </w:rPr>
              <w:br/>
            </w:r>
            <w:r>
              <w:rPr>
                <w:sz w:val="16"/>
                <w:szCs w:val="20"/>
              </w:rPr>
              <w:t>Other Disciplines (WL09-NH</w:t>
            </w:r>
            <w:r w:rsidRPr="006A1724">
              <w:rPr>
                <w:sz w:val="16"/>
                <w:szCs w:val="20"/>
              </w:rPr>
              <w:t>-S.3-GLE.1)</w:t>
            </w:r>
          </w:p>
        </w:tc>
        <w:tc>
          <w:tcPr>
            <w:tcW w:w="5093" w:type="dxa"/>
            <w:shd w:val="clear" w:color="auto" w:fill="auto"/>
          </w:tcPr>
          <w:p w:rsidR="00087CBF" w:rsidRPr="00933300" w:rsidRDefault="00087CBF" w:rsidP="00087CBF">
            <w:pPr>
              <w:pStyle w:val="ColorfulList-Accent11"/>
              <w:numPr>
                <w:ilvl w:val="0"/>
                <w:numId w:val="25"/>
              </w:numPr>
              <w:spacing w:after="0" w:line="240" w:lineRule="auto"/>
              <w:contextualSpacing w:val="0"/>
              <w:rPr>
                <w:sz w:val="20"/>
                <w:szCs w:val="20"/>
              </w:rPr>
            </w:pPr>
            <w:r w:rsidRPr="00933300">
              <w:rPr>
                <w:sz w:val="20"/>
                <w:szCs w:val="20"/>
              </w:rPr>
              <w:t xml:space="preserve">Sociology </w:t>
            </w:r>
          </w:p>
        </w:tc>
        <w:tc>
          <w:tcPr>
            <w:tcW w:w="7303" w:type="dxa"/>
            <w:vMerge/>
            <w:shd w:val="clear" w:color="auto" w:fill="auto"/>
          </w:tcPr>
          <w:p w:rsidR="00087CBF" w:rsidRPr="00933300" w:rsidRDefault="00087CBF" w:rsidP="00087CBF">
            <w:pPr>
              <w:pStyle w:val="ColorfulList-Accent11"/>
              <w:numPr>
                <w:ilvl w:val="0"/>
                <w:numId w:val="18"/>
              </w:numPr>
              <w:spacing w:after="0" w:line="240" w:lineRule="auto"/>
              <w:contextualSpacing w:val="0"/>
              <w:rPr>
                <w:sz w:val="20"/>
                <w:szCs w:val="20"/>
              </w:rPr>
            </w:pPr>
          </w:p>
        </w:tc>
      </w:tr>
    </w:tbl>
    <w:p w:rsidR="00087CBF" w:rsidRPr="00D5423D" w:rsidRDefault="00087CBF" w:rsidP="00087CB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087CBF" w:rsidRPr="00D5423D">
        <w:trPr>
          <w:trHeight w:val="27"/>
          <w:jc w:val="center"/>
        </w:trPr>
        <w:tc>
          <w:tcPr>
            <w:tcW w:w="14713" w:type="dxa"/>
            <w:gridSpan w:val="2"/>
            <w:shd w:val="clear" w:color="auto" w:fill="D9D9D9"/>
          </w:tcPr>
          <w:p w:rsidR="00087CBF" w:rsidRPr="00933300" w:rsidRDefault="00087CBF" w:rsidP="00087CBF">
            <w:pPr>
              <w:ind w:left="0" w:firstLine="0"/>
              <w:rPr>
                <w:sz w:val="20"/>
                <w:szCs w:val="20"/>
              </w:rPr>
            </w:pPr>
            <w:r w:rsidRPr="00933300">
              <w:rPr>
                <w:b/>
                <w:sz w:val="20"/>
                <w:szCs w:val="20"/>
              </w:rPr>
              <w:t>Critical Language:</w:t>
            </w:r>
            <w:r w:rsidRPr="00933300">
              <w:rPr>
                <w:sz w:val="20"/>
                <w:szCs w:val="20"/>
              </w:rPr>
              <w:t xml:space="preserve"> includes the Academic and Technical vocabulary, semantics, and discourse which are particular to and necessary for accessing a given discipline.</w:t>
            </w:r>
          </w:p>
        </w:tc>
      </w:tr>
      <w:tr w:rsidR="00087CBF" w:rsidRPr="00D5423D" w:rsidTr="00CB2DB6">
        <w:trPr>
          <w:trHeight w:val="463"/>
          <w:jc w:val="center"/>
        </w:trPr>
        <w:tc>
          <w:tcPr>
            <w:tcW w:w="2227" w:type="dxa"/>
            <w:shd w:val="clear" w:color="auto" w:fill="D9D9D9"/>
          </w:tcPr>
          <w:p w:rsidR="00087CBF" w:rsidRPr="00933300" w:rsidRDefault="00087CBF" w:rsidP="00087CBF">
            <w:pPr>
              <w:pStyle w:val="ColorfulList-Accent11"/>
              <w:spacing w:after="0" w:line="240" w:lineRule="auto"/>
              <w:ind w:left="0"/>
              <w:contextualSpacing w:val="0"/>
              <w:rPr>
                <w:b/>
                <w:sz w:val="20"/>
                <w:szCs w:val="20"/>
              </w:rPr>
            </w:pPr>
            <w:r w:rsidRPr="00933300">
              <w:rPr>
                <w:b/>
                <w:sz w:val="20"/>
                <w:szCs w:val="20"/>
              </w:rPr>
              <w:t>Academic Vocabulary:</w:t>
            </w:r>
          </w:p>
        </w:tc>
        <w:tc>
          <w:tcPr>
            <w:tcW w:w="12486" w:type="dxa"/>
          </w:tcPr>
          <w:p w:rsidR="00087CBF" w:rsidRPr="00933300" w:rsidRDefault="00087CBF" w:rsidP="005B273B">
            <w:pPr>
              <w:ind w:left="0" w:firstLine="0"/>
              <w:rPr>
                <w:sz w:val="20"/>
                <w:szCs w:val="20"/>
              </w:rPr>
            </w:pPr>
            <w:r w:rsidRPr="00933300">
              <w:rPr>
                <w:sz w:val="20"/>
                <w:szCs w:val="20"/>
              </w:rPr>
              <w:t xml:space="preserve">Listen, </w:t>
            </w:r>
            <w:r w:rsidR="005B273B">
              <w:rPr>
                <w:sz w:val="20"/>
                <w:szCs w:val="20"/>
              </w:rPr>
              <w:t>a</w:t>
            </w:r>
            <w:r w:rsidRPr="00933300">
              <w:rPr>
                <w:sz w:val="20"/>
                <w:szCs w:val="20"/>
              </w:rPr>
              <w:t xml:space="preserve">nswer, </w:t>
            </w:r>
            <w:r w:rsidR="005B273B">
              <w:rPr>
                <w:sz w:val="20"/>
                <w:szCs w:val="20"/>
              </w:rPr>
              <w:t>r</w:t>
            </w:r>
            <w:r w:rsidRPr="00933300">
              <w:rPr>
                <w:sz w:val="20"/>
                <w:szCs w:val="20"/>
              </w:rPr>
              <w:t xml:space="preserve">ead, </w:t>
            </w:r>
            <w:r w:rsidR="005B273B">
              <w:rPr>
                <w:sz w:val="20"/>
                <w:szCs w:val="20"/>
              </w:rPr>
              <w:t>w</w:t>
            </w:r>
            <w:r w:rsidRPr="00933300">
              <w:rPr>
                <w:sz w:val="20"/>
                <w:szCs w:val="20"/>
              </w:rPr>
              <w:t xml:space="preserve">rite, </w:t>
            </w:r>
            <w:r w:rsidR="005B273B">
              <w:rPr>
                <w:sz w:val="20"/>
                <w:szCs w:val="20"/>
              </w:rPr>
              <w:t>m</w:t>
            </w:r>
            <w:r w:rsidRPr="00933300">
              <w:rPr>
                <w:sz w:val="20"/>
                <w:szCs w:val="20"/>
              </w:rPr>
              <w:t xml:space="preserve">emorize, </w:t>
            </w:r>
            <w:r w:rsidR="005B273B">
              <w:rPr>
                <w:sz w:val="20"/>
                <w:szCs w:val="20"/>
              </w:rPr>
              <w:t>i</w:t>
            </w:r>
            <w:r w:rsidRPr="00933300">
              <w:rPr>
                <w:sz w:val="20"/>
                <w:szCs w:val="20"/>
              </w:rPr>
              <w:t xml:space="preserve">dentify, </w:t>
            </w:r>
            <w:r w:rsidR="005B273B">
              <w:rPr>
                <w:sz w:val="20"/>
                <w:szCs w:val="20"/>
              </w:rPr>
              <w:t>d</w:t>
            </w:r>
            <w:r w:rsidRPr="00933300">
              <w:rPr>
                <w:sz w:val="20"/>
                <w:szCs w:val="20"/>
              </w:rPr>
              <w:t xml:space="preserve">escribe, </w:t>
            </w:r>
            <w:r w:rsidR="005B273B">
              <w:rPr>
                <w:sz w:val="20"/>
                <w:szCs w:val="20"/>
              </w:rPr>
              <w:t>e</w:t>
            </w:r>
            <w:r w:rsidRPr="00933300">
              <w:rPr>
                <w:sz w:val="20"/>
                <w:szCs w:val="20"/>
              </w:rPr>
              <w:t xml:space="preserve">xpress, </w:t>
            </w:r>
            <w:r w:rsidR="005B273B">
              <w:rPr>
                <w:sz w:val="20"/>
                <w:szCs w:val="20"/>
              </w:rPr>
              <w:t>s</w:t>
            </w:r>
            <w:r w:rsidRPr="00933300">
              <w:rPr>
                <w:sz w:val="20"/>
                <w:szCs w:val="20"/>
              </w:rPr>
              <w:t xml:space="preserve">hare, </w:t>
            </w:r>
            <w:r w:rsidR="005B273B">
              <w:rPr>
                <w:sz w:val="20"/>
                <w:szCs w:val="20"/>
              </w:rPr>
              <w:t>a</w:t>
            </w:r>
            <w:r w:rsidRPr="00933300">
              <w:rPr>
                <w:sz w:val="20"/>
                <w:szCs w:val="20"/>
              </w:rPr>
              <w:t xml:space="preserve">sk, </w:t>
            </w:r>
            <w:r w:rsidR="005B273B">
              <w:rPr>
                <w:sz w:val="20"/>
                <w:szCs w:val="20"/>
              </w:rPr>
              <w:t>a</w:t>
            </w:r>
            <w:r w:rsidRPr="00933300">
              <w:rPr>
                <w:sz w:val="20"/>
                <w:szCs w:val="20"/>
              </w:rPr>
              <w:t xml:space="preserve">nswer, </w:t>
            </w:r>
            <w:r w:rsidR="005B273B">
              <w:rPr>
                <w:sz w:val="20"/>
                <w:szCs w:val="20"/>
              </w:rPr>
              <w:t>t</w:t>
            </w:r>
            <w:r w:rsidRPr="00933300">
              <w:rPr>
                <w:sz w:val="20"/>
                <w:szCs w:val="20"/>
              </w:rPr>
              <w:t>ell</w:t>
            </w:r>
          </w:p>
        </w:tc>
      </w:tr>
      <w:tr w:rsidR="00087CBF" w:rsidRPr="00D5423D" w:rsidTr="00CB2DB6">
        <w:trPr>
          <w:trHeight w:val="427"/>
          <w:jc w:val="center"/>
        </w:trPr>
        <w:tc>
          <w:tcPr>
            <w:tcW w:w="2227" w:type="dxa"/>
            <w:shd w:val="clear" w:color="auto" w:fill="D9D9D9"/>
          </w:tcPr>
          <w:p w:rsidR="00087CBF" w:rsidRPr="00933300" w:rsidRDefault="00087CBF" w:rsidP="00087CBF">
            <w:pPr>
              <w:ind w:left="0" w:firstLine="0"/>
              <w:rPr>
                <w:b/>
                <w:sz w:val="20"/>
                <w:szCs w:val="20"/>
              </w:rPr>
            </w:pPr>
            <w:r w:rsidRPr="00933300">
              <w:rPr>
                <w:b/>
                <w:sz w:val="20"/>
                <w:szCs w:val="20"/>
              </w:rPr>
              <w:t>Technical Vocabulary:</w:t>
            </w:r>
          </w:p>
        </w:tc>
        <w:tc>
          <w:tcPr>
            <w:tcW w:w="12486" w:type="dxa"/>
          </w:tcPr>
          <w:p w:rsidR="00087CBF" w:rsidRPr="00933300" w:rsidRDefault="00087CBF" w:rsidP="00087CBF">
            <w:pPr>
              <w:ind w:left="0" w:firstLine="0"/>
              <w:rPr>
                <w:sz w:val="20"/>
                <w:szCs w:val="20"/>
              </w:rPr>
            </w:pPr>
            <w:r w:rsidRPr="00933300">
              <w:rPr>
                <w:sz w:val="20"/>
                <w:szCs w:val="20"/>
              </w:rPr>
              <w:t xml:space="preserve">interpersonal, interpretive, presentational, practices, products, perspectives, </w:t>
            </w:r>
            <w:bookmarkStart w:id="0" w:name="_GoBack"/>
            <w:bookmarkEnd w:id="0"/>
            <w:r w:rsidRPr="00933300">
              <w:rPr>
                <w:sz w:val="20"/>
                <w:szCs w:val="20"/>
              </w:rPr>
              <w:t>connections, performance, proficiency range</w:t>
            </w:r>
          </w:p>
        </w:tc>
      </w:tr>
    </w:tbl>
    <w:p w:rsidR="00087CBF" w:rsidRPr="00933300" w:rsidRDefault="00087CBF" w:rsidP="00087CBF">
      <w:pPr>
        <w:ind w:left="0" w:firstLine="0"/>
        <w:rPr>
          <w:b/>
          <w:sz w:val="20"/>
          <w:szCs w:val="20"/>
        </w:rPr>
      </w:pPr>
    </w:p>
    <w:sectPr w:rsidR="00087CBF" w:rsidRPr="00933300" w:rsidSect="00087CBF">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C2" w:rsidRDefault="009F3BC2" w:rsidP="00087CBF">
      <w:r>
        <w:separator/>
      </w:r>
    </w:p>
  </w:endnote>
  <w:endnote w:type="continuationSeparator" w:id="0">
    <w:p w:rsidR="009F3BC2" w:rsidRDefault="009F3BC2" w:rsidP="0008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F" w:rsidRPr="001A50CB" w:rsidRDefault="00087CBF" w:rsidP="00087CBF">
    <w:pPr>
      <w:pStyle w:val="Footer"/>
      <w:rPr>
        <w:sz w:val="16"/>
        <w:szCs w:val="16"/>
      </w:rPr>
    </w:pPr>
    <w:r w:rsidRPr="001A50CB">
      <w:rPr>
        <w:sz w:val="16"/>
        <w:szCs w:val="16"/>
      </w:rPr>
      <w:t>Authors of the Sample:</w:t>
    </w:r>
    <w:r>
      <w:rPr>
        <w:sz w:val="16"/>
        <w:szCs w:val="16"/>
      </w:rPr>
      <w:t xml:space="preserve"> Sabine </w:t>
    </w:r>
    <w:proofErr w:type="spellStart"/>
    <w:r>
      <w:rPr>
        <w:sz w:val="16"/>
        <w:szCs w:val="16"/>
      </w:rPr>
      <w:t>Moosbrugger</w:t>
    </w:r>
    <w:proofErr w:type="spellEnd"/>
    <w:r>
      <w:rPr>
        <w:sz w:val="16"/>
        <w:szCs w:val="16"/>
      </w:rPr>
      <w:t xml:space="preserve"> (Pueblo City Schools D-60)</w:t>
    </w:r>
    <w:r w:rsidRPr="001A50CB">
      <w:rPr>
        <w:sz w:val="16"/>
        <w:szCs w:val="16"/>
      </w:rPr>
      <w:t xml:space="preserve">; </w:t>
    </w:r>
    <w:r>
      <w:rPr>
        <w:sz w:val="16"/>
        <w:szCs w:val="16"/>
      </w:rPr>
      <w:t>Kati Helzer (</w:t>
    </w:r>
    <w:proofErr w:type="spellStart"/>
    <w:r>
      <w:rPr>
        <w:sz w:val="16"/>
        <w:szCs w:val="16"/>
      </w:rPr>
      <w:t>Wiedfield</w:t>
    </w:r>
    <w:proofErr w:type="spellEnd"/>
    <w:r>
      <w:rPr>
        <w:sz w:val="16"/>
        <w:szCs w:val="16"/>
      </w:rPr>
      <w:t xml:space="preserve"> District 3)</w:t>
    </w:r>
    <w:r w:rsidRPr="001A50CB">
      <w:rPr>
        <w:sz w:val="16"/>
        <w:szCs w:val="16"/>
      </w:rPr>
      <w:t xml:space="preserve">; </w:t>
    </w:r>
    <w:r>
      <w:rPr>
        <w:sz w:val="16"/>
        <w:szCs w:val="16"/>
      </w:rPr>
      <w:t>Rachel Connell</w:t>
    </w:r>
    <w:r w:rsidRPr="001A50CB">
      <w:rPr>
        <w:sz w:val="16"/>
        <w:szCs w:val="16"/>
      </w:rPr>
      <w:t xml:space="preserve"> (</w:t>
    </w:r>
    <w:r>
      <w:rPr>
        <w:sz w:val="16"/>
        <w:szCs w:val="16"/>
      </w:rPr>
      <w:t>Falcon District 49</w:t>
    </w:r>
    <w:r w:rsidRPr="001A50CB">
      <w:rPr>
        <w:sz w:val="16"/>
        <w:szCs w:val="16"/>
      </w:rPr>
      <w:t>)</w:t>
    </w:r>
  </w:p>
  <w:p w:rsidR="00087CBF" w:rsidRPr="001A50CB" w:rsidRDefault="00087CBF" w:rsidP="00087CBF">
    <w:pPr>
      <w:tabs>
        <w:tab w:val="center" w:pos="7200"/>
        <w:tab w:val="right" w:pos="14400"/>
      </w:tabs>
      <w:rPr>
        <w:sz w:val="16"/>
        <w:szCs w:val="16"/>
      </w:rPr>
    </w:pPr>
    <w:r>
      <w:rPr>
        <w:sz w:val="16"/>
        <w:szCs w:val="16"/>
      </w:rPr>
      <w:t>Novice Low</w:t>
    </w:r>
    <w:r w:rsidRPr="001A50CB">
      <w:rPr>
        <w:sz w:val="16"/>
        <w:szCs w:val="16"/>
      </w:rPr>
      <w:t xml:space="preserve">, </w:t>
    </w:r>
    <w:r>
      <w:rPr>
        <w:sz w:val="16"/>
        <w:szCs w:val="16"/>
      </w:rPr>
      <w:t>World Languages</w:t>
    </w:r>
    <w:r w:rsidRPr="00983338">
      <w:rPr>
        <w:sz w:val="16"/>
        <w:szCs w:val="16"/>
      </w:rPr>
      <w:tab/>
      <w:t>D</w:t>
    </w:r>
    <w:r>
      <w:rPr>
        <w:sz w:val="16"/>
        <w:szCs w:val="16"/>
      </w:rPr>
      <w:t>ate Posted: A</w:t>
    </w:r>
    <w:r w:rsidR="00CB2DB6">
      <w:rPr>
        <w:sz w:val="16"/>
        <w:szCs w:val="16"/>
      </w:rPr>
      <w:t>pril</w:t>
    </w:r>
    <w:r w:rsidR="005B273B">
      <w:rPr>
        <w:sz w:val="16"/>
        <w:szCs w:val="16"/>
      </w:rPr>
      <w:t xml:space="preserve"> 2015</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5B273B">
      <w:rPr>
        <w:noProof/>
        <w:sz w:val="16"/>
        <w:szCs w:val="16"/>
      </w:rPr>
      <w:t>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5B273B">
      <w:rPr>
        <w:noProof/>
        <w:sz w:val="16"/>
        <w:szCs w:val="16"/>
      </w:rPr>
      <w:t>4</w:t>
    </w:r>
    <w:r w:rsidRPr="001A50C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F" w:rsidRDefault="00087C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F" w:rsidRDefault="00087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C2" w:rsidRDefault="009F3BC2" w:rsidP="00087CBF">
      <w:r>
        <w:separator/>
      </w:r>
    </w:p>
  </w:footnote>
  <w:footnote w:type="continuationSeparator" w:id="0">
    <w:p w:rsidR="009F3BC2" w:rsidRDefault="009F3BC2" w:rsidP="00087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F" w:rsidRPr="00933300" w:rsidRDefault="00087CBF" w:rsidP="00087CBF">
    <w:pPr>
      <w:ind w:left="0"/>
      <w:jc w:val="center"/>
      <w:rPr>
        <w:b/>
        <w:sz w:val="20"/>
        <w:szCs w:val="20"/>
      </w:rPr>
    </w:pPr>
    <w:r w:rsidRPr="00933300">
      <w:rPr>
        <w:b/>
        <w:sz w:val="20"/>
        <w:szCs w:val="20"/>
      </w:rPr>
      <w:t>Curriculum Development Proficiency Range Level at a Glance</w:t>
    </w:r>
  </w:p>
  <w:p w:rsidR="00087CBF" w:rsidRPr="00933300" w:rsidRDefault="00087CBF" w:rsidP="00087CBF">
    <w:pPr>
      <w:ind w:left="0"/>
      <w:jc w:val="center"/>
      <w:rPr>
        <w:b/>
        <w:sz w:val="20"/>
        <w:szCs w:val="20"/>
      </w:rPr>
    </w:pPr>
    <w:r w:rsidRPr="00933300">
      <w:rPr>
        <w:b/>
        <w:sz w:val="20"/>
        <w:szCs w:val="20"/>
      </w:rPr>
      <w:t>Planning for Novice Low 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F" w:rsidRDefault="00087C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F" w:rsidRPr="00933300" w:rsidRDefault="00087CBF" w:rsidP="00087CBF">
    <w:pPr>
      <w:ind w:left="0" w:firstLine="0"/>
      <w:jc w:val="center"/>
      <w:rPr>
        <w:b/>
        <w:sz w:val="20"/>
        <w:szCs w:val="20"/>
      </w:rPr>
    </w:pPr>
    <w:r w:rsidRPr="00933300">
      <w:rPr>
        <w:b/>
        <w:sz w:val="20"/>
        <w:szCs w:val="20"/>
      </w:rPr>
      <w:t>Curriculum Development Overview</w:t>
    </w:r>
  </w:p>
  <w:p w:rsidR="00087CBF" w:rsidRPr="00F36A58" w:rsidRDefault="00087CBF" w:rsidP="00087CBF">
    <w:pPr>
      <w:ind w:left="0" w:firstLine="0"/>
      <w:jc w:val="center"/>
      <w:rPr>
        <w:b/>
        <w:sz w:val="20"/>
        <w:szCs w:val="20"/>
      </w:rPr>
    </w:pPr>
    <w:r w:rsidRPr="00933300">
      <w:rPr>
        <w:b/>
        <w:sz w:val="20"/>
        <w:szCs w:val="20"/>
      </w:rPr>
      <w:t>Unit Planning for Novice Low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BF" w:rsidRDefault="00087C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C46E0"/>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6C0C89"/>
    <w:multiLevelType w:val="hybridMultilevel"/>
    <w:tmpl w:val="18C49B50"/>
    <w:lvl w:ilvl="0" w:tplc="C8EC8EE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E862C9"/>
    <w:multiLevelType w:val="hybridMultilevel"/>
    <w:tmpl w:val="F790F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A3C13"/>
    <w:multiLevelType w:val="hybridMultilevel"/>
    <w:tmpl w:val="706A3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9C1D1D"/>
    <w:multiLevelType w:val="hybridMultilevel"/>
    <w:tmpl w:val="2F8EDB88"/>
    <w:lvl w:ilvl="0" w:tplc="942A9A94">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8E44E2"/>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E5335"/>
    <w:multiLevelType w:val="hybridMultilevel"/>
    <w:tmpl w:val="D46CC4D8"/>
    <w:lvl w:ilvl="0" w:tplc="C6F2E0EE">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C10B31"/>
    <w:multiLevelType w:val="hybridMultilevel"/>
    <w:tmpl w:val="1D7A11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44160B"/>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7D3268"/>
    <w:multiLevelType w:val="hybridMultilevel"/>
    <w:tmpl w:val="C2A6F010"/>
    <w:lvl w:ilvl="0" w:tplc="58F066C8">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6F68FC"/>
    <w:multiLevelType w:val="hybridMultilevel"/>
    <w:tmpl w:val="F790F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48726A"/>
    <w:multiLevelType w:val="hybridMultilevel"/>
    <w:tmpl w:val="92EC0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7309D8"/>
    <w:multiLevelType w:val="hybridMultilevel"/>
    <w:tmpl w:val="1D7A1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793DC9"/>
    <w:multiLevelType w:val="hybridMultilevel"/>
    <w:tmpl w:val="AD2CE49C"/>
    <w:lvl w:ilvl="0" w:tplc="C6F2E0EE">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333066"/>
    <w:multiLevelType w:val="hybridMultilevel"/>
    <w:tmpl w:val="CA4EA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D8F03EC"/>
    <w:multiLevelType w:val="hybridMultilevel"/>
    <w:tmpl w:val="54582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6F43CF"/>
    <w:multiLevelType w:val="hybridMultilevel"/>
    <w:tmpl w:val="04B6F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9"/>
  </w:num>
  <w:num w:numId="3">
    <w:abstractNumId w:val="29"/>
  </w:num>
  <w:num w:numId="4">
    <w:abstractNumId w:val="9"/>
  </w:num>
  <w:num w:numId="5">
    <w:abstractNumId w:val="35"/>
  </w:num>
  <w:num w:numId="6">
    <w:abstractNumId w:val="18"/>
  </w:num>
  <w:num w:numId="7">
    <w:abstractNumId w:val="0"/>
  </w:num>
  <w:num w:numId="8">
    <w:abstractNumId w:val="14"/>
  </w:num>
  <w:num w:numId="9">
    <w:abstractNumId w:val="6"/>
  </w:num>
  <w:num w:numId="10">
    <w:abstractNumId w:val="7"/>
  </w:num>
  <w:num w:numId="11">
    <w:abstractNumId w:val="30"/>
  </w:num>
  <w:num w:numId="12">
    <w:abstractNumId w:val="28"/>
  </w:num>
  <w:num w:numId="13">
    <w:abstractNumId w:val="19"/>
  </w:num>
  <w:num w:numId="14">
    <w:abstractNumId w:val="37"/>
  </w:num>
  <w:num w:numId="15">
    <w:abstractNumId w:val="21"/>
  </w:num>
  <w:num w:numId="16">
    <w:abstractNumId w:val="3"/>
  </w:num>
  <w:num w:numId="17">
    <w:abstractNumId w:val="32"/>
  </w:num>
  <w:num w:numId="18">
    <w:abstractNumId w:val="27"/>
  </w:num>
  <w:num w:numId="19">
    <w:abstractNumId w:val="8"/>
  </w:num>
  <w:num w:numId="20">
    <w:abstractNumId w:val="24"/>
  </w:num>
  <w:num w:numId="21">
    <w:abstractNumId w:val="12"/>
  </w:num>
  <w:num w:numId="22">
    <w:abstractNumId w:val="20"/>
  </w:num>
  <w:num w:numId="23">
    <w:abstractNumId w:val="33"/>
  </w:num>
  <w:num w:numId="24">
    <w:abstractNumId w:val="10"/>
  </w:num>
  <w:num w:numId="25">
    <w:abstractNumId w:val="31"/>
  </w:num>
  <w:num w:numId="26">
    <w:abstractNumId w:val="16"/>
  </w:num>
  <w:num w:numId="27">
    <w:abstractNumId w:val="1"/>
  </w:num>
  <w:num w:numId="28">
    <w:abstractNumId w:val="17"/>
  </w:num>
  <w:num w:numId="29">
    <w:abstractNumId w:val="25"/>
  </w:num>
  <w:num w:numId="30">
    <w:abstractNumId w:val="15"/>
  </w:num>
  <w:num w:numId="31">
    <w:abstractNumId w:val="11"/>
  </w:num>
  <w:num w:numId="32">
    <w:abstractNumId w:val="23"/>
  </w:num>
  <w:num w:numId="33">
    <w:abstractNumId w:val="26"/>
  </w:num>
  <w:num w:numId="34">
    <w:abstractNumId w:val="2"/>
  </w:num>
  <w:num w:numId="35">
    <w:abstractNumId w:val="4"/>
  </w:num>
  <w:num w:numId="36">
    <w:abstractNumId w:val="13"/>
  </w:num>
  <w:num w:numId="37">
    <w:abstractNumId w:val="22"/>
  </w:num>
  <w:num w:numId="38">
    <w:abstractNumId w:val="36"/>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87CBF"/>
    <w:rsid w:val="00317C33"/>
    <w:rsid w:val="004A00C8"/>
    <w:rsid w:val="005B273B"/>
    <w:rsid w:val="00933300"/>
    <w:rsid w:val="009F3BC2"/>
    <w:rsid w:val="00AF4F8F"/>
    <w:rsid w:val="00CB2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820880"/>
    <w:rPr>
      <w:sz w:val="18"/>
      <w:szCs w:val="18"/>
    </w:rPr>
  </w:style>
  <w:style w:type="paragraph" w:styleId="CommentText">
    <w:name w:val="annotation text"/>
    <w:basedOn w:val="Normal"/>
    <w:link w:val="CommentTextChar"/>
    <w:uiPriority w:val="99"/>
    <w:semiHidden/>
    <w:unhideWhenUsed/>
    <w:rsid w:val="00820880"/>
    <w:rPr>
      <w:sz w:val="24"/>
      <w:szCs w:val="24"/>
    </w:rPr>
  </w:style>
  <w:style w:type="character" w:customStyle="1" w:styleId="CommentTextChar">
    <w:name w:val="Comment Text Char"/>
    <w:link w:val="CommentText"/>
    <w:uiPriority w:val="99"/>
    <w:semiHidden/>
    <w:rsid w:val="00820880"/>
    <w:rPr>
      <w:sz w:val="24"/>
      <w:szCs w:val="24"/>
    </w:rPr>
  </w:style>
  <w:style w:type="paragraph" w:styleId="CommentSubject">
    <w:name w:val="annotation subject"/>
    <w:basedOn w:val="CommentText"/>
    <w:next w:val="CommentText"/>
    <w:link w:val="CommentSubjectChar"/>
    <w:uiPriority w:val="99"/>
    <w:semiHidden/>
    <w:unhideWhenUsed/>
    <w:rsid w:val="00820880"/>
    <w:rPr>
      <w:b/>
      <w:bCs/>
      <w:sz w:val="20"/>
      <w:szCs w:val="20"/>
    </w:rPr>
  </w:style>
  <w:style w:type="character" w:customStyle="1" w:styleId="CommentSubjectChar">
    <w:name w:val="Comment Subject Char"/>
    <w:link w:val="CommentSubject"/>
    <w:uiPriority w:val="99"/>
    <w:semiHidden/>
    <w:rsid w:val="0082088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820880"/>
    <w:rPr>
      <w:sz w:val="18"/>
      <w:szCs w:val="18"/>
    </w:rPr>
  </w:style>
  <w:style w:type="paragraph" w:styleId="CommentText">
    <w:name w:val="annotation text"/>
    <w:basedOn w:val="Normal"/>
    <w:link w:val="CommentTextChar"/>
    <w:uiPriority w:val="99"/>
    <w:semiHidden/>
    <w:unhideWhenUsed/>
    <w:rsid w:val="00820880"/>
    <w:rPr>
      <w:sz w:val="24"/>
      <w:szCs w:val="24"/>
    </w:rPr>
  </w:style>
  <w:style w:type="character" w:customStyle="1" w:styleId="CommentTextChar">
    <w:name w:val="Comment Text Char"/>
    <w:link w:val="CommentText"/>
    <w:uiPriority w:val="99"/>
    <w:semiHidden/>
    <w:rsid w:val="00820880"/>
    <w:rPr>
      <w:sz w:val="24"/>
      <w:szCs w:val="24"/>
    </w:rPr>
  </w:style>
  <w:style w:type="paragraph" w:styleId="CommentSubject">
    <w:name w:val="annotation subject"/>
    <w:basedOn w:val="CommentText"/>
    <w:next w:val="CommentText"/>
    <w:link w:val="CommentSubjectChar"/>
    <w:uiPriority w:val="99"/>
    <w:semiHidden/>
    <w:unhideWhenUsed/>
    <w:rsid w:val="00820880"/>
    <w:rPr>
      <w:b/>
      <w:bCs/>
      <w:sz w:val="20"/>
      <w:szCs w:val="20"/>
    </w:rPr>
  </w:style>
  <w:style w:type="character" w:customStyle="1" w:styleId="CommentSubjectChar">
    <w:name w:val="Comment Subject Char"/>
    <w:link w:val="CommentSubject"/>
    <w:uiPriority w:val="99"/>
    <w:semiHidden/>
    <w:rsid w:val="0082088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2013-01-02T19:26:00Z</cp:lastPrinted>
  <dcterms:created xsi:type="dcterms:W3CDTF">2015-04-21T19:49:00Z</dcterms:created>
  <dcterms:modified xsi:type="dcterms:W3CDTF">2015-04-21T20:00:00Z</dcterms:modified>
</cp:coreProperties>
</file>