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28" w:rsidRDefault="00774228" w:rsidP="00774228">
      <w:pPr>
        <w:jc w:val="center"/>
        <w:rPr>
          <w:sz w:val="28"/>
          <w:szCs w:val="28"/>
        </w:rPr>
      </w:pPr>
      <w:r w:rsidRPr="00774228">
        <w:rPr>
          <w:sz w:val="28"/>
          <w:szCs w:val="28"/>
        </w:rPr>
        <w:t>Moving Instruction to Meet the Demands of the Standards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 xml:space="preserve">Based on the LE, what types of learning do the students need to be engaged in?  Does this seem different from previous standards?  </w:t>
      </w:r>
      <w:proofErr w:type="gramStart"/>
      <w:r w:rsidRPr="00C757A9">
        <w:rPr>
          <w:sz w:val="20"/>
          <w:szCs w:val="20"/>
        </w:rPr>
        <w:t>If so, why?</w:t>
      </w:r>
      <w:proofErr w:type="gramEnd"/>
      <w:r w:rsidRPr="00C757A9">
        <w:rPr>
          <w:sz w:val="20"/>
          <w:szCs w:val="20"/>
        </w:rPr>
        <w:t xml:space="preserve">  If not, why not?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 xml:space="preserve">How do you envision using content, skills and concepts to assist in lesson planning and instruction?  Is this different than before?  </w:t>
      </w:r>
      <w:r w:rsidR="00774228">
        <w:rPr>
          <w:sz w:val="20"/>
          <w:szCs w:val="20"/>
        </w:rPr>
        <w:t xml:space="preserve">    </w:t>
      </w:r>
      <w:proofErr w:type="gramStart"/>
      <w:r w:rsidRPr="00C757A9">
        <w:rPr>
          <w:sz w:val="20"/>
          <w:szCs w:val="20"/>
        </w:rPr>
        <w:t>If so, why?</w:t>
      </w:r>
      <w:proofErr w:type="gramEnd"/>
      <w:r w:rsidRPr="00C757A9">
        <w:rPr>
          <w:sz w:val="20"/>
          <w:szCs w:val="20"/>
        </w:rPr>
        <w:t xml:space="preserve">  If not, why not?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>How would you effectively assess inquiry?</w:t>
      </w:r>
    </w:p>
    <w:p w:rsidR="00BC64D0" w:rsidRPr="00C757A9" w:rsidRDefault="00BC64D0">
      <w:pPr>
        <w:rPr>
          <w:sz w:val="20"/>
          <w:szCs w:val="20"/>
        </w:rPr>
      </w:pPr>
      <w:r w:rsidRPr="00C757A9">
        <w:rPr>
          <w:sz w:val="20"/>
          <w:szCs w:val="20"/>
        </w:rPr>
        <w:t xml:space="preserve">Can you assess critical thinking skills?  </w:t>
      </w:r>
      <w:proofErr w:type="gramStart"/>
      <w:r w:rsidRPr="00C757A9">
        <w:rPr>
          <w:sz w:val="20"/>
          <w:szCs w:val="20"/>
        </w:rPr>
        <w:t>If so, how?</w:t>
      </w:r>
      <w:proofErr w:type="gramEnd"/>
    </w:p>
    <w:p w:rsidR="00C757A9" w:rsidRPr="00C757A9" w:rsidRDefault="003978EF">
      <w:pPr>
        <w:rPr>
          <w:sz w:val="20"/>
          <w:szCs w:val="20"/>
        </w:rPr>
      </w:pPr>
      <w:r w:rsidRPr="00C757A9">
        <w:rPr>
          <w:sz w:val="20"/>
          <w:szCs w:val="20"/>
        </w:rPr>
        <w:t>How can the Generalizations, or even the Learning Experiences, inform planning for instruction that includes strategies around Rigor, Relevance, Relationships, and Disciplinary Literacy?</w:t>
      </w:r>
    </w:p>
    <w:p w:rsidR="00BC64D0" w:rsidRDefault="00947D7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417195</wp:posOffset>
                </wp:positionV>
                <wp:extent cx="6654800" cy="345440"/>
                <wp:effectExtent l="0" t="0" r="12700" b="16510"/>
                <wp:wrapNone/>
                <wp:docPr id="2" name="Left-Right Arrow 2" descr="arrow that changes color left to right to illustrate a continuum of depth of understanding" title="continuum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345440"/>
                        </a:xfrm>
                        <a:prstGeom prst="left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bg2"/>
                            </a:gs>
                            <a:gs pos="8000">
                              <a:schemeClr val="bg2"/>
                            </a:gs>
                            <a:gs pos="33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1000">
                              <a:schemeClr val="bg2"/>
                            </a:gs>
                            <a:gs pos="85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8000">
                              <a:srgbClr val="9C6563"/>
                            </a:gs>
                            <a:gs pos="77000">
                              <a:srgbClr val="80302D"/>
                            </a:gs>
                            <a:gs pos="81000">
                              <a:srgbClr val="C0524E"/>
                            </a:gs>
                            <a:gs pos="94000">
                              <a:srgbClr val="EBDAD4"/>
                            </a:gs>
                            <a:gs pos="100000">
                              <a:srgbClr val="55261C"/>
                            </a:gs>
                          </a:gsLst>
                          <a:lin ang="27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6" type="#_x0000_t69" alt="Title: continuum arrow - Description: arrow that changes color left to right to illustrate a continuum of depth of understanding" style="position:absolute;margin-left:-5.2pt;margin-top:32.85pt;width:524pt;height:2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" adj="561" fillcolor="#eeece1 [3214]" strokecolor="black [3213]" strokeweight="1pt">
                <v:fill color2="#55261c" rotate="t" angle="45" colors="0 #eeece1;655f #eeece1;5243f #eeece1;21627f #c6d9f1;38011f #9c6563;50463f #80302d;53084f #c0524e;55706f #d99694;61604f #ebdad4;1 #55261c" focus="100%" type="gradient"/>
              </v:shape>
            </w:pict>
          </mc:Fallback>
        </mc:AlternateContent>
      </w:r>
      <w:r w:rsidR="00F16EA8" w:rsidRPr="00C757A9">
        <w:rPr>
          <w:sz w:val="20"/>
          <w:szCs w:val="20"/>
        </w:rPr>
        <w:t>Discuss the following c</w:t>
      </w:r>
      <w:r w:rsidR="00BC64D0" w:rsidRPr="00C757A9">
        <w:rPr>
          <w:sz w:val="20"/>
          <w:szCs w:val="20"/>
        </w:rPr>
        <w:t>hart</w:t>
      </w:r>
      <w:r w:rsidR="00151568" w:rsidRPr="00C757A9">
        <w:rPr>
          <w:sz w:val="20"/>
          <w:szCs w:val="20"/>
        </w:rPr>
        <w:t>*</w:t>
      </w:r>
      <w:r w:rsidR="00BC64D0" w:rsidRPr="00C757A9">
        <w:rPr>
          <w:sz w:val="20"/>
          <w:szCs w:val="20"/>
        </w:rPr>
        <w:t>.  What would be your rationale for moving from the left to the right side?  How do you see these ideas impacting the way you plan and teach?</w:t>
      </w:r>
      <w:r w:rsidR="0001126E" w:rsidRPr="00C757A9">
        <w:rPr>
          <w:sz w:val="20"/>
          <w:szCs w:val="20"/>
        </w:rPr>
        <w:t xml:space="preserve">  Do you see these reflected in the CAS?</w:t>
      </w:r>
    </w:p>
    <w:p w:rsidR="00F16EA8" w:rsidRDefault="00F16EA8"/>
    <w:tbl>
      <w:tblPr>
        <w:tblStyle w:val="TableGrid"/>
        <w:tblW w:w="0" w:type="auto"/>
        <w:tblLook w:val="04A0" w:firstRow="1" w:lastRow="0" w:firstColumn="1" w:lastColumn="0" w:noHBand="0" w:noVBand="1"/>
        <w:tblCaption w:val="Moving Instruction Comparison Table"/>
        <w:tblDescription w:val="Left column shares basic recall as examples of the past focus for teaching and learning. Right side of table shares the more in-depth version of recall to illustrate that teaching should focus on helping student reach a high level of intellectual depth for master of standards."/>
      </w:tblPr>
      <w:tblGrid>
        <w:gridCol w:w="5396"/>
        <w:gridCol w:w="5396"/>
      </w:tblGrid>
      <w:tr w:rsidR="00BC64D0" w:rsidTr="00D44E99">
        <w:trPr>
          <w:trHeight w:val="1098"/>
          <w:tblHeader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BC64D0" w:rsidP="00C757A9">
            <w:pPr>
              <w:jc w:val="center"/>
            </w:pPr>
            <w:bookmarkStart w:id="0" w:name="_GoBack" w:colFirst="0" w:colLast="2"/>
            <w:r>
              <w:t>Rote memorization of facts and terminology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BC64D0" w:rsidP="00C757A9">
            <w:pPr>
              <w:jc w:val="center"/>
            </w:pPr>
            <w:r>
              <w:t>Facts and terminology learned as needed while developing explanations and designing solutions supported by evidence-based reasoning and arguments.</w:t>
            </w:r>
          </w:p>
        </w:tc>
      </w:tr>
      <w:bookmarkEnd w:id="0"/>
      <w:tr w:rsidR="00BC64D0" w:rsidTr="00947D74">
        <w:trPr>
          <w:trHeight w:val="557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BC64D0" w:rsidP="00C757A9">
            <w:pPr>
              <w:jc w:val="center"/>
            </w:pPr>
            <w:r>
              <w:t>Learning of ideas disconnected from questions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BC64D0" w:rsidP="00C757A9">
            <w:pPr>
              <w:jc w:val="center"/>
            </w:pPr>
            <w:r>
              <w:t>Systems thinking and modeling to give context for the ideas to be learned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82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Teachers providing information to the whole class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conducting investigations, solving problems, and engaging in discussions with teachers’ guidance</w:t>
            </w:r>
          </w:p>
        </w:tc>
      </w:tr>
      <w:tr w:rsidR="00BC64D0" w:rsidTr="00947D74">
        <w:trPr>
          <w:trHeight w:val="82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Teachers posing questions with only one right answer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discussing open-ended questions that focus on  the strength of evidence used to generate claims</w:t>
            </w:r>
          </w:p>
        </w:tc>
      </w:tr>
      <w:tr w:rsidR="00BC64D0" w:rsidTr="00947D74">
        <w:trPr>
          <w:trHeight w:val="1098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Students reading textbooks and answering questions at the end of the chapter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Students reading multiple sources, including content-related magazine and journal articles and web-based resources; students developing summaries of information</w:t>
            </w:r>
          </w:p>
        </w:tc>
      </w:tr>
      <w:tr w:rsidR="00BC64D0" w:rsidTr="00947D74">
        <w:trPr>
          <w:trHeight w:val="1106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Pre-planned outcomes for “cookbook” activities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Multiple investigations driven by student’s questions/interests with a range of possible outcomes that collectively lead to a deep understanding of established core ideas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549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Worksheets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BC64D0" w:rsidRDefault="00151568" w:rsidP="00C757A9">
            <w:pPr>
              <w:jc w:val="center"/>
            </w:pPr>
            <w:r>
              <w:t>Student writing in journals, reports, posters, and media presentations that explain and argue</w:t>
            </w:r>
          </w:p>
          <w:p w:rsidR="00C757A9" w:rsidRDefault="00C757A9" w:rsidP="00C757A9">
            <w:pPr>
              <w:jc w:val="center"/>
            </w:pPr>
          </w:p>
        </w:tc>
      </w:tr>
      <w:tr w:rsidR="00BC64D0" w:rsidTr="00947D74">
        <w:trPr>
          <w:trHeight w:val="557"/>
        </w:trPr>
        <w:tc>
          <w:tcPr>
            <w:tcW w:w="5396" w:type="dxa"/>
            <w:shd w:val="clear" w:color="auto" w:fill="DAEEF3" w:themeFill="accent5" w:themeFillTint="33"/>
            <w:vAlign w:val="center"/>
          </w:tcPr>
          <w:p w:rsidR="00BC64D0" w:rsidRDefault="00151568" w:rsidP="00C757A9">
            <w:pPr>
              <w:jc w:val="center"/>
            </w:pPr>
            <w:r>
              <w:t>Oversimplification of activities for students who are perceived to be less able than their peers</w:t>
            </w:r>
          </w:p>
        </w:tc>
        <w:tc>
          <w:tcPr>
            <w:tcW w:w="5396" w:type="dxa"/>
            <w:shd w:val="clear" w:color="auto" w:fill="D99594" w:themeFill="accent2" w:themeFillTint="99"/>
            <w:vAlign w:val="center"/>
          </w:tcPr>
          <w:p w:rsidR="00C757A9" w:rsidRDefault="00151568" w:rsidP="00C757A9">
            <w:pPr>
              <w:jc w:val="center"/>
            </w:pPr>
            <w:r>
              <w:t>Provisions for support so that all students can engage in sophisticated lessons and practices</w:t>
            </w:r>
          </w:p>
        </w:tc>
      </w:tr>
    </w:tbl>
    <w:p w:rsidR="00BC64D0" w:rsidRPr="00C757A9" w:rsidRDefault="00151568">
      <w:pPr>
        <w:rPr>
          <w:sz w:val="18"/>
          <w:szCs w:val="18"/>
        </w:rPr>
      </w:pPr>
      <w:r w:rsidRPr="00151568">
        <w:rPr>
          <w:sz w:val="18"/>
          <w:szCs w:val="18"/>
        </w:rPr>
        <w:t>*Adapted from “A New Vision for Science Education.”</w:t>
      </w:r>
    </w:p>
    <w:sectPr w:rsidR="00BC64D0" w:rsidRPr="00C757A9" w:rsidSect="00C757A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7B" w:rsidRDefault="0097187B" w:rsidP="00C757A9">
      <w:pPr>
        <w:spacing w:after="0" w:line="240" w:lineRule="auto"/>
      </w:pPr>
      <w:r>
        <w:separator/>
      </w:r>
    </w:p>
  </w:endnote>
  <w:endnote w:type="continuationSeparator" w:id="0">
    <w:p w:rsidR="0097187B" w:rsidRDefault="0097187B" w:rsidP="00C7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A9" w:rsidRDefault="00C757A9">
    <w:pPr>
      <w:pStyle w:val="Footer"/>
    </w:pPr>
    <w:r>
      <w:t>Jb_v.2</w:t>
    </w:r>
    <w:r>
      <w:tab/>
      <w:t>4.19.2016</w:t>
    </w:r>
  </w:p>
  <w:p w:rsidR="00C757A9" w:rsidRDefault="00C75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7B" w:rsidRDefault="0097187B" w:rsidP="00C757A9">
      <w:pPr>
        <w:spacing w:after="0" w:line="240" w:lineRule="auto"/>
      </w:pPr>
      <w:r>
        <w:separator/>
      </w:r>
    </w:p>
  </w:footnote>
  <w:footnote w:type="continuationSeparator" w:id="0">
    <w:p w:rsidR="0097187B" w:rsidRDefault="0097187B" w:rsidP="00C75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D0"/>
    <w:rsid w:val="0001126E"/>
    <w:rsid w:val="00070D7B"/>
    <w:rsid w:val="00151568"/>
    <w:rsid w:val="00380F23"/>
    <w:rsid w:val="003978EF"/>
    <w:rsid w:val="005B7DF1"/>
    <w:rsid w:val="006058DC"/>
    <w:rsid w:val="00753BF8"/>
    <w:rsid w:val="00774228"/>
    <w:rsid w:val="00832644"/>
    <w:rsid w:val="00911B9D"/>
    <w:rsid w:val="00947D74"/>
    <w:rsid w:val="0097187B"/>
    <w:rsid w:val="00BC64D0"/>
    <w:rsid w:val="00C757A9"/>
    <w:rsid w:val="00CB6340"/>
    <w:rsid w:val="00CE729A"/>
    <w:rsid w:val="00D17D5F"/>
    <w:rsid w:val="00D332F8"/>
    <w:rsid w:val="00D44E99"/>
    <w:rsid w:val="00DF138D"/>
    <w:rsid w:val="00F16EA8"/>
    <w:rsid w:val="00F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7A9"/>
  </w:style>
  <w:style w:type="paragraph" w:styleId="Footer">
    <w:name w:val="footer"/>
    <w:basedOn w:val="Normal"/>
    <w:link w:val="FooterChar"/>
    <w:uiPriority w:val="99"/>
    <w:unhideWhenUsed/>
    <w:rsid w:val="00C7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Gates, Karol</cp:lastModifiedBy>
  <cp:revision>3</cp:revision>
  <dcterms:created xsi:type="dcterms:W3CDTF">2017-01-28T15:43:00Z</dcterms:created>
  <dcterms:modified xsi:type="dcterms:W3CDTF">2017-01-28T15:47:00Z</dcterms:modified>
</cp:coreProperties>
</file>