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68"/>
        <w:gridCol w:w="3839"/>
        <w:gridCol w:w="1111"/>
        <w:gridCol w:w="316"/>
        <w:gridCol w:w="2744"/>
        <w:gridCol w:w="90"/>
        <w:gridCol w:w="1350"/>
        <w:gridCol w:w="1998"/>
      </w:tblGrid>
      <w:tr w:rsidR="0093017C" w:rsidRPr="00D5423D" w:rsidTr="00C82F9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B0659D" w:rsidP="00BA43DD">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rsidR="0093017C" w:rsidRPr="00D5423D" w:rsidRDefault="00C82F94" w:rsidP="00BA43DD">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rsidR="0093017C" w:rsidRPr="00D5423D" w:rsidRDefault="00C82F94" w:rsidP="00661177">
            <w:pPr>
              <w:ind w:left="0" w:firstLine="0"/>
              <w:rPr>
                <w:rFonts w:asciiTheme="minorHAnsi" w:hAnsiTheme="minorHAnsi"/>
                <w:sz w:val="20"/>
                <w:szCs w:val="20"/>
              </w:rPr>
            </w:pPr>
            <w:r>
              <w:rPr>
                <w:rFonts w:asciiTheme="minorHAnsi" w:hAnsiTheme="minorHAnsi"/>
                <w:sz w:val="20"/>
                <w:szCs w:val="20"/>
              </w:rPr>
              <w:t xml:space="preserve">Intermediate </w:t>
            </w:r>
            <w:r w:rsidR="00661177">
              <w:rPr>
                <w:rFonts w:asciiTheme="minorHAnsi" w:hAnsiTheme="minorHAnsi"/>
                <w:sz w:val="20"/>
                <w:szCs w:val="20"/>
              </w:rPr>
              <w:t>Mid</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97481E">
            <w:pPr>
              <w:ind w:left="0" w:firstLine="0"/>
              <w:rPr>
                <w:rFonts w:asciiTheme="minorHAnsi" w:hAnsiTheme="minorHAnsi" w:cs="Calibri"/>
                <w:sz w:val="20"/>
                <w:szCs w:val="20"/>
              </w:rPr>
            </w:pPr>
            <w:r>
              <w:rPr>
                <w:rFonts w:asciiTheme="minorHAnsi" w:eastAsia="Times New Roman" w:hAnsiTheme="minorHAnsi"/>
                <w:sz w:val="20"/>
                <w:szCs w:val="20"/>
              </w:rPr>
              <w:t>WL09-IM-</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66117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82F94" w:rsidRDefault="00C82F94" w:rsidP="000101D3">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rsidR="0097481E" w:rsidRDefault="00661177"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66117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C82F94" w:rsidP="000101D3">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rsidR="0097481E" w:rsidRDefault="00661177"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A30AC0" w:rsidP="00BA43DD">
            <w:pPr>
              <w:ind w:left="0" w:firstLine="0"/>
              <w:rPr>
                <w:sz w:val="20"/>
                <w:szCs w:val="20"/>
              </w:rPr>
            </w:pPr>
            <w:r w:rsidRPr="00A30AC0">
              <w:rPr>
                <w:sz w:val="20"/>
                <w:szCs w:val="20"/>
              </w:rPr>
              <w:t>Invention and Innovation</w:t>
            </w:r>
          </w:p>
        </w:tc>
        <w:tc>
          <w:tcPr>
            <w:tcW w:w="3150" w:type="dxa"/>
            <w:gridSpan w:val="3"/>
          </w:tcPr>
          <w:p w:rsidR="0013710B" w:rsidRPr="00D5423D" w:rsidRDefault="00A30AC0" w:rsidP="00BA43DD">
            <w:pPr>
              <w:ind w:left="0" w:firstLine="0"/>
              <w:rPr>
                <w:rFonts w:asciiTheme="minorHAnsi" w:hAnsiTheme="minorHAnsi"/>
                <w:sz w:val="20"/>
                <w:szCs w:val="20"/>
              </w:rPr>
            </w:pPr>
            <w:r w:rsidRPr="00A30AC0">
              <w:rPr>
                <w:rFonts w:asciiTheme="minorHAnsi" w:hAnsiTheme="minorHAnsi"/>
                <w:sz w:val="20"/>
                <w:szCs w:val="20"/>
              </w:rPr>
              <w:t>4 weeks=20 days=20 hours</w:t>
            </w: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4410"/>
        <w:gridCol w:w="1421"/>
        <w:gridCol w:w="1099"/>
        <w:gridCol w:w="857"/>
        <w:gridCol w:w="4699"/>
      </w:tblGrid>
      <w:tr w:rsidR="0051577B" w:rsidRPr="00D5423D" w:rsidTr="00751477">
        <w:trPr>
          <w:cantSplit/>
          <w:jc w:val="center"/>
        </w:trPr>
        <w:tc>
          <w:tcPr>
            <w:tcW w:w="222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831" w:type="dxa"/>
            <w:gridSpan w:val="2"/>
          </w:tcPr>
          <w:p w:rsidR="0051577B" w:rsidRPr="00D5423D" w:rsidRDefault="00A30AC0" w:rsidP="00BA43DD">
            <w:pPr>
              <w:ind w:left="0" w:firstLine="0"/>
              <w:rPr>
                <w:rFonts w:asciiTheme="minorHAnsi" w:hAnsiTheme="minorHAnsi"/>
                <w:sz w:val="20"/>
                <w:szCs w:val="20"/>
              </w:rPr>
            </w:pPr>
            <w:r w:rsidRPr="00A30AC0">
              <w:rPr>
                <w:rFonts w:asciiTheme="minorHAnsi" w:hAnsiTheme="minorHAnsi"/>
                <w:sz w:val="20"/>
                <w:szCs w:val="20"/>
              </w:rPr>
              <w:t>Invention and Innovation</w:t>
            </w: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A30AC0" w:rsidP="00BA43DD">
            <w:pPr>
              <w:ind w:left="0" w:firstLine="0"/>
              <w:rPr>
                <w:rFonts w:asciiTheme="minorHAnsi" w:hAnsiTheme="minorHAnsi"/>
                <w:sz w:val="20"/>
                <w:szCs w:val="20"/>
              </w:rPr>
            </w:pPr>
            <w:r w:rsidRPr="00A30AC0">
              <w:rPr>
                <w:rFonts w:asciiTheme="minorHAnsi" w:hAnsiTheme="minorHAnsi"/>
                <w:sz w:val="20"/>
                <w:szCs w:val="20"/>
              </w:rPr>
              <w:t>4 weeks=20 days=20 hours</w:t>
            </w:r>
          </w:p>
        </w:tc>
      </w:tr>
      <w:tr w:rsidR="0051577B" w:rsidRPr="00D5423D" w:rsidTr="00751477">
        <w:trPr>
          <w:cantSplit/>
          <w:trHeight w:val="615"/>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410" w:type="dxa"/>
          </w:tcPr>
          <w:p w:rsidR="0051577B" w:rsidRPr="00D5423D" w:rsidRDefault="00A30AC0"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Values</w:t>
            </w: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S.1-GLE.1; </w:t>
            </w:r>
            <w:r>
              <w:rPr>
                <w:rFonts w:asciiTheme="minorHAnsi" w:hAnsiTheme="minorHAnsi"/>
                <w:sz w:val="20"/>
                <w:szCs w:val="20"/>
              </w:rPr>
              <w:t>WL09-IM-</w:t>
            </w:r>
            <w:r w:rsidR="00B51414" w:rsidRPr="00B51414">
              <w:rPr>
                <w:rFonts w:asciiTheme="minorHAnsi" w:hAnsiTheme="minorHAnsi"/>
                <w:sz w:val="20"/>
                <w:szCs w:val="20"/>
              </w:rPr>
              <w:t xml:space="preserve">S.1-GLE.2; </w:t>
            </w:r>
            <w:r>
              <w:rPr>
                <w:rFonts w:asciiTheme="minorHAnsi" w:hAnsiTheme="minorHAnsi"/>
                <w:sz w:val="20"/>
                <w:szCs w:val="20"/>
              </w:rPr>
              <w:t>WL09-IM-</w:t>
            </w:r>
            <w:r w:rsidR="00B51414" w:rsidRPr="00B51414">
              <w:rPr>
                <w:rFonts w:asciiTheme="minorHAnsi" w:hAnsiTheme="minorHAnsi"/>
                <w:sz w:val="20"/>
                <w:szCs w:val="20"/>
              </w:rPr>
              <w:t>S.1-GLE.3;</w:t>
            </w:r>
          </w:p>
          <w:p w:rsidR="00B51414" w:rsidRPr="00B51414"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S.2-GLE.1; </w:t>
            </w:r>
            <w:r>
              <w:rPr>
                <w:rFonts w:asciiTheme="minorHAnsi" w:hAnsiTheme="minorHAnsi"/>
                <w:sz w:val="20"/>
                <w:szCs w:val="20"/>
              </w:rPr>
              <w:t>WL09-IM-</w:t>
            </w:r>
            <w:r w:rsidR="00B51414" w:rsidRPr="00B51414">
              <w:rPr>
                <w:rFonts w:asciiTheme="minorHAnsi" w:hAnsiTheme="minorHAnsi"/>
                <w:sz w:val="20"/>
                <w:szCs w:val="20"/>
              </w:rPr>
              <w:t>S.2-GLE.2;</w:t>
            </w:r>
          </w:p>
          <w:p w:rsidR="00B51414" w:rsidRPr="00B51414"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S.3-GLE.1; </w:t>
            </w:r>
            <w:r>
              <w:rPr>
                <w:rFonts w:asciiTheme="minorHAnsi" w:hAnsiTheme="minorHAnsi"/>
                <w:sz w:val="20"/>
                <w:szCs w:val="20"/>
              </w:rPr>
              <w:t>WL09-IM-</w:t>
            </w:r>
            <w:r w:rsidR="00B51414" w:rsidRPr="00B51414">
              <w:rPr>
                <w:rFonts w:asciiTheme="minorHAnsi" w:hAnsiTheme="minorHAnsi"/>
                <w:sz w:val="20"/>
                <w:szCs w:val="20"/>
              </w:rPr>
              <w:t>S.3-GLE.2;</w:t>
            </w:r>
          </w:p>
          <w:p w:rsidR="0051577B" w:rsidRPr="00D5423D"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S.4-GLE.1; </w:t>
            </w:r>
            <w:r>
              <w:rPr>
                <w:rFonts w:asciiTheme="minorHAnsi" w:hAnsiTheme="minorHAnsi"/>
                <w:sz w:val="20"/>
                <w:szCs w:val="20"/>
              </w:rPr>
              <w:t>WL09-IM-</w:t>
            </w:r>
            <w:r w:rsidR="00B51414" w:rsidRPr="00B51414">
              <w:rPr>
                <w:rFonts w:asciiTheme="minorHAnsi" w:hAnsiTheme="minorHAnsi"/>
                <w:sz w:val="20"/>
                <w:szCs w:val="20"/>
              </w:rPr>
              <w:t>S.4-GLE.2</w:t>
            </w:r>
          </w:p>
        </w:tc>
      </w:tr>
      <w:tr w:rsidR="0051577B" w:rsidRPr="00D5423D" w:rsidTr="00751477">
        <w:trPr>
          <w:cantSplit/>
          <w:trHeight w:val="22"/>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486" w:type="dxa"/>
            <w:gridSpan w:val="5"/>
            <w:tcMar>
              <w:left w:w="115" w:type="dxa"/>
              <w:right w:w="115" w:type="dxa"/>
            </w:tcMar>
          </w:tcPr>
          <w:p w:rsidR="0051577B" w:rsidRPr="00A86B29" w:rsidRDefault="00A30AC0" w:rsidP="000101D3">
            <w:pPr>
              <w:pStyle w:val="ListParagraph"/>
              <w:numPr>
                <w:ilvl w:val="0"/>
                <w:numId w:val="4"/>
              </w:numPr>
              <w:spacing w:after="0" w:line="240" w:lineRule="auto"/>
              <w:contextualSpacing w:val="0"/>
              <w:rPr>
                <w:rFonts w:asciiTheme="minorHAnsi" w:eastAsia="Times New Roman" w:hAnsiTheme="minorHAnsi"/>
                <w:sz w:val="20"/>
                <w:szCs w:val="20"/>
              </w:rPr>
            </w:pPr>
            <w:r w:rsidRPr="00A30AC0">
              <w:rPr>
                <w:rFonts w:asciiTheme="minorHAnsi" w:eastAsia="Times New Roman" w:hAnsiTheme="minorHAnsi"/>
                <w:sz w:val="20"/>
                <w:szCs w:val="20"/>
              </w:rPr>
              <w:t>How are invention and innovation creative ways to solve real world problems?</w:t>
            </w:r>
          </w:p>
        </w:tc>
      </w:tr>
      <w:tr w:rsidR="0051577B" w:rsidRPr="00D5423D" w:rsidTr="00751477">
        <w:trPr>
          <w:cantSplit/>
          <w:trHeight w:val="337"/>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48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751477">
        <w:trPr>
          <w:cantSplit/>
          <w:trHeight w:val="34"/>
          <w:jc w:val="center"/>
        </w:trPr>
        <w:tc>
          <w:tcPr>
            <w:tcW w:w="222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486" w:type="dxa"/>
            <w:gridSpan w:val="5"/>
          </w:tcPr>
          <w:p w:rsidR="00B51414" w:rsidRPr="00D5423D" w:rsidRDefault="00751477" w:rsidP="00B51414">
            <w:pPr>
              <w:ind w:left="0" w:firstLine="0"/>
              <w:rPr>
                <w:rFonts w:asciiTheme="minorHAnsi" w:hAnsiTheme="minorHAnsi"/>
                <w:sz w:val="20"/>
                <w:szCs w:val="20"/>
              </w:rPr>
            </w:pPr>
            <w:r w:rsidRPr="00751477">
              <w:rPr>
                <w:rFonts w:asciiTheme="minorHAnsi" w:hAnsiTheme="minorHAnsi"/>
                <w:sz w:val="20"/>
                <w:szCs w:val="20"/>
              </w:rPr>
              <w:t>Interpersonal Communication, Interpretive Communication, Presentational Communication, Cultures, Connections, Comparisons</w:t>
            </w:r>
          </w:p>
        </w:tc>
      </w:tr>
      <w:tr w:rsidR="0051577B" w:rsidRPr="00D5423D" w:rsidTr="00751477">
        <w:trPr>
          <w:cantSplit/>
          <w:trHeight w:val="34"/>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486" w:type="dxa"/>
            <w:gridSpan w:val="5"/>
          </w:tcPr>
          <w:p w:rsidR="0051577B" w:rsidRPr="00D5423D" w:rsidRDefault="00A30AC0" w:rsidP="00BA43DD">
            <w:pPr>
              <w:ind w:left="0" w:firstLine="0"/>
              <w:rPr>
                <w:rFonts w:asciiTheme="minorHAnsi" w:hAnsiTheme="minorHAnsi"/>
                <w:sz w:val="20"/>
                <w:szCs w:val="20"/>
              </w:rPr>
            </w:pPr>
            <w:r w:rsidRPr="00A30AC0">
              <w:rPr>
                <w:rFonts w:asciiTheme="minorHAnsi" w:hAnsiTheme="minorHAnsi"/>
                <w:sz w:val="20"/>
                <w:szCs w:val="20"/>
              </w:rPr>
              <w:t>Inn</w:t>
            </w:r>
            <w:r w:rsidR="005B55B5">
              <w:rPr>
                <w:rFonts w:asciiTheme="minorHAnsi" w:hAnsiTheme="minorHAnsi"/>
                <w:sz w:val="20"/>
                <w:szCs w:val="20"/>
              </w:rPr>
              <w:t xml:space="preserve">ovation, Invention, </w:t>
            </w:r>
            <w:r w:rsidRPr="00A30AC0">
              <w:rPr>
                <w:rFonts w:asciiTheme="minorHAnsi" w:hAnsiTheme="minorHAnsi"/>
                <w:sz w:val="20"/>
                <w:szCs w:val="20"/>
              </w:rPr>
              <w:t>Cr</w:t>
            </w:r>
            <w:r w:rsidR="005B55B5">
              <w:rPr>
                <w:rFonts w:asciiTheme="minorHAnsi" w:hAnsiTheme="minorHAnsi"/>
                <w:sz w:val="20"/>
                <w:szCs w:val="20"/>
              </w:rPr>
              <w:t>eativity, Contemporary Life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A30AC0" w:rsidRPr="00D5423D" w:rsidTr="00445E27">
        <w:trPr>
          <w:trHeight w:val="28"/>
          <w:jc w:val="center"/>
        </w:trPr>
        <w:tc>
          <w:tcPr>
            <w:tcW w:w="4976" w:type="dxa"/>
            <w:shd w:val="clear" w:color="auto" w:fill="auto"/>
            <w:tcMar>
              <w:top w:w="115" w:type="dxa"/>
              <w:left w:w="115" w:type="dxa"/>
              <w:bottom w:w="115" w:type="dxa"/>
              <w:right w:w="115" w:type="dxa"/>
            </w:tcMar>
          </w:tcPr>
          <w:p w:rsidR="00A30AC0" w:rsidRPr="00A30AC0" w:rsidRDefault="00A30AC0" w:rsidP="00BE61A2">
            <w:pPr>
              <w:ind w:left="0" w:firstLine="0"/>
              <w:rPr>
                <w:sz w:val="20"/>
              </w:rPr>
            </w:pPr>
            <w:r w:rsidRPr="00A30AC0">
              <w:rPr>
                <w:sz w:val="20"/>
              </w:rPr>
              <w:t>Knowledge of inventions and innovations from the target cultures pro</w:t>
            </w:r>
            <w:r w:rsidR="004516C7">
              <w:rPr>
                <w:sz w:val="20"/>
              </w:rPr>
              <w:t>vides insight into the culture’s</w:t>
            </w:r>
            <w:r w:rsidRPr="00A30AC0">
              <w:rPr>
                <w:sz w:val="20"/>
              </w:rPr>
              <w:t xml:space="preserve"> values and increases appreciation of the target cultures’ contribution </w:t>
            </w:r>
            <w:r w:rsidR="00BE61A2">
              <w:rPr>
                <w:sz w:val="20"/>
              </w:rPr>
              <w:t>globally.</w:t>
            </w:r>
          </w:p>
        </w:tc>
        <w:tc>
          <w:tcPr>
            <w:tcW w:w="4832" w:type="dxa"/>
            <w:shd w:val="clear" w:color="auto" w:fill="auto"/>
          </w:tcPr>
          <w:p w:rsidR="00A30AC0" w:rsidRPr="00A30AC0" w:rsidRDefault="00A30AC0" w:rsidP="00A30AC0">
            <w:pPr>
              <w:ind w:left="360"/>
              <w:rPr>
                <w:sz w:val="20"/>
              </w:rPr>
            </w:pPr>
            <w:r w:rsidRPr="00A30AC0">
              <w:rPr>
                <w:sz w:val="20"/>
              </w:rPr>
              <w:t>What values are reflected by inventions?</w:t>
            </w:r>
          </w:p>
        </w:tc>
        <w:tc>
          <w:tcPr>
            <w:tcW w:w="4905" w:type="dxa"/>
            <w:shd w:val="clear" w:color="auto" w:fill="auto"/>
          </w:tcPr>
          <w:p w:rsidR="00A30AC0" w:rsidRPr="00A30AC0" w:rsidRDefault="00A30AC0" w:rsidP="00A30AC0">
            <w:pPr>
              <w:ind w:left="360"/>
              <w:rPr>
                <w:sz w:val="20"/>
              </w:rPr>
            </w:pPr>
            <w:r w:rsidRPr="00A30AC0">
              <w:rPr>
                <w:sz w:val="20"/>
              </w:rPr>
              <w:t>How are cultural values present in cultural products? WL09-IM-S.2-GLE.2-IQ.3</w:t>
            </w:r>
          </w:p>
        </w:tc>
      </w:tr>
      <w:tr w:rsidR="00A30AC0" w:rsidRPr="00D5423D" w:rsidTr="009B509C">
        <w:trPr>
          <w:jc w:val="center"/>
        </w:trPr>
        <w:tc>
          <w:tcPr>
            <w:tcW w:w="4976" w:type="dxa"/>
            <w:shd w:val="clear" w:color="auto" w:fill="auto"/>
            <w:tcMar>
              <w:top w:w="115" w:type="dxa"/>
              <w:left w:w="115" w:type="dxa"/>
              <w:bottom w:w="115" w:type="dxa"/>
              <w:right w:w="115" w:type="dxa"/>
            </w:tcMar>
          </w:tcPr>
          <w:p w:rsidR="00A30AC0" w:rsidRPr="00A30AC0" w:rsidRDefault="00A30AC0" w:rsidP="00BE61A2">
            <w:pPr>
              <w:ind w:left="0" w:firstLine="0"/>
              <w:rPr>
                <w:sz w:val="20"/>
              </w:rPr>
            </w:pPr>
            <w:r w:rsidRPr="00A30AC0">
              <w:rPr>
                <w:sz w:val="20"/>
              </w:rPr>
              <w:t xml:space="preserve">Creativity positively impacts science and technology, </w:t>
            </w:r>
            <w:r w:rsidR="00BE61A2">
              <w:rPr>
                <w:sz w:val="20"/>
              </w:rPr>
              <w:t>resulting</w:t>
            </w:r>
            <w:r w:rsidRPr="00A30AC0">
              <w:rPr>
                <w:sz w:val="20"/>
              </w:rPr>
              <w:t xml:space="preserve"> in innovations and i</w:t>
            </w:r>
            <w:r w:rsidR="00BE61A2">
              <w:rPr>
                <w:sz w:val="20"/>
              </w:rPr>
              <w:t>nventions that help solve inter and intra national problems</w:t>
            </w:r>
            <w:r w:rsidRPr="00A30AC0">
              <w:rPr>
                <w:sz w:val="20"/>
              </w:rPr>
              <w:t>.</w:t>
            </w:r>
          </w:p>
        </w:tc>
        <w:tc>
          <w:tcPr>
            <w:tcW w:w="4832" w:type="dxa"/>
            <w:shd w:val="clear" w:color="auto" w:fill="auto"/>
          </w:tcPr>
          <w:p w:rsidR="00A30AC0" w:rsidRPr="00A30AC0" w:rsidRDefault="00A30AC0" w:rsidP="00A30AC0">
            <w:pPr>
              <w:ind w:left="360"/>
              <w:rPr>
                <w:sz w:val="20"/>
              </w:rPr>
            </w:pPr>
            <w:r w:rsidRPr="00A30AC0">
              <w:rPr>
                <w:sz w:val="20"/>
              </w:rPr>
              <w:t>What inventions and innovations have been developed in the target cultures?</w:t>
            </w:r>
          </w:p>
        </w:tc>
        <w:tc>
          <w:tcPr>
            <w:tcW w:w="4905" w:type="dxa"/>
            <w:shd w:val="clear" w:color="auto" w:fill="auto"/>
          </w:tcPr>
          <w:p w:rsidR="004516C7" w:rsidRPr="00A30AC0" w:rsidRDefault="004516C7" w:rsidP="004516C7">
            <w:pPr>
              <w:ind w:left="0" w:firstLine="0"/>
              <w:rPr>
                <w:sz w:val="20"/>
              </w:rPr>
            </w:pPr>
            <w:r>
              <w:rPr>
                <w:sz w:val="20"/>
              </w:rPr>
              <w:t>How does creativity affect problem solving in daily life?</w:t>
            </w:r>
          </w:p>
        </w:tc>
      </w:tr>
      <w:tr w:rsidR="00A30AC0" w:rsidRPr="00D5423D" w:rsidTr="009B509C">
        <w:trPr>
          <w:jc w:val="center"/>
        </w:trPr>
        <w:tc>
          <w:tcPr>
            <w:tcW w:w="4976" w:type="dxa"/>
            <w:shd w:val="clear" w:color="auto" w:fill="auto"/>
            <w:tcMar>
              <w:top w:w="115" w:type="dxa"/>
              <w:left w:w="115" w:type="dxa"/>
              <w:bottom w:w="115" w:type="dxa"/>
              <w:right w:w="115" w:type="dxa"/>
            </w:tcMar>
          </w:tcPr>
          <w:p w:rsidR="00A30AC0" w:rsidRPr="00A30AC0" w:rsidRDefault="00BE61A2" w:rsidP="00BE61A2">
            <w:pPr>
              <w:ind w:left="0" w:firstLine="0"/>
              <w:rPr>
                <w:sz w:val="20"/>
              </w:rPr>
            </w:pPr>
            <w:r>
              <w:rPr>
                <w:sz w:val="20"/>
              </w:rPr>
              <w:t>Solutions to c</w:t>
            </w:r>
            <w:r w:rsidR="00A30AC0" w:rsidRPr="00A30AC0">
              <w:rPr>
                <w:sz w:val="20"/>
              </w:rPr>
              <w:t xml:space="preserve">omplex </w:t>
            </w:r>
            <w:r>
              <w:rPr>
                <w:sz w:val="20"/>
              </w:rPr>
              <w:t xml:space="preserve">(and global) </w:t>
            </w:r>
            <w:r w:rsidR="00A30AC0" w:rsidRPr="00A30AC0">
              <w:rPr>
                <w:sz w:val="20"/>
              </w:rPr>
              <w:t xml:space="preserve">problems </w:t>
            </w:r>
            <w:r>
              <w:rPr>
                <w:sz w:val="20"/>
              </w:rPr>
              <w:t>require the perspectives and participation of individuals across diverse nations/cultures.</w:t>
            </w:r>
            <w:bookmarkStart w:id="0" w:name="_GoBack"/>
            <w:bookmarkEnd w:id="0"/>
          </w:p>
        </w:tc>
        <w:tc>
          <w:tcPr>
            <w:tcW w:w="4832" w:type="dxa"/>
            <w:shd w:val="clear" w:color="auto" w:fill="auto"/>
          </w:tcPr>
          <w:p w:rsidR="00A30AC0" w:rsidRPr="00A30AC0" w:rsidRDefault="00A30AC0" w:rsidP="00A30AC0">
            <w:pPr>
              <w:ind w:left="360"/>
              <w:rPr>
                <w:sz w:val="20"/>
              </w:rPr>
            </w:pPr>
            <w:r w:rsidRPr="00A30AC0">
              <w:rPr>
                <w:sz w:val="20"/>
              </w:rPr>
              <w:t>What problems do innovations in science and technology address?</w:t>
            </w:r>
          </w:p>
        </w:tc>
        <w:tc>
          <w:tcPr>
            <w:tcW w:w="4905" w:type="dxa"/>
            <w:shd w:val="clear" w:color="auto" w:fill="auto"/>
          </w:tcPr>
          <w:p w:rsidR="00A30AC0" w:rsidRPr="00A30AC0" w:rsidRDefault="00A30AC0" w:rsidP="00A30AC0">
            <w:pPr>
              <w:ind w:left="360"/>
              <w:rPr>
                <w:sz w:val="20"/>
              </w:rPr>
            </w:pPr>
            <w:r w:rsidRPr="00A30AC0">
              <w:rPr>
                <w:sz w:val="20"/>
              </w:rPr>
              <w:t>How does innovation shape society?</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597"/>
        <w:gridCol w:w="5813"/>
        <w:gridCol w:w="7303"/>
      </w:tblGrid>
      <w:tr w:rsidR="00C27622" w:rsidRPr="00D5423D" w:rsidTr="00F24427">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54594" w:rsidRPr="00A30AC0" w:rsidTr="00F24427">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F54594" w:rsidRPr="00A30AC0" w:rsidRDefault="00F54594" w:rsidP="00A30AC0">
            <w:pPr>
              <w:ind w:left="0" w:firstLine="0"/>
              <w:rPr>
                <w:rFonts w:asciiTheme="minorHAnsi" w:hAnsiTheme="minorHAnsi"/>
                <w:sz w:val="20"/>
                <w:szCs w:val="20"/>
              </w:rPr>
            </w:pPr>
            <w:r w:rsidRPr="00A30AC0">
              <w:rPr>
                <w:rFonts w:asciiTheme="minorHAnsi" w:hAnsiTheme="minorHAnsi"/>
                <w:sz w:val="20"/>
                <w:szCs w:val="20"/>
              </w:rPr>
              <w:t>Culture:</w:t>
            </w:r>
          </w:p>
        </w:tc>
        <w:tc>
          <w:tcPr>
            <w:tcW w:w="5813" w:type="dxa"/>
            <w:shd w:val="clear" w:color="auto" w:fill="auto"/>
          </w:tcPr>
          <w:p w:rsidR="00F54594"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Significant inventions and innovations from target cultures</w:t>
            </w:r>
          </w:p>
        </w:tc>
        <w:tc>
          <w:tcPr>
            <w:tcW w:w="7303" w:type="dxa"/>
            <w:vMerge w:val="restart"/>
            <w:shd w:val="clear" w:color="auto" w:fill="auto"/>
          </w:tcPr>
          <w:p w:rsidR="00F54594" w:rsidRDefault="00F54594" w:rsidP="00A30AC0">
            <w:pPr>
              <w:ind w:left="0" w:firstLine="0"/>
              <w:rPr>
                <w:rFonts w:asciiTheme="minorHAnsi" w:hAnsiTheme="minorHAnsi"/>
                <w:sz w:val="20"/>
                <w:szCs w:val="20"/>
              </w:rPr>
            </w:pPr>
            <w:r w:rsidRPr="00A30AC0">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4516C7" w:rsidRPr="00A30AC0" w:rsidRDefault="004516C7" w:rsidP="00A30AC0">
            <w:pPr>
              <w:ind w:left="0" w:firstLine="0"/>
              <w:rPr>
                <w:rFonts w:asciiTheme="minorHAnsi" w:hAnsiTheme="minorHAnsi"/>
                <w:sz w:val="20"/>
                <w:szCs w:val="20"/>
              </w:rPr>
            </w:pPr>
          </w:p>
          <w:p w:rsidR="00A30AC0" w:rsidRPr="00A30AC0" w:rsidRDefault="00A30AC0" w:rsidP="00A30AC0">
            <w:pPr>
              <w:pStyle w:val="ListParagraph"/>
              <w:numPr>
                <w:ilvl w:val="0"/>
                <w:numId w:val="2"/>
              </w:numPr>
              <w:spacing w:after="0" w:line="240" w:lineRule="auto"/>
              <w:contextualSpacing w:val="0"/>
              <w:rPr>
                <w:rFonts w:asciiTheme="minorHAnsi" w:hAnsiTheme="minorHAnsi"/>
                <w:sz w:val="20"/>
                <w:szCs w:val="20"/>
              </w:rPr>
            </w:pPr>
            <w:r w:rsidRPr="00A30AC0">
              <w:rPr>
                <w:rFonts w:asciiTheme="minorHAnsi" w:hAnsiTheme="minorHAnsi"/>
                <w:sz w:val="20"/>
                <w:szCs w:val="20"/>
              </w:rPr>
              <w:t>Research scientific and technological inventions</w:t>
            </w:r>
          </w:p>
          <w:p w:rsidR="00A30AC0" w:rsidRPr="00A30AC0" w:rsidRDefault="00A30AC0" w:rsidP="00A30AC0">
            <w:pPr>
              <w:pStyle w:val="ListParagraph"/>
              <w:numPr>
                <w:ilvl w:val="0"/>
                <w:numId w:val="2"/>
              </w:numPr>
              <w:spacing w:after="0" w:line="240" w:lineRule="auto"/>
              <w:contextualSpacing w:val="0"/>
              <w:rPr>
                <w:rFonts w:asciiTheme="minorHAnsi" w:hAnsiTheme="minorHAnsi"/>
                <w:sz w:val="20"/>
                <w:szCs w:val="20"/>
              </w:rPr>
            </w:pPr>
            <w:r w:rsidRPr="00A30AC0">
              <w:rPr>
                <w:rFonts w:asciiTheme="minorHAnsi" w:hAnsiTheme="minorHAnsi"/>
                <w:sz w:val="20"/>
                <w:szCs w:val="20"/>
              </w:rPr>
              <w:t xml:space="preserve">Identify and discuss scientific discoveries and inventions of the target cultures; </w:t>
            </w:r>
          </w:p>
          <w:p w:rsidR="00A30AC0" w:rsidRPr="00A30AC0" w:rsidRDefault="00A30AC0" w:rsidP="00A30AC0">
            <w:pPr>
              <w:pStyle w:val="ListParagraph"/>
              <w:numPr>
                <w:ilvl w:val="0"/>
                <w:numId w:val="2"/>
              </w:numPr>
              <w:spacing w:after="0" w:line="240" w:lineRule="auto"/>
              <w:contextualSpacing w:val="0"/>
              <w:rPr>
                <w:rFonts w:asciiTheme="minorHAnsi" w:hAnsiTheme="minorHAnsi"/>
                <w:sz w:val="20"/>
                <w:szCs w:val="20"/>
              </w:rPr>
            </w:pPr>
            <w:r w:rsidRPr="00A30AC0">
              <w:rPr>
                <w:rFonts w:asciiTheme="minorHAnsi" w:hAnsiTheme="minorHAnsi"/>
                <w:sz w:val="20"/>
                <w:szCs w:val="20"/>
              </w:rPr>
              <w:t>Understand the significance of these innovations in our lives and the lives of others</w:t>
            </w:r>
          </w:p>
          <w:p w:rsidR="00A30AC0" w:rsidRPr="00A30AC0" w:rsidRDefault="00A30AC0" w:rsidP="00A30AC0">
            <w:pPr>
              <w:pStyle w:val="ListParagraph"/>
              <w:numPr>
                <w:ilvl w:val="0"/>
                <w:numId w:val="2"/>
              </w:numPr>
              <w:spacing w:after="0" w:line="240" w:lineRule="auto"/>
              <w:contextualSpacing w:val="0"/>
              <w:rPr>
                <w:rFonts w:asciiTheme="minorHAnsi" w:hAnsiTheme="minorHAnsi"/>
                <w:sz w:val="20"/>
                <w:szCs w:val="20"/>
              </w:rPr>
            </w:pPr>
            <w:r w:rsidRPr="00A30AC0">
              <w:rPr>
                <w:rFonts w:asciiTheme="minorHAnsi" w:hAnsiTheme="minorHAnsi"/>
                <w:sz w:val="20"/>
                <w:szCs w:val="20"/>
              </w:rPr>
              <w:t>Discuss the value of inventions and innovations from the target culture</w:t>
            </w:r>
          </w:p>
          <w:p w:rsidR="00F54594" w:rsidRPr="00A30AC0" w:rsidRDefault="00A30AC0" w:rsidP="00A30AC0">
            <w:pPr>
              <w:pStyle w:val="ListParagraph"/>
              <w:numPr>
                <w:ilvl w:val="0"/>
                <w:numId w:val="2"/>
              </w:numPr>
              <w:spacing w:after="0" w:line="240" w:lineRule="auto"/>
              <w:contextualSpacing w:val="0"/>
              <w:rPr>
                <w:rFonts w:asciiTheme="minorHAnsi" w:hAnsiTheme="minorHAnsi"/>
                <w:sz w:val="20"/>
                <w:szCs w:val="20"/>
              </w:rPr>
            </w:pPr>
            <w:r w:rsidRPr="00A30AC0">
              <w:rPr>
                <w:rFonts w:asciiTheme="minorHAnsi" w:hAnsiTheme="minorHAnsi"/>
                <w:sz w:val="20"/>
                <w:szCs w:val="20"/>
              </w:rPr>
              <w:t>Create an invention that improves contemporary life</w:t>
            </w:r>
          </w:p>
          <w:p w:rsidR="00F54594" w:rsidRPr="00A30AC0" w:rsidRDefault="00F54594" w:rsidP="00A30AC0">
            <w:pPr>
              <w:ind w:left="0" w:firstLine="0"/>
              <w:rPr>
                <w:rFonts w:asciiTheme="minorHAnsi" w:hAnsiTheme="minorHAnsi"/>
                <w:sz w:val="20"/>
                <w:szCs w:val="20"/>
              </w:rPr>
            </w:pPr>
          </w:p>
          <w:p w:rsidR="00F54594" w:rsidRPr="00A30AC0" w:rsidRDefault="00F54594" w:rsidP="00A30AC0">
            <w:pPr>
              <w:ind w:left="0" w:firstLine="0"/>
              <w:rPr>
                <w:rFonts w:asciiTheme="minorHAnsi" w:hAnsiTheme="minorHAnsi"/>
                <w:sz w:val="20"/>
                <w:szCs w:val="20"/>
              </w:rPr>
            </w:pPr>
            <w:r w:rsidRPr="00A30AC0">
              <w:rPr>
                <w:rFonts w:asciiTheme="minorHAnsi" w:hAnsiTheme="minorHAnsi"/>
                <w:sz w:val="20"/>
                <w:szCs w:val="20"/>
              </w:rPr>
              <w:t>(WL09-IM-S.1-GLE.1) and (WL09-IM-S.1-GLE.2) and (WL09-IM-S.1-GLE.3)</w:t>
            </w:r>
          </w:p>
        </w:tc>
      </w:tr>
      <w:tr w:rsidR="00F54594" w:rsidRPr="00A30AC0" w:rsidTr="00F24427">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F54594" w:rsidRPr="00A30AC0" w:rsidRDefault="00F54594" w:rsidP="00A30AC0">
            <w:pPr>
              <w:ind w:left="0" w:firstLine="0"/>
              <w:rPr>
                <w:rFonts w:asciiTheme="minorHAnsi" w:hAnsiTheme="minorHAnsi"/>
                <w:sz w:val="20"/>
                <w:szCs w:val="20"/>
              </w:rPr>
            </w:pPr>
            <w:r w:rsidRPr="00A30AC0">
              <w:rPr>
                <w:rFonts w:asciiTheme="minorHAnsi" w:hAnsiTheme="minorHAnsi"/>
                <w:sz w:val="20"/>
                <w:szCs w:val="20"/>
              </w:rPr>
              <w:t xml:space="preserve">Context: </w:t>
            </w:r>
          </w:p>
        </w:tc>
        <w:tc>
          <w:tcPr>
            <w:tcW w:w="5813" w:type="dxa"/>
            <w:shd w:val="clear" w:color="auto" w:fill="auto"/>
          </w:tcPr>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Professions</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Technical terms</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Inventions</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Problem Solving</w:t>
            </w:r>
          </w:p>
          <w:p w:rsidR="00F54594"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Dates</w:t>
            </w:r>
          </w:p>
        </w:tc>
        <w:tc>
          <w:tcPr>
            <w:tcW w:w="7303" w:type="dxa"/>
            <w:vMerge/>
            <w:shd w:val="clear" w:color="auto" w:fill="auto"/>
          </w:tcPr>
          <w:p w:rsidR="00F54594" w:rsidRPr="00A30AC0" w:rsidRDefault="00F54594" w:rsidP="00A30AC0">
            <w:pPr>
              <w:pStyle w:val="ListParagraph"/>
              <w:numPr>
                <w:ilvl w:val="0"/>
                <w:numId w:val="2"/>
              </w:numPr>
              <w:spacing w:after="0" w:line="240" w:lineRule="auto"/>
              <w:contextualSpacing w:val="0"/>
              <w:rPr>
                <w:rFonts w:asciiTheme="minorHAnsi" w:hAnsiTheme="minorHAnsi"/>
                <w:sz w:val="20"/>
                <w:szCs w:val="20"/>
              </w:rPr>
            </w:pPr>
          </w:p>
        </w:tc>
      </w:tr>
      <w:tr w:rsidR="00F54594" w:rsidRPr="00A30AC0" w:rsidTr="00F24427">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F54594" w:rsidRPr="00A30AC0" w:rsidRDefault="00F54594" w:rsidP="00A30AC0">
            <w:pPr>
              <w:ind w:left="0" w:firstLine="0"/>
              <w:rPr>
                <w:rFonts w:asciiTheme="minorHAnsi" w:hAnsiTheme="minorHAnsi"/>
                <w:sz w:val="20"/>
                <w:szCs w:val="20"/>
              </w:rPr>
            </w:pPr>
            <w:r w:rsidRPr="00A30AC0">
              <w:rPr>
                <w:rFonts w:asciiTheme="minorHAnsi" w:hAnsiTheme="minorHAnsi"/>
                <w:sz w:val="20"/>
                <w:szCs w:val="20"/>
              </w:rPr>
              <w:t xml:space="preserve">Structure: </w:t>
            </w:r>
          </w:p>
        </w:tc>
        <w:tc>
          <w:tcPr>
            <w:tcW w:w="5813" w:type="dxa"/>
            <w:shd w:val="clear" w:color="auto" w:fill="auto"/>
          </w:tcPr>
          <w:p w:rsidR="00A30AC0" w:rsidRPr="00A30AC0" w:rsidRDefault="004516C7" w:rsidP="00A30AC0">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A</w:t>
            </w:r>
            <w:r w:rsidR="00A30AC0" w:rsidRPr="00A30AC0">
              <w:rPr>
                <w:rFonts w:asciiTheme="minorHAnsi" w:hAnsiTheme="minorHAnsi"/>
                <w:sz w:val="20"/>
                <w:szCs w:val="20"/>
              </w:rPr>
              <w:t>djectives</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 xml:space="preserve">Past tenses </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Future tense</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Conditional</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Subjunctive</w:t>
            </w:r>
          </w:p>
          <w:p w:rsidR="00F54594"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If, then clauses</w:t>
            </w:r>
          </w:p>
        </w:tc>
        <w:tc>
          <w:tcPr>
            <w:tcW w:w="7303" w:type="dxa"/>
            <w:vMerge/>
            <w:shd w:val="clear" w:color="auto" w:fill="auto"/>
          </w:tcPr>
          <w:p w:rsidR="00F54594" w:rsidRPr="00A30AC0" w:rsidRDefault="00F54594" w:rsidP="00A30AC0">
            <w:pPr>
              <w:pStyle w:val="ListParagraph"/>
              <w:numPr>
                <w:ilvl w:val="0"/>
                <w:numId w:val="2"/>
              </w:numPr>
              <w:spacing w:after="0" w:line="240" w:lineRule="auto"/>
              <w:contextualSpacing w:val="0"/>
              <w:rPr>
                <w:rFonts w:asciiTheme="minorHAnsi" w:hAnsiTheme="minorHAnsi"/>
                <w:sz w:val="20"/>
                <w:szCs w:val="20"/>
              </w:rPr>
            </w:pPr>
          </w:p>
        </w:tc>
      </w:tr>
      <w:tr w:rsidR="00F54594" w:rsidRPr="00A30AC0" w:rsidTr="00F24427">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F54594" w:rsidRPr="00A30AC0" w:rsidRDefault="00F54594" w:rsidP="00A30AC0">
            <w:pPr>
              <w:ind w:left="0" w:firstLine="0"/>
              <w:rPr>
                <w:rFonts w:asciiTheme="minorHAnsi" w:hAnsiTheme="minorHAnsi"/>
                <w:sz w:val="20"/>
                <w:szCs w:val="20"/>
              </w:rPr>
            </w:pPr>
            <w:r w:rsidRPr="00A30AC0">
              <w:rPr>
                <w:rFonts w:asciiTheme="minorHAnsi" w:hAnsiTheme="minorHAnsi"/>
                <w:sz w:val="20"/>
                <w:szCs w:val="20"/>
              </w:rPr>
              <w:t>Connections</w:t>
            </w:r>
            <w:r w:rsidR="00F24427" w:rsidRPr="00A30AC0">
              <w:rPr>
                <w:rFonts w:asciiTheme="minorHAnsi" w:hAnsiTheme="minorHAnsi"/>
                <w:sz w:val="20"/>
                <w:szCs w:val="20"/>
              </w:rPr>
              <w:t xml:space="preserve"> to</w:t>
            </w:r>
            <w:r w:rsidRPr="00A30AC0">
              <w:rPr>
                <w:rFonts w:asciiTheme="minorHAnsi" w:hAnsiTheme="minorHAnsi"/>
                <w:sz w:val="20"/>
                <w:szCs w:val="20"/>
              </w:rPr>
              <w:t>:</w:t>
            </w:r>
          </w:p>
        </w:tc>
        <w:tc>
          <w:tcPr>
            <w:tcW w:w="5813" w:type="dxa"/>
            <w:shd w:val="clear" w:color="auto" w:fill="auto"/>
          </w:tcPr>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STEM</w:t>
            </w:r>
          </w:p>
          <w:p w:rsidR="00A30AC0"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Social Studies</w:t>
            </w:r>
          </w:p>
          <w:p w:rsidR="00F54594" w:rsidRPr="00A30AC0" w:rsidRDefault="00A30AC0" w:rsidP="00A30AC0">
            <w:pPr>
              <w:pStyle w:val="ListParagraph"/>
              <w:numPr>
                <w:ilvl w:val="0"/>
                <w:numId w:val="4"/>
              </w:numPr>
              <w:spacing w:after="0" w:line="240" w:lineRule="auto"/>
              <w:contextualSpacing w:val="0"/>
              <w:rPr>
                <w:rFonts w:asciiTheme="minorHAnsi" w:hAnsiTheme="minorHAnsi"/>
                <w:sz w:val="20"/>
                <w:szCs w:val="20"/>
              </w:rPr>
            </w:pPr>
            <w:r w:rsidRPr="00A30AC0">
              <w:rPr>
                <w:rFonts w:asciiTheme="minorHAnsi" w:hAnsiTheme="minorHAnsi"/>
                <w:sz w:val="20"/>
                <w:szCs w:val="20"/>
              </w:rPr>
              <w:t>Business</w:t>
            </w:r>
          </w:p>
        </w:tc>
        <w:tc>
          <w:tcPr>
            <w:tcW w:w="7303" w:type="dxa"/>
            <w:vMerge/>
            <w:shd w:val="clear" w:color="auto" w:fill="auto"/>
          </w:tcPr>
          <w:p w:rsidR="00F54594" w:rsidRPr="00A30AC0" w:rsidRDefault="00F54594" w:rsidP="00A30AC0">
            <w:pPr>
              <w:pStyle w:val="ListParagraph"/>
              <w:numPr>
                <w:ilvl w:val="0"/>
                <w:numId w:val="2"/>
              </w:numPr>
              <w:spacing w:after="0" w:line="240" w:lineRule="auto"/>
              <w:contextualSpacing w:val="0"/>
              <w:rPr>
                <w:rFonts w:asciiTheme="minorHAnsi" w:hAnsiTheme="minorHAnsi"/>
                <w:sz w:val="20"/>
                <w:szCs w:val="20"/>
              </w:rPr>
            </w:pPr>
          </w:p>
        </w:tc>
      </w:tr>
    </w:tbl>
    <w:p w:rsidR="0051577B" w:rsidRPr="00A30AC0" w:rsidRDefault="0051577B" w:rsidP="00A30AC0"/>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12486"/>
      </w:tblGrid>
      <w:tr w:rsidR="0051577B" w:rsidRPr="00D5423D" w:rsidTr="00F54594">
        <w:trPr>
          <w:trHeight w:val="27"/>
          <w:jc w:val="center"/>
        </w:trPr>
        <w:tc>
          <w:tcPr>
            <w:tcW w:w="14713" w:type="dxa"/>
            <w:gridSpan w:val="2"/>
            <w:shd w:val="clear" w:color="auto" w:fill="D9D9D9" w:themeFill="background1" w:themeFillShade="D9"/>
          </w:tcPr>
          <w:p w:rsidR="0051577B" w:rsidRPr="00D5423D" w:rsidRDefault="0051577B" w:rsidP="00F54594">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A30AC0" w:rsidRPr="00D5423D" w:rsidTr="009B509C">
        <w:trPr>
          <w:trHeight w:val="653"/>
          <w:jc w:val="center"/>
        </w:trPr>
        <w:tc>
          <w:tcPr>
            <w:tcW w:w="2227" w:type="dxa"/>
            <w:shd w:val="clear" w:color="auto" w:fill="D9D9D9" w:themeFill="background1" w:themeFillShade="D9"/>
          </w:tcPr>
          <w:p w:rsidR="00A30AC0" w:rsidRPr="00D5423D" w:rsidRDefault="00A30AC0"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A30AC0" w:rsidRPr="00A30AC0" w:rsidRDefault="00A30AC0" w:rsidP="00ED49EA">
            <w:pPr>
              <w:ind w:left="0" w:firstLine="0"/>
              <w:rPr>
                <w:sz w:val="20"/>
              </w:rPr>
            </w:pPr>
            <w:r w:rsidRPr="00A30AC0">
              <w:rPr>
                <w:sz w:val="20"/>
              </w:rPr>
              <w:t>Act, analyze, clarify, compare, contrast, create, describe, design, discuss, evaluate, invent, innovation, imagine, reflect, summarize</w:t>
            </w:r>
          </w:p>
        </w:tc>
      </w:tr>
      <w:tr w:rsidR="00A30AC0" w:rsidRPr="00D5423D" w:rsidTr="009B509C">
        <w:trPr>
          <w:trHeight w:val="653"/>
          <w:jc w:val="center"/>
        </w:trPr>
        <w:tc>
          <w:tcPr>
            <w:tcW w:w="2227" w:type="dxa"/>
            <w:shd w:val="clear" w:color="auto" w:fill="D9D9D9" w:themeFill="background1" w:themeFillShade="D9"/>
          </w:tcPr>
          <w:p w:rsidR="00A30AC0" w:rsidRPr="00D5423D" w:rsidRDefault="00A30AC0"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A30AC0" w:rsidRPr="00A30AC0" w:rsidRDefault="00A30AC0" w:rsidP="00ED49EA">
            <w:pPr>
              <w:ind w:left="0" w:firstLine="0"/>
              <w:rPr>
                <w:sz w:val="20"/>
              </w:rPr>
            </w:pPr>
            <w:r w:rsidRPr="00A30AC0">
              <w:rPr>
                <w:sz w:val="20"/>
              </w:rPr>
              <w:t>interpersonal, interpretive, presentational, grammatical terms, practices, products, perspectives, connections, performance, proficiency range</w:t>
            </w:r>
          </w:p>
        </w:tc>
      </w:tr>
    </w:tbl>
    <w:p w:rsidR="00C57E0F" w:rsidRDefault="00C57E0F" w:rsidP="00BA43DD">
      <w:pPr>
        <w:ind w:left="0" w:firstLine="0"/>
        <w:rPr>
          <w:rFonts w:asciiTheme="minorHAnsi" w:hAnsiTheme="minorHAnsi"/>
          <w:b/>
          <w:sz w:val="20"/>
          <w:szCs w:val="20"/>
        </w:rPr>
      </w:pPr>
    </w:p>
    <w:sectPr w:rsidR="00C57E0F"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28" w:rsidRDefault="00D71028" w:rsidP="00F36A58">
      <w:r>
        <w:separator/>
      </w:r>
    </w:p>
  </w:endnote>
  <w:endnote w:type="continuationSeparator" w:id="0">
    <w:p w:rsidR="00D71028" w:rsidRDefault="00D71028"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44" w:rsidRPr="00A25444" w:rsidRDefault="00A25444" w:rsidP="00A25444">
    <w:pPr>
      <w:rPr>
        <w:sz w:val="16"/>
        <w:szCs w:val="16"/>
      </w:rPr>
    </w:pPr>
    <w:r w:rsidRPr="00A25444">
      <w:rPr>
        <w:sz w:val="16"/>
        <w:szCs w:val="16"/>
      </w:rPr>
      <w:t xml:space="preserve">Authors of the Sample: David </w:t>
    </w:r>
    <w:proofErr w:type="spellStart"/>
    <w:r w:rsidRPr="00A25444">
      <w:rPr>
        <w:sz w:val="16"/>
        <w:szCs w:val="16"/>
      </w:rPr>
      <w:t>Burrous</w:t>
    </w:r>
    <w:proofErr w:type="spellEnd"/>
    <w:r w:rsidRPr="00A25444">
      <w:rPr>
        <w:sz w:val="16"/>
        <w:szCs w:val="16"/>
      </w:rPr>
      <w:t xml:space="preserve"> (U of Colorado); Mira Canion ( St. </w:t>
    </w:r>
    <w:proofErr w:type="spellStart"/>
    <w:r w:rsidRPr="00A25444">
      <w:rPr>
        <w:sz w:val="16"/>
        <w:szCs w:val="16"/>
      </w:rPr>
      <w:t>Vrain</w:t>
    </w:r>
    <w:proofErr w:type="spellEnd"/>
    <w:r w:rsidRPr="00A25444">
      <w:rPr>
        <w:sz w:val="16"/>
        <w:szCs w:val="16"/>
      </w:rPr>
      <w:t xml:space="preserve">); Rachel Connell (Falcon 49); Melissa Duplechin (Boulder Valley); Maria Garcia (Adams-Arapahoe); Dana Goodier (Adams 12); Jian Lin (Denver); Susan Murray-Carrico (Academy 20); Kendra Omlid (Thompson); Kelley </w:t>
    </w:r>
    <w:proofErr w:type="spellStart"/>
    <w:r w:rsidRPr="00A25444">
      <w:rPr>
        <w:sz w:val="16"/>
        <w:szCs w:val="16"/>
      </w:rPr>
      <w:t>Parkhurst</w:t>
    </w:r>
    <w:proofErr w:type="spellEnd"/>
    <w:r w:rsidRPr="00A25444">
      <w:rPr>
        <w:sz w:val="16"/>
        <w:szCs w:val="16"/>
      </w:rPr>
      <w:t xml:space="preserve"> (Thompson); Carolina Sartain (Moffat 2); Toni Theisen (Thompson); Janet Welsh Crossley (Gunnison)</w:t>
    </w:r>
  </w:p>
  <w:p w:rsidR="00016F99" w:rsidRPr="001A50CB" w:rsidRDefault="00C82F94" w:rsidP="00A86B29">
    <w:pPr>
      <w:rPr>
        <w:sz w:val="16"/>
        <w:szCs w:val="16"/>
      </w:rPr>
    </w:pPr>
    <w:r>
      <w:rPr>
        <w:sz w:val="16"/>
        <w:szCs w:val="16"/>
      </w:rPr>
      <w:t xml:space="preserve">Intermediate </w:t>
    </w:r>
    <w:r w:rsidR="00661177">
      <w:rPr>
        <w:sz w:val="16"/>
        <w:szCs w:val="16"/>
      </w:rPr>
      <w:t>Mid</w:t>
    </w:r>
    <w:r w:rsidR="00016F99" w:rsidRPr="001A50CB">
      <w:rPr>
        <w:sz w:val="16"/>
        <w:szCs w:val="16"/>
      </w:rPr>
      <w:t xml:space="preserve">, </w:t>
    </w:r>
    <w:r w:rsidR="00B51414">
      <w:rPr>
        <w:sz w:val="16"/>
        <w:szCs w:val="16"/>
      </w:rPr>
      <w:t>World Languages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7E6F43" w:rsidRPr="001A50CB">
          <w:rPr>
            <w:sz w:val="16"/>
            <w:szCs w:val="16"/>
          </w:rPr>
          <w:fldChar w:fldCharType="begin"/>
        </w:r>
        <w:r w:rsidR="00016F99" w:rsidRPr="001A50CB">
          <w:rPr>
            <w:sz w:val="16"/>
            <w:szCs w:val="16"/>
          </w:rPr>
          <w:instrText xml:space="preserve"> PAGE </w:instrText>
        </w:r>
        <w:r w:rsidR="007E6F43" w:rsidRPr="001A50CB">
          <w:rPr>
            <w:sz w:val="16"/>
            <w:szCs w:val="16"/>
          </w:rPr>
          <w:fldChar w:fldCharType="separate"/>
        </w:r>
        <w:r w:rsidR="00A25444">
          <w:rPr>
            <w:noProof/>
            <w:sz w:val="16"/>
            <w:szCs w:val="16"/>
          </w:rPr>
          <w:t>3</w:t>
        </w:r>
        <w:r w:rsidR="007E6F43" w:rsidRPr="001A50CB">
          <w:rPr>
            <w:sz w:val="16"/>
            <w:szCs w:val="16"/>
          </w:rPr>
          <w:fldChar w:fldCharType="end"/>
        </w:r>
        <w:r w:rsidR="00016F99" w:rsidRPr="001A50CB">
          <w:rPr>
            <w:sz w:val="16"/>
            <w:szCs w:val="16"/>
          </w:rPr>
          <w:t xml:space="preserve"> of </w:t>
        </w:r>
        <w:r w:rsidR="007E6F43" w:rsidRPr="001A50CB">
          <w:rPr>
            <w:sz w:val="16"/>
            <w:szCs w:val="16"/>
          </w:rPr>
          <w:fldChar w:fldCharType="begin"/>
        </w:r>
        <w:r w:rsidR="00016F99" w:rsidRPr="001A50CB">
          <w:rPr>
            <w:sz w:val="16"/>
            <w:szCs w:val="16"/>
          </w:rPr>
          <w:instrText xml:space="preserve"> NUMPAGES  </w:instrText>
        </w:r>
        <w:r w:rsidR="007E6F43" w:rsidRPr="001A50CB">
          <w:rPr>
            <w:sz w:val="16"/>
            <w:szCs w:val="16"/>
          </w:rPr>
          <w:fldChar w:fldCharType="separate"/>
        </w:r>
        <w:r w:rsidR="00A25444">
          <w:rPr>
            <w:noProof/>
            <w:sz w:val="16"/>
            <w:szCs w:val="16"/>
          </w:rPr>
          <w:t>3</w:t>
        </w:r>
        <w:r w:rsidR="007E6F43"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28" w:rsidRDefault="00D71028" w:rsidP="00F36A58">
      <w:r>
        <w:separator/>
      </w:r>
    </w:p>
  </w:footnote>
  <w:footnote w:type="continuationSeparator" w:id="0">
    <w:p w:rsidR="00D71028" w:rsidRDefault="00D71028"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w:t>
    </w:r>
    <w:r w:rsidR="00C82F94">
      <w:rPr>
        <w:rFonts w:asciiTheme="minorHAnsi" w:hAnsiTheme="minorHAnsi"/>
        <w:b/>
        <w:sz w:val="20"/>
        <w:szCs w:val="20"/>
      </w:rPr>
      <w:t xml:space="preserve">Intermediate </w:t>
    </w:r>
    <w:r w:rsidR="00661177">
      <w:rPr>
        <w:rFonts w:asciiTheme="minorHAnsi" w:hAnsiTheme="minorHAnsi"/>
        <w:b/>
        <w:sz w:val="20"/>
        <w:szCs w:val="20"/>
      </w:rPr>
      <w:t>Mid</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82F94">
      <w:rPr>
        <w:rFonts w:asciiTheme="minorHAnsi" w:hAnsiTheme="minorHAnsi"/>
        <w:b/>
        <w:sz w:val="20"/>
        <w:szCs w:val="20"/>
      </w:rPr>
      <w:t xml:space="preserve">Intermediate </w:t>
    </w:r>
    <w:r w:rsidR="00661177">
      <w:rPr>
        <w:rFonts w:asciiTheme="minorHAnsi" w:hAnsiTheme="minorHAnsi"/>
        <w:b/>
        <w:sz w:val="20"/>
        <w:szCs w:val="20"/>
      </w:rPr>
      <w:t>Mid</w:t>
    </w:r>
    <w:r w:rsidR="00B51414">
      <w:rPr>
        <w:rFonts w:asciiTheme="minorHAnsi" w:hAnsiTheme="minorHAnsi"/>
        <w:b/>
        <w:sz w:val="20"/>
        <w:szCs w:val="20"/>
      </w:rPr>
      <w:t xml:space="preserve"> Proficiency Range Level in World Languages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43068"/>
    <w:multiLevelType w:val="hybridMultilevel"/>
    <w:tmpl w:val="65FE5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A960D5"/>
    <w:multiLevelType w:val="hybridMultilevel"/>
    <w:tmpl w:val="1B922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1F46F6"/>
    <w:multiLevelType w:val="hybridMultilevel"/>
    <w:tmpl w:val="39B4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33066"/>
    <w:multiLevelType w:val="hybridMultilevel"/>
    <w:tmpl w:val="B98A8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5A100B"/>
    <w:multiLevelType w:val="hybridMultilevel"/>
    <w:tmpl w:val="CAB28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
  </w:num>
  <w:num w:numId="6">
    <w:abstractNumId w:val="10"/>
  </w:num>
  <w:num w:numId="7">
    <w:abstractNumId w:val="11"/>
  </w:num>
  <w:num w:numId="8">
    <w:abstractNumId w:val="4"/>
  </w:num>
  <w:num w:numId="9">
    <w:abstractNumId w:val="9"/>
  </w:num>
  <w:num w:numId="10">
    <w:abstractNumId w:val="3"/>
  </w:num>
  <w:num w:numId="11">
    <w:abstractNumId w:val="2"/>
  </w:num>
  <w:num w:numId="12">
    <w:abstractNumId w:val="12"/>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17C33"/>
    <w:rsid w:val="000007FD"/>
    <w:rsid w:val="0000149A"/>
    <w:rsid w:val="000063C0"/>
    <w:rsid w:val="000101D3"/>
    <w:rsid w:val="00016F99"/>
    <w:rsid w:val="00034172"/>
    <w:rsid w:val="00036A28"/>
    <w:rsid w:val="0004428C"/>
    <w:rsid w:val="000470FE"/>
    <w:rsid w:val="000529DD"/>
    <w:rsid w:val="00065DD3"/>
    <w:rsid w:val="00067738"/>
    <w:rsid w:val="000728AC"/>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32D8"/>
    <w:rsid w:val="0013710B"/>
    <w:rsid w:val="00144939"/>
    <w:rsid w:val="0014751D"/>
    <w:rsid w:val="00153510"/>
    <w:rsid w:val="00154ECB"/>
    <w:rsid w:val="00155DE7"/>
    <w:rsid w:val="001646D2"/>
    <w:rsid w:val="00167860"/>
    <w:rsid w:val="001749E8"/>
    <w:rsid w:val="00184F31"/>
    <w:rsid w:val="001951E1"/>
    <w:rsid w:val="00197B6A"/>
    <w:rsid w:val="001A50CB"/>
    <w:rsid w:val="001B3956"/>
    <w:rsid w:val="001B5F07"/>
    <w:rsid w:val="001C53AD"/>
    <w:rsid w:val="001D01C0"/>
    <w:rsid w:val="001F5B7D"/>
    <w:rsid w:val="0020176D"/>
    <w:rsid w:val="00215131"/>
    <w:rsid w:val="00230248"/>
    <w:rsid w:val="002404E2"/>
    <w:rsid w:val="00245712"/>
    <w:rsid w:val="0025049C"/>
    <w:rsid w:val="00254293"/>
    <w:rsid w:val="00255AB1"/>
    <w:rsid w:val="002633A6"/>
    <w:rsid w:val="002713D7"/>
    <w:rsid w:val="00273823"/>
    <w:rsid w:val="002813AD"/>
    <w:rsid w:val="00281B05"/>
    <w:rsid w:val="00282428"/>
    <w:rsid w:val="0028514C"/>
    <w:rsid w:val="002866F5"/>
    <w:rsid w:val="00297371"/>
    <w:rsid w:val="002A582B"/>
    <w:rsid w:val="002B422F"/>
    <w:rsid w:val="002C1CAF"/>
    <w:rsid w:val="002C424E"/>
    <w:rsid w:val="002C5D8B"/>
    <w:rsid w:val="002C75C4"/>
    <w:rsid w:val="002D49D1"/>
    <w:rsid w:val="002D4B80"/>
    <w:rsid w:val="002D4E25"/>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56B72"/>
    <w:rsid w:val="00367A30"/>
    <w:rsid w:val="0037498B"/>
    <w:rsid w:val="0038584C"/>
    <w:rsid w:val="0039211E"/>
    <w:rsid w:val="00394AF3"/>
    <w:rsid w:val="00397B7D"/>
    <w:rsid w:val="00397F5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516C7"/>
    <w:rsid w:val="00452A13"/>
    <w:rsid w:val="00455ED5"/>
    <w:rsid w:val="00456D71"/>
    <w:rsid w:val="00467EB2"/>
    <w:rsid w:val="00471A4D"/>
    <w:rsid w:val="00473219"/>
    <w:rsid w:val="00482D07"/>
    <w:rsid w:val="00482F27"/>
    <w:rsid w:val="00486CD1"/>
    <w:rsid w:val="0049026A"/>
    <w:rsid w:val="004A25C2"/>
    <w:rsid w:val="004A5F52"/>
    <w:rsid w:val="004A6111"/>
    <w:rsid w:val="004B4603"/>
    <w:rsid w:val="004C68AE"/>
    <w:rsid w:val="004D2474"/>
    <w:rsid w:val="004E040D"/>
    <w:rsid w:val="004E1F2B"/>
    <w:rsid w:val="004E20E7"/>
    <w:rsid w:val="004E2C31"/>
    <w:rsid w:val="004E523E"/>
    <w:rsid w:val="004E72A7"/>
    <w:rsid w:val="004F0CBF"/>
    <w:rsid w:val="004F4A3F"/>
    <w:rsid w:val="00513672"/>
    <w:rsid w:val="0051577B"/>
    <w:rsid w:val="00522FF5"/>
    <w:rsid w:val="005231F6"/>
    <w:rsid w:val="00525A06"/>
    <w:rsid w:val="00530230"/>
    <w:rsid w:val="00535B95"/>
    <w:rsid w:val="00545D3C"/>
    <w:rsid w:val="00547B0E"/>
    <w:rsid w:val="00552719"/>
    <w:rsid w:val="00556168"/>
    <w:rsid w:val="005637AE"/>
    <w:rsid w:val="005754A3"/>
    <w:rsid w:val="005766AF"/>
    <w:rsid w:val="005858FD"/>
    <w:rsid w:val="005B55B5"/>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5B6"/>
    <w:rsid w:val="00653C35"/>
    <w:rsid w:val="006607A2"/>
    <w:rsid w:val="00661177"/>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1477"/>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E6F43"/>
    <w:rsid w:val="007F0FF0"/>
    <w:rsid w:val="00802BF6"/>
    <w:rsid w:val="00833158"/>
    <w:rsid w:val="00841CF2"/>
    <w:rsid w:val="008436E0"/>
    <w:rsid w:val="00856AAB"/>
    <w:rsid w:val="00856C5F"/>
    <w:rsid w:val="00860405"/>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44421"/>
    <w:rsid w:val="009554DF"/>
    <w:rsid w:val="009573A6"/>
    <w:rsid w:val="00957F0E"/>
    <w:rsid w:val="0097481E"/>
    <w:rsid w:val="0097730C"/>
    <w:rsid w:val="0098195B"/>
    <w:rsid w:val="0098418D"/>
    <w:rsid w:val="00995E45"/>
    <w:rsid w:val="009A2D83"/>
    <w:rsid w:val="009B423D"/>
    <w:rsid w:val="009B509C"/>
    <w:rsid w:val="009B68A8"/>
    <w:rsid w:val="009B7052"/>
    <w:rsid w:val="009B707A"/>
    <w:rsid w:val="009C079B"/>
    <w:rsid w:val="009D1B8A"/>
    <w:rsid w:val="009E524E"/>
    <w:rsid w:val="009E5AAD"/>
    <w:rsid w:val="009F1433"/>
    <w:rsid w:val="009F2B1F"/>
    <w:rsid w:val="009F4C8E"/>
    <w:rsid w:val="00A10253"/>
    <w:rsid w:val="00A25444"/>
    <w:rsid w:val="00A30AC0"/>
    <w:rsid w:val="00A405F7"/>
    <w:rsid w:val="00A50629"/>
    <w:rsid w:val="00A63D7D"/>
    <w:rsid w:val="00A728EC"/>
    <w:rsid w:val="00A7353F"/>
    <w:rsid w:val="00A73914"/>
    <w:rsid w:val="00A74FBF"/>
    <w:rsid w:val="00A758B1"/>
    <w:rsid w:val="00A80EE4"/>
    <w:rsid w:val="00A8574A"/>
    <w:rsid w:val="00A85F33"/>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0659D"/>
    <w:rsid w:val="00B1290E"/>
    <w:rsid w:val="00B13ECB"/>
    <w:rsid w:val="00B221B8"/>
    <w:rsid w:val="00B30450"/>
    <w:rsid w:val="00B36CB8"/>
    <w:rsid w:val="00B37D7C"/>
    <w:rsid w:val="00B42467"/>
    <w:rsid w:val="00B51414"/>
    <w:rsid w:val="00B95539"/>
    <w:rsid w:val="00B97B47"/>
    <w:rsid w:val="00BA3CDE"/>
    <w:rsid w:val="00BA43DD"/>
    <w:rsid w:val="00BA7DF1"/>
    <w:rsid w:val="00BB5554"/>
    <w:rsid w:val="00BB6826"/>
    <w:rsid w:val="00BB799E"/>
    <w:rsid w:val="00BD25DB"/>
    <w:rsid w:val="00BE00EE"/>
    <w:rsid w:val="00BE61A2"/>
    <w:rsid w:val="00BE620C"/>
    <w:rsid w:val="00BF1681"/>
    <w:rsid w:val="00BF5B6C"/>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2F94"/>
    <w:rsid w:val="00CA7990"/>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1028"/>
    <w:rsid w:val="00D763A1"/>
    <w:rsid w:val="00D76BD3"/>
    <w:rsid w:val="00D844BE"/>
    <w:rsid w:val="00D86BF0"/>
    <w:rsid w:val="00DA39B8"/>
    <w:rsid w:val="00DA4810"/>
    <w:rsid w:val="00DA4A24"/>
    <w:rsid w:val="00DA4C7F"/>
    <w:rsid w:val="00DA58A3"/>
    <w:rsid w:val="00DB2E11"/>
    <w:rsid w:val="00DC7A01"/>
    <w:rsid w:val="00DD007A"/>
    <w:rsid w:val="00DD39BC"/>
    <w:rsid w:val="00DD4FA2"/>
    <w:rsid w:val="00DF3791"/>
    <w:rsid w:val="00DF60E5"/>
    <w:rsid w:val="00E00F9E"/>
    <w:rsid w:val="00E31B8F"/>
    <w:rsid w:val="00E43474"/>
    <w:rsid w:val="00E53439"/>
    <w:rsid w:val="00E56AC5"/>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155"/>
    <w:rsid w:val="00EE5699"/>
    <w:rsid w:val="00EE769C"/>
    <w:rsid w:val="00F16DB5"/>
    <w:rsid w:val="00F24427"/>
    <w:rsid w:val="00F30021"/>
    <w:rsid w:val="00F32751"/>
    <w:rsid w:val="00F33AD2"/>
    <w:rsid w:val="00F36A58"/>
    <w:rsid w:val="00F37360"/>
    <w:rsid w:val="00F415B6"/>
    <w:rsid w:val="00F423FA"/>
    <w:rsid w:val="00F54594"/>
    <w:rsid w:val="00F61EDA"/>
    <w:rsid w:val="00F656DB"/>
    <w:rsid w:val="00F70315"/>
    <w:rsid w:val="00F71B84"/>
    <w:rsid w:val="00F726F6"/>
    <w:rsid w:val="00F823DC"/>
    <w:rsid w:val="00F868F3"/>
    <w:rsid w:val="00F90E08"/>
    <w:rsid w:val="00F96838"/>
    <w:rsid w:val="00FA5801"/>
    <w:rsid w:val="00FB09D8"/>
    <w:rsid w:val="00FB486C"/>
    <w:rsid w:val="00FC1F65"/>
    <w:rsid w:val="00FC22FF"/>
    <w:rsid w:val="00FD1C08"/>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6CF3-D917-430F-8454-72997A35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2</cp:revision>
  <cp:lastPrinted>2013-01-02T20:26:00Z</cp:lastPrinted>
  <dcterms:created xsi:type="dcterms:W3CDTF">2013-01-21T22:51:00Z</dcterms:created>
  <dcterms:modified xsi:type="dcterms:W3CDTF">2013-01-21T22:51:00Z</dcterms:modified>
</cp:coreProperties>
</file>