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47282F" w:rsidR="0086052E" w:rsidP="00B97B79" w:rsidRDefault="00AD67E5" w14:paraId="7BA476AB" w14:textId="3DEE4114" w14:noSpellErr="1">
      <w:pPr>
        <w:pStyle w:val="Heading1"/>
        <w:rPr>
          <w:sz w:val="46"/>
          <w:szCs w:val="46"/>
        </w:rPr>
      </w:pPr>
      <w:r w:rsidRPr="55338145" w:rsidR="00AD67E5">
        <w:rPr>
          <w:sz w:val="46"/>
          <w:szCs w:val="46"/>
        </w:rPr>
        <w:t>2024</w:t>
      </w:r>
      <w:r w:rsidRPr="55338145" w:rsidR="000E5914">
        <w:rPr>
          <w:sz w:val="46"/>
          <w:szCs w:val="46"/>
        </w:rPr>
        <w:t>-</w:t>
      </w:r>
      <w:r w:rsidRPr="55338145" w:rsidR="00675BC4">
        <w:rPr>
          <w:sz w:val="46"/>
          <w:szCs w:val="46"/>
        </w:rPr>
        <w:t>2</w:t>
      </w:r>
      <w:r w:rsidRPr="55338145" w:rsidR="00AD67E5">
        <w:rPr>
          <w:sz w:val="46"/>
          <w:szCs w:val="46"/>
        </w:rPr>
        <w:t>5</w:t>
      </w:r>
      <w:r w:rsidRPr="55338145" w:rsidR="00C40B8E">
        <w:rPr>
          <w:sz w:val="46"/>
          <w:szCs w:val="46"/>
        </w:rPr>
        <w:t xml:space="preserve"> </w:t>
      </w:r>
      <w:r w:rsidRPr="55338145" w:rsidR="00E468D6">
        <w:rPr>
          <w:sz w:val="46"/>
          <w:szCs w:val="46"/>
        </w:rPr>
        <w:t xml:space="preserve">IELCE </w:t>
      </w:r>
      <w:r w:rsidRPr="55338145" w:rsidR="0047282F">
        <w:rPr>
          <w:sz w:val="46"/>
          <w:szCs w:val="46"/>
        </w:rPr>
        <w:t>Assurances</w:t>
      </w:r>
    </w:p>
    <w:p w:rsidRPr="00D167BF" w:rsidR="00D167BF" w:rsidP="000F74D2" w:rsidRDefault="0047282F" w14:paraId="6F697913" w14:textId="77777777">
      <w:pPr>
        <w:pStyle w:val="Heading2"/>
        <w:spacing w:after="200"/>
      </w:pPr>
      <w:r>
        <w:t>(Insert Fiscal Agent Name)</w:t>
      </w:r>
    </w:p>
    <w:p w:rsidR="00E468D6" w:rsidP="006B7DB5" w:rsidRDefault="00E468D6" w14:paraId="3C56D0F4" w14:textId="77777777">
      <w:pPr>
        <w:pStyle w:val="Text"/>
      </w:pPr>
      <w:bookmarkStart w:name="_Toc31078077" w:id="1"/>
    </w:p>
    <w:p w:rsidR="006B7DB5" w:rsidP="0047282F" w:rsidRDefault="006B7DB5" w14:paraId="699AEEA4" w14:textId="77777777">
      <w:pPr>
        <w:keepNext/>
        <w:keepLines/>
        <w:spacing w:after="0" w:line="240" w:lineRule="auto"/>
        <w:ind w:right="0"/>
        <w:outlineLvl w:val="2"/>
        <w:rPr>
          <w:rFonts w:eastAsia="Times New Roman"/>
          <w:b/>
          <w:color w:val="1F4E79"/>
          <w:sz w:val="28"/>
          <w:szCs w:val="24"/>
        </w:rPr>
      </w:pPr>
    </w:p>
    <w:p w:rsidRPr="004C1E61" w:rsidR="0047282F" w:rsidP="0047282F" w:rsidRDefault="0047282F" w14:paraId="77C1E6C9" w14:textId="653CC930">
      <w:pPr>
        <w:keepNext/>
        <w:keepLines/>
        <w:spacing w:after="0" w:line="240" w:lineRule="auto"/>
        <w:ind w:right="0"/>
        <w:outlineLvl w:val="2"/>
        <w:rPr>
          <w:rFonts w:eastAsia="Times New Roman"/>
          <w:b/>
          <w:color w:val="000000"/>
          <w:sz w:val="28"/>
          <w:szCs w:val="24"/>
        </w:rPr>
      </w:pPr>
      <w:r w:rsidRPr="00307EAD">
        <w:rPr>
          <w:rStyle w:val="Heading3Char"/>
          <w:rFonts w:eastAsia="Calibri"/>
        </w:rPr>
        <w:t>Introduction</w:t>
      </w:r>
      <w:r w:rsidR="00050B3A">
        <w:rPr>
          <w:noProof/>
        </w:rPr>
        <mc:AlternateContent>
          <mc:Choice Requires="wpg">
            <w:drawing>
              <wp:inline distT="0" distB="0" distL="0" distR="0" wp14:anchorId="75055B8C" wp14:editId="0988F40E">
                <wp:extent cx="6918325" cy="100330"/>
                <wp:effectExtent l="9525" t="0" r="6350" b="0"/>
                <wp:docPr id="525260370"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85121749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694CBBED">
              <v:group id="Group 66" style="width:544.75pt;height:7.9pt;mso-position-horizontal-relative:char;mso-position-vertical-relative:line" alt="&quot;&quot;" coordsize="10868,10" o:spid="_x0000_s1026" w14:anchorId="33906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NC2p+gmAgAAowQAAA4AAAAAAAAAAAAAAAAALgIAAGRycy9lMm9Eb2Mu&#10;eG1sUEsBAi0AFAAGAAgAAAAhABYfHNz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"/>
                <w10:anchorlock/>
              </v:group>
            </w:pict>
          </mc:Fallback>
        </mc:AlternateContent>
      </w:r>
      <w:bookmarkEnd w:id="1"/>
    </w:p>
    <w:p w:rsidRPr="004C1E61" w:rsidR="0047282F" w:rsidP="0047282F" w:rsidRDefault="0047282F" w14:paraId="64BFABB9" w14:textId="77777777">
      <w:pPr>
        <w:widowControl w:val="0"/>
        <w:autoSpaceDE w:val="0"/>
        <w:autoSpaceDN w:val="0"/>
        <w:spacing w:after="0" w:line="240" w:lineRule="auto"/>
        <w:ind w:right="0"/>
        <w:rPr>
          <w:rFonts w:cs="Calibri"/>
          <w:sz w:val="2"/>
        </w:rPr>
      </w:pPr>
    </w:p>
    <w:p w:rsidR="009B6D6A" w:rsidP="00DD6CC9" w:rsidRDefault="0047282F" w14:paraId="30403DB0" w14:textId="32D4075A">
      <w:pPr>
        <w:spacing w:line="240" w:lineRule="auto"/>
        <w:ind w:right="0"/>
      </w:pPr>
      <w:r w:rsidRPr="004C1E61">
        <w:t>To ensure educational and workforce services are provided at the highest levels of quality for the Adult Education and Family Literacy Act (AEFLA), the Office of Adult Education Initiatives (AEI) requires the following assurances.</w:t>
      </w:r>
    </w:p>
    <w:p w:rsidRPr="00DD6CC9" w:rsidR="0047282F" w:rsidP="007E5778" w:rsidRDefault="0047282F" w14:paraId="19DE260F" w14:textId="76EE9EED">
      <w:pPr>
        <w:spacing w:line="240" w:lineRule="auto"/>
        <w:ind w:right="0"/>
      </w:pPr>
      <w:r w:rsidRPr="004C1E61">
        <w:t xml:space="preserve">Agreement to these assurances ensures </w:t>
      </w:r>
      <w:r w:rsidR="006B7DB5">
        <w:t xml:space="preserve">the grantee </w:t>
      </w:r>
      <w:r w:rsidRPr="004C1E61">
        <w:t>commit</w:t>
      </w:r>
      <w:r w:rsidR="006B7DB5">
        <w:t>s</w:t>
      </w:r>
      <w:r w:rsidRPr="004C1E61">
        <w:t xml:space="preserve"> to follow federal and state laws regarding AEFLA</w:t>
      </w:r>
      <w:r w:rsidR="00386183">
        <w:t>/IELCE</w:t>
      </w:r>
      <w:r w:rsidRPr="004C1E61">
        <w:t>.</w:t>
      </w:r>
    </w:p>
    <w:p w:rsidRPr="004C1E61" w:rsidR="0047282F" w:rsidP="007E5778" w:rsidRDefault="00E468D6" w14:paraId="7A66CC03" w14:textId="6705234B">
      <w:pPr>
        <w:pStyle w:val="Heading3"/>
        <w:spacing w:before="0"/>
      </w:pPr>
      <w:bookmarkStart w:name="_Toc31078078" w:id="2"/>
      <w:r>
        <w:t>IELCE</w:t>
      </w:r>
      <w:r w:rsidRPr="004C1E61" w:rsidR="0047282F">
        <w:t xml:space="preserve"> </w:t>
      </w:r>
      <w:bookmarkEnd w:id="2"/>
      <w:r w:rsidR="001F12E3">
        <w:t>Assurances</w:t>
      </w:r>
      <w:r w:rsidR="007E5778">
        <w:rPr>
          <w:noProof/>
        </w:rPr>
        <mc:AlternateContent>
          <mc:Choice Requires="wpg">
            <w:drawing>
              <wp:inline distT="0" distB="0" distL="0" distR="0" wp14:anchorId="4B27ECCE" wp14:editId="3F69C69E">
                <wp:extent cx="6858000" cy="59690"/>
                <wp:effectExtent l="0" t="0" r="0" b="0"/>
                <wp:docPr id="613481391"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35840507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7CFA7E15">
              <v:group id="Group 5" style="width:540pt;height:4.7pt;mso-position-horizontal-relative:char;mso-position-vertical-relative:line" alt="&quot;&quot;" coordsize="10868,10" o:spid="_x0000_s1026" w14:anchorId="2385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"/>
                <w10:anchorlock/>
              </v:group>
            </w:pict>
          </mc:Fallback>
        </mc:AlternateContent>
      </w:r>
    </w:p>
    <w:p w:rsidRPr="004C1E61" w:rsidR="0047282F" w:rsidP="0047282F" w:rsidRDefault="0047282F" w14:paraId="1F7937ED" w14:textId="77777777">
      <w:pPr>
        <w:widowControl w:val="0"/>
        <w:autoSpaceDE w:val="0"/>
        <w:autoSpaceDN w:val="0"/>
        <w:spacing w:after="0" w:line="240" w:lineRule="auto"/>
        <w:ind w:right="0"/>
        <w:rPr>
          <w:rFonts w:cs="Calibri"/>
          <w:sz w:val="2"/>
        </w:rPr>
      </w:pPr>
    </w:p>
    <w:p w:rsidR="0047282F" w:rsidP="0047282F" w:rsidRDefault="0047282F" w14:paraId="086345FC" w14:textId="77777777">
      <w:pPr>
        <w:spacing w:after="0" w:line="240" w:lineRule="auto"/>
        <w:ind w:right="0"/>
        <w:rPr>
          <w:rFonts w:cs="Calibri"/>
          <w:color w:val="000000"/>
          <w:szCs w:val="21"/>
          <w:shd w:val="clear" w:color="auto" w:fill="FFFFFF"/>
        </w:rPr>
      </w:pPr>
      <w:r w:rsidRPr="004C1E61">
        <w:rPr>
          <w:rFonts w:cs="Calibri"/>
          <w:color w:val="000000"/>
          <w:szCs w:val="21"/>
          <w:shd w:val="clear" w:color="auto" w:fill="FFFFFF"/>
        </w:rPr>
        <w:t xml:space="preserve">The purpose of the </w:t>
      </w:r>
      <w:r w:rsidR="00E468D6">
        <w:rPr>
          <w:rFonts w:cs="Calibri"/>
          <w:color w:val="000000"/>
          <w:szCs w:val="21"/>
          <w:shd w:val="clear" w:color="auto" w:fill="FFFFFF"/>
        </w:rPr>
        <w:t xml:space="preserve">Integrated English Literacy and Civics Education (IELCE) </w:t>
      </w:r>
      <w:r w:rsidR="00F2133D">
        <w:rPr>
          <w:rFonts w:cs="Calibri"/>
          <w:color w:val="000000"/>
          <w:szCs w:val="21"/>
          <w:shd w:val="clear" w:color="auto" w:fill="FFFFFF"/>
        </w:rPr>
        <w:t>assurance</w:t>
      </w:r>
      <w:r w:rsidRPr="004C1E61">
        <w:rPr>
          <w:rFonts w:cs="Calibri"/>
          <w:color w:val="000000"/>
          <w:szCs w:val="21"/>
          <w:shd w:val="clear" w:color="auto" w:fill="FFFFFF"/>
        </w:rPr>
        <w:t xml:space="preserve"> is to ensure </w:t>
      </w:r>
      <w:r w:rsidR="00E468D6">
        <w:rPr>
          <w:rFonts w:cs="Calibri"/>
          <w:color w:val="000000"/>
          <w:szCs w:val="21"/>
          <w:shd w:val="clear" w:color="auto" w:fill="FFFFFF"/>
        </w:rPr>
        <w:t>IELCE-</w:t>
      </w:r>
      <w:r w:rsidRPr="004C1E61">
        <w:rPr>
          <w:rFonts w:cs="Calibri"/>
          <w:color w:val="000000"/>
          <w:szCs w:val="21"/>
          <w:shd w:val="clear" w:color="auto" w:fill="FFFFFF"/>
        </w:rPr>
        <w:t xml:space="preserve">funded programs </w:t>
      </w:r>
      <w:r w:rsidR="009B6D6A">
        <w:rPr>
          <w:rFonts w:cs="Calibri"/>
          <w:color w:val="000000"/>
          <w:szCs w:val="21"/>
          <w:shd w:val="clear" w:color="auto" w:fill="FFFFFF"/>
        </w:rPr>
        <w:t xml:space="preserve">meet </w:t>
      </w:r>
      <w:r w:rsidR="00E468D6">
        <w:rPr>
          <w:rFonts w:cs="Calibri"/>
          <w:color w:val="000000"/>
          <w:szCs w:val="21"/>
          <w:shd w:val="clear" w:color="auto" w:fill="FFFFFF"/>
        </w:rPr>
        <w:t>all requirements under 34 CFR Part 463 Subpart G</w:t>
      </w:r>
      <w:r w:rsidRPr="004C1E61">
        <w:rPr>
          <w:rFonts w:cs="Calibri"/>
          <w:color w:val="000000"/>
          <w:szCs w:val="21"/>
          <w:shd w:val="clear" w:color="auto" w:fill="FFFFFF"/>
        </w:rPr>
        <w:t xml:space="preserve">. </w:t>
      </w:r>
    </w:p>
    <w:p w:rsidRPr="004C1E61" w:rsidR="0047282F" w:rsidP="0047282F" w:rsidRDefault="0047282F" w14:paraId="63808194" w14:textId="77777777">
      <w:pPr>
        <w:spacing w:after="0" w:line="240" w:lineRule="auto"/>
        <w:ind w:right="0"/>
        <w:rPr>
          <w:rFonts w:cs="Calibri"/>
          <w:color w:val="000000"/>
          <w:szCs w:val="21"/>
          <w:shd w:val="clear" w:color="auto" w:fill="FFFFFF"/>
        </w:rPr>
      </w:pPr>
    </w:p>
    <w:p w:rsidRPr="004C1E61" w:rsidR="00386183" w:rsidP="00307EAD" w:rsidRDefault="001F12E3" w14:paraId="53F7EAF9" w14:textId="77777777">
      <w:pPr>
        <w:pStyle w:val="Heading3"/>
        <w:spacing w:after="0"/>
      </w:pPr>
      <w:r>
        <w:t xml:space="preserve">1. </w:t>
      </w:r>
      <w:r w:rsidR="00386183">
        <w:t>Eligible Individuals</w:t>
      </w:r>
    </w:p>
    <w:p w:rsidRPr="004C1E61" w:rsidR="00386183" w:rsidP="00386183" w:rsidRDefault="00050B3A" w14:paraId="68FE34FC" w14:textId="67EBB7EB">
      <w:pPr>
        <w:spacing w:after="0" w:line="240" w:lineRule="auto"/>
        <w:ind w:right="0"/>
      </w:pPr>
      <w:r>
        <w:rPr>
          <w:noProof/>
        </w:rPr>
        <mc:AlternateContent>
          <mc:Choice Requires="wpg">
            <w:drawing>
              <wp:inline distT="0" distB="0" distL="0" distR="0" wp14:anchorId="62A4E9D6" wp14:editId="442E9BBD">
                <wp:extent cx="6858000" cy="59690"/>
                <wp:effectExtent l="9525" t="0" r="9525" b="0"/>
                <wp:docPr id="1966071276"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64442512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0BFF5B64">
              <v:group id="Group 9" style="width:540pt;height:4.7pt;mso-position-horizontal-relative:char;mso-position-vertical-relative:line" alt="&quot;&quot;" coordsize="10868,10" o:spid="_x0000_s1026" w14:anchorId="533B4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"/>
                <w10:anchorlock/>
              </v:group>
            </w:pict>
          </mc:Fallback>
        </mc:AlternateContent>
      </w:r>
    </w:p>
    <w:p w:rsidR="00386183" w:rsidP="00386183" w:rsidRDefault="00386183" w14:paraId="7B43A247" w14:textId="77777777">
      <w:pPr>
        <w:spacing w:line="240" w:lineRule="auto"/>
        <w:ind w:right="0"/>
      </w:pPr>
      <w:r>
        <w:t>Under §463.70 the grantee must provide IELCE services to adult English language learners, including professionals with degrees and credentials in their native countries.</w:t>
      </w:r>
    </w:p>
    <w:p w:rsidR="00386183" w:rsidP="00386183" w:rsidRDefault="00386183" w14:paraId="6CB56BDC" w14:textId="77777777">
      <w:pPr>
        <w:spacing w:line="240" w:lineRule="auto"/>
        <w:ind w:right="0"/>
      </w:pPr>
      <w:r>
        <w:t xml:space="preserve">The grantee must ensure that learners attend IELCE-funded programs only if </w:t>
      </w:r>
      <w:r w:rsidR="00386A27">
        <w:t>they</w:t>
      </w:r>
      <w:r>
        <w:t xml:space="preserve"> meet this requirement. </w:t>
      </w:r>
    </w:p>
    <w:p w:rsidRPr="00386183" w:rsidR="00386183" w:rsidP="00386183" w:rsidRDefault="00386183" w14:paraId="06F7D0AF" w14:textId="77777777">
      <w:pPr>
        <w:spacing w:line="240" w:lineRule="auto"/>
        <w:ind w:right="0"/>
        <w:rPr>
          <w:b/>
          <w:bCs/>
        </w:rPr>
      </w:pPr>
      <w:r w:rsidRPr="00386183">
        <w:rPr>
          <w:b/>
          <w:bCs/>
        </w:rPr>
        <w:t>Initial: ____</w:t>
      </w:r>
    </w:p>
    <w:p w:rsidRPr="004C1E61" w:rsidR="00386183" w:rsidP="00307EAD" w:rsidRDefault="001F12E3" w14:paraId="6C0D837E" w14:textId="77777777">
      <w:pPr>
        <w:pStyle w:val="Heading3"/>
        <w:spacing w:after="0"/>
      </w:pPr>
      <w:r>
        <w:t xml:space="preserve">2. </w:t>
      </w:r>
      <w:r w:rsidR="00612BA7">
        <w:t>Services</w:t>
      </w:r>
    </w:p>
    <w:p w:rsidRPr="004C1E61" w:rsidR="00386183" w:rsidP="00386183" w:rsidRDefault="00050B3A" w14:paraId="5D7A6245" w14:textId="73F973A2">
      <w:pPr>
        <w:spacing w:after="0" w:line="240" w:lineRule="auto"/>
        <w:ind w:right="0"/>
      </w:pPr>
      <w:r>
        <w:rPr>
          <w:noProof/>
        </w:rPr>
        <mc:AlternateContent>
          <mc:Choice Requires="wpg">
            <w:drawing>
              <wp:inline distT="0" distB="0" distL="0" distR="0" wp14:anchorId="33FB2615" wp14:editId="4B198251">
                <wp:extent cx="6858000" cy="59690"/>
                <wp:effectExtent l="9525" t="0" r="9525" b="0"/>
                <wp:docPr id="779687417"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164925668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47EB785B">
              <v:group id="Group 11" style="width:540pt;height:4.7pt;mso-position-horizontal-relative:char;mso-position-vertical-relative:line" alt="&quot;&quot;" coordsize="10868,10" o:spid="_x0000_s1026" w14:anchorId="0F4D1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"/>
                <w10:anchorlock/>
              </v:group>
            </w:pict>
          </mc:Fallback>
        </mc:AlternateContent>
      </w:r>
    </w:p>
    <w:p w:rsidR="001F12E3" w:rsidP="001F12E3" w:rsidRDefault="001F12E3" w14:paraId="3B18E7AE" w14:textId="77777777">
      <w:pPr>
        <w:spacing w:line="240" w:lineRule="auto"/>
        <w:ind w:right="0"/>
      </w:pPr>
      <w:r>
        <w:t xml:space="preserve">Under §463.33 the grantee must provide </w:t>
      </w:r>
      <w:r w:rsidRPr="001F12E3">
        <w:t>instruction which enables eligible adults to achieve competency in the English language and acquire the basic and more advanced skills needed to function effectively as parents, workers, and citizens in the United States</w:t>
      </w:r>
      <w:r>
        <w:t>, including:</w:t>
      </w:r>
    </w:p>
    <w:p w:rsidR="001F12E3" w:rsidP="001F12E3" w:rsidRDefault="001F12E3" w14:paraId="457CC64B" w14:textId="77777777">
      <w:pPr>
        <w:numPr>
          <w:ilvl w:val="0"/>
          <w:numId w:val="3"/>
        </w:numPr>
        <w:spacing w:line="240" w:lineRule="auto"/>
        <w:ind w:right="0"/>
      </w:pPr>
      <w:r>
        <w:t>instruction in literacy and English language acquisition; and</w:t>
      </w:r>
    </w:p>
    <w:p w:rsidR="001F12E3" w:rsidP="001F12E3" w:rsidRDefault="001F12E3" w14:paraId="5ECFFB0B" w14:textId="77777777">
      <w:pPr>
        <w:numPr>
          <w:ilvl w:val="0"/>
          <w:numId w:val="3"/>
        </w:numPr>
        <w:spacing w:line="240" w:lineRule="auto"/>
        <w:ind w:right="0"/>
      </w:pPr>
      <w:r>
        <w:t>instruction on the rights and responsibilities of citizenship and civic participation.</w:t>
      </w:r>
    </w:p>
    <w:p w:rsidRPr="000C020B" w:rsidR="001F12E3" w:rsidP="000C020B" w:rsidRDefault="001F12E3" w14:paraId="6BDEBFFE" w14:textId="77777777">
      <w:pPr>
        <w:rPr>
          <w:b/>
          <w:bCs/>
        </w:rPr>
      </w:pPr>
      <w:r w:rsidRPr="000C020B">
        <w:rPr>
          <w:b/>
          <w:bCs/>
        </w:rPr>
        <w:t>Initial: ____</w:t>
      </w:r>
    </w:p>
    <w:p w:rsidRPr="000C020B" w:rsidR="005B7C6C" w:rsidP="000C020B" w:rsidRDefault="005B7C6C" w14:paraId="5B785BCC" w14:textId="77777777">
      <w:pPr>
        <w:ind w:right="90"/>
      </w:pPr>
      <w:r w:rsidRPr="000C020B">
        <w:t xml:space="preserve">Eligible providers receiving </w:t>
      </w:r>
      <w:r w:rsidR="009B6D6A">
        <w:t xml:space="preserve">IELCE </w:t>
      </w:r>
      <w:r w:rsidRPr="000C020B">
        <w:t>funds</w:t>
      </w:r>
      <w:r w:rsidRPr="005B7C6C">
        <w:t xml:space="preserve"> must provide service</w:t>
      </w:r>
      <w:r w:rsidRPr="000C020B">
        <w:t>s that are designed to:</w:t>
      </w:r>
    </w:p>
    <w:p w:rsidRPr="000C020B" w:rsidR="005B7C6C" w:rsidP="006B7DB5" w:rsidRDefault="005B7C6C" w14:paraId="336689EF" w14:textId="77777777">
      <w:pPr>
        <w:numPr>
          <w:ilvl w:val="0"/>
          <w:numId w:val="5"/>
        </w:numPr>
        <w:ind w:right="0"/>
      </w:pPr>
      <w:r w:rsidRPr="000C020B">
        <w:t>Prepare adults who are English language learners for, and place such adults in, unsubsidized employment in in-demand industries and occupations that lead to economic self-sufficiency; and</w:t>
      </w:r>
    </w:p>
    <w:p w:rsidRPr="000C020B" w:rsidR="00612BA7" w:rsidP="006B7DB5" w:rsidRDefault="005B7C6C" w14:paraId="7FC67415" w14:textId="77777777">
      <w:pPr>
        <w:numPr>
          <w:ilvl w:val="0"/>
          <w:numId w:val="5"/>
        </w:numPr>
        <w:ind w:right="0"/>
      </w:pPr>
      <w:r w:rsidRPr="000C020B">
        <w:t>Integrate with the local workforce development system and its functions to carry out the activities of the program.</w:t>
      </w:r>
    </w:p>
    <w:p w:rsidR="005B7C6C" w:rsidP="0047282F" w:rsidRDefault="005B7C6C" w14:paraId="7B6036CC" w14:textId="77777777">
      <w:pPr>
        <w:pBdr>
          <w:bottom w:val="single" w:color="auto" w:sz="12" w:space="1"/>
        </w:pBdr>
        <w:spacing w:after="0" w:line="240" w:lineRule="auto"/>
        <w:ind w:right="0"/>
        <w:rPr>
          <w:rFonts w:eastAsia="Times New Roman" w:cs="Calibri"/>
          <w:b/>
          <w:bCs/>
          <w:color w:val="000000"/>
        </w:rPr>
      </w:pPr>
      <w:r>
        <w:rPr>
          <w:rFonts w:eastAsia="Times New Roman" w:cs="Calibri"/>
          <w:b/>
          <w:bCs/>
          <w:color w:val="000000"/>
        </w:rPr>
        <w:t>Initial: ____</w:t>
      </w:r>
    </w:p>
    <w:p w:rsidR="005B7C6C" w:rsidP="0047282F" w:rsidRDefault="005B7C6C" w14:paraId="352322FA" w14:textId="77777777">
      <w:pPr>
        <w:pBdr>
          <w:bottom w:val="single" w:color="auto" w:sz="12" w:space="1"/>
        </w:pBdr>
        <w:spacing w:after="0" w:line="240" w:lineRule="auto"/>
        <w:ind w:right="0"/>
        <w:rPr>
          <w:rFonts w:eastAsia="Times New Roman" w:cs="Calibri"/>
          <w:b/>
          <w:bCs/>
          <w:color w:val="000000"/>
        </w:rPr>
      </w:pPr>
    </w:p>
    <w:p w:rsidR="00612BA7" w:rsidP="55338145" w:rsidRDefault="00504619" w14:paraId="200195D5" w14:textId="35B67911">
      <w:pPr>
        <w:pBdr>
          <w:bottom w:val="single" w:color="FF000000" w:sz="12" w:space="1"/>
        </w:pBdr>
        <w:spacing w:after="0" w:line="240" w:lineRule="auto"/>
        <w:ind w:right="0"/>
        <w:rPr>
          <w:rFonts w:eastAsia="Times New Roman" w:cs="Calibri"/>
          <w:color w:val="000000"/>
        </w:rPr>
      </w:pPr>
      <w:r w:rsidRPr="55338145" w:rsidR="00504619">
        <w:rPr>
          <w:rFonts w:eastAsia="Times New Roman" w:cs="Calibri"/>
          <w:color w:val="000000" w:themeColor="text1" w:themeTint="FF" w:themeShade="FF"/>
        </w:rPr>
        <w:t>Integrated Education and Training (</w:t>
      </w:r>
      <w:r w:rsidRPr="55338145" w:rsidR="00612BA7">
        <w:rPr>
          <w:rFonts w:eastAsia="Times New Roman" w:cs="Calibri"/>
          <w:color w:val="000000" w:themeColor="text1" w:themeTint="FF" w:themeShade="FF"/>
        </w:rPr>
        <w:t>IET</w:t>
      </w:r>
      <w:r w:rsidRPr="55338145" w:rsidR="00504619">
        <w:rPr>
          <w:rFonts w:eastAsia="Times New Roman" w:cs="Calibri"/>
          <w:color w:val="000000" w:themeColor="text1" w:themeTint="FF" w:themeShade="FF"/>
        </w:rPr>
        <w:t>)</w:t>
      </w:r>
      <w:r w:rsidRPr="55338145" w:rsidR="00612BA7">
        <w:rPr>
          <w:rFonts w:eastAsia="Times New Roman" w:cs="Calibri"/>
          <w:color w:val="000000" w:themeColor="text1" w:themeTint="FF" w:themeShade="FF"/>
        </w:rPr>
        <w:t xml:space="preserve"> is a required service for IE</w:t>
      </w:r>
      <w:r w:rsidRPr="55338145" w:rsidR="005B7C6C">
        <w:rPr>
          <w:rFonts w:eastAsia="Times New Roman" w:cs="Calibri"/>
          <w:color w:val="000000" w:themeColor="text1" w:themeTint="FF" w:themeShade="FF"/>
        </w:rPr>
        <w:t xml:space="preserve">LCE. The grantee will complete the IET </w:t>
      </w:r>
      <w:r w:rsidRPr="55338145" w:rsidR="00A81737">
        <w:rPr>
          <w:rFonts w:eastAsia="Times New Roman" w:cs="Calibri"/>
          <w:color w:val="000000" w:themeColor="text1" w:themeTint="FF" w:themeShade="FF"/>
        </w:rPr>
        <w:t>A</w:t>
      </w:r>
      <w:r w:rsidRPr="55338145" w:rsidR="005B7C6C">
        <w:rPr>
          <w:rFonts w:eastAsia="Times New Roman" w:cs="Calibri"/>
          <w:color w:val="000000" w:themeColor="text1" w:themeTint="FF" w:themeShade="FF"/>
        </w:rPr>
        <w:t>ssurances</w:t>
      </w:r>
      <w:r w:rsidRPr="55338145" w:rsidR="004A3AA5">
        <w:rPr>
          <w:rFonts w:eastAsia="Times New Roman" w:cs="Calibri"/>
          <w:color w:val="000000" w:themeColor="text1" w:themeTint="FF" w:themeShade="FF"/>
        </w:rPr>
        <w:t xml:space="preserve"> and Proposal</w:t>
      </w:r>
      <w:r w:rsidRPr="55338145" w:rsidR="00A81737">
        <w:rPr>
          <w:rFonts w:eastAsia="Times New Roman" w:cs="Calibri"/>
          <w:color w:val="000000" w:themeColor="text1" w:themeTint="FF" w:themeShade="FF"/>
        </w:rPr>
        <w:t xml:space="preserve"> </w:t>
      </w:r>
      <w:r w:rsidRPr="55338145" w:rsidR="005B7C6C">
        <w:rPr>
          <w:rFonts w:eastAsia="Times New Roman" w:cs="Calibri"/>
          <w:color w:val="000000" w:themeColor="text1" w:themeTint="FF" w:themeShade="FF"/>
        </w:rPr>
        <w:t>indicating acceptance</w:t>
      </w:r>
      <w:r w:rsidRPr="55338145" w:rsidR="009B6D6A">
        <w:rPr>
          <w:rFonts w:eastAsia="Times New Roman" w:cs="Calibri"/>
          <w:color w:val="000000" w:themeColor="text1" w:themeTint="FF" w:themeShade="FF"/>
        </w:rPr>
        <w:t xml:space="preserve"> and execution</w:t>
      </w:r>
      <w:r w:rsidRPr="55338145" w:rsidR="005B7C6C">
        <w:rPr>
          <w:rFonts w:eastAsia="Times New Roman" w:cs="Calibri"/>
          <w:color w:val="000000" w:themeColor="text1" w:themeTint="FF" w:themeShade="FF"/>
        </w:rPr>
        <w:t xml:space="preserve"> of IET programming. </w:t>
      </w:r>
    </w:p>
    <w:p w:rsidR="005B7C6C" w:rsidP="005B7C6C" w:rsidRDefault="005B7C6C" w14:paraId="77DDCB04" w14:textId="77777777">
      <w:pPr>
        <w:pBdr>
          <w:bottom w:val="single" w:color="auto" w:sz="12" w:space="1"/>
        </w:pBdr>
        <w:spacing w:after="0" w:line="240" w:lineRule="auto"/>
        <w:ind w:right="0"/>
        <w:rPr>
          <w:b/>
          <w:bCs/>
        </w:rPr>
      </w:pPr>
    </w:p>
    <w:p w:rsidRPr="005B7C6C" w:rsidR="005B7C6C" w:rsidP="005B7C6C" w:rsidRDefault="005B7C6C" w14:paraId="12C252F7" w14:textId="77777777">
      <w:pPr>
        <w:pBdr>
          <w:bottom w:val="single" w:color="auto" w:sz="12" w:space="1"/>
        </w:pBdr>
        <w:spacing w:after="0" w:line="240" w:lineRule="auto"/>
        <w:ind w:right="0"/>
        <w:rPr>
          <w:b/>
          <w:bCs/>
        </w:rPr>
      </w:pPr>
      <w:r w:rsidRPr="005B7C6C">
        <w:rPr>
          <w:b/>
          <w:bCs/>
        </w:rPr>
        <w:t>Initial: ____</w:t>
      </w:r>
    </w:p>
    <w:p w:rsidRPr="004C1E61" w:rsidR="005173AF" w:rsidP="00307EAD" w:rsidRDefault="001F2C29" w14:paraId="43F5809B" w14:textId="77777777">
      <w:pPr>
        <w:pStyle w:val="Heading3"/>
        <w:spacing w:after="0"/>
      </w:pPr>
      <w:r>
        <w:t>3</w:t>
      </w:r>
      <w:r w:rsidR="005173AF">
        <w:t>. IELCE Moodle Course</w:t>
      </w:r>
    </w:p>
    <w:p w:rsidRPr="004C1E61" w:rsidR="005173AF" w:rsidP="005173AF" w:rsidRDefault="00050B3A" w14:paraId="3C53A0F6" w14:textId="1D74D74A">
      <w:pPr>
        <w:spacing w:after="0" w:line="240" w:lineRule="auto"/>
        <w:ind w:right="0"/>
      </w:pPr>
      <w:r>
        <w:rPr>
          <w:noProof/>
        </w:rPr>
        <mc:AlternateContent>
          <mc:Choice Requires="wpg">
            <w:drawing>
              <wp:inline distT="0" distB="0" distL="0" distR="0" wp14:anchorId="3485E772" wp14:editId="2CA94368">
                <wp:extent cx="6858000" cy="59690"/>
                <wp:effectExtent l="9525" t="0" r="9525" b="0"/>
                <wp:docPr id="1209380748"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88857646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29202EDD">
              <v:group id="Group 64" style="width:540pt;height:4.7pt;mso-position-horizontal-relative:char;mso-position-vertical-relative:line" alt="&quot;&quot;" coordsize="10868,10" o:spid="_x0000_s1026" w14:anchorId="15D8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"/>
                <w10:anchorlock/>
              </v:group>
            </w:pict>
          </mc:Fallback>
        </mc:AlternateContent>
      </w:r>
    </w:p>
    <w:p w:rsidR="005173AF" w:rsidP="00307EAD" w:rsidRDefault="005173AF" w14:paraId="6F52D15C" w14:textId="77777777">
      <w:pPr>
        <w:pStyle w:val="Text"/>
      </w:pPr>
      <w:r>
        <w:t xml:space="preserve">All grantees receiving IELCE funds must complete the AEI’s </w:t>
      </w:r>
      <w:hyperlink w:history="1" r:id="rId15">
        <w:r w:rsidRPr="00B344EC">
          <w:rPr>
            <w:rStyle w:val="Hyperlink"/>
          </w:rPr>
          <w:t>IELCE Moodle Course</w:t>
        </w:r>
      </w:hyperlink>
      <w:r>
        <w:t xml:space="preserve"> at least once during the grant cycle.</w:t>
      </w:r>
      <w:r w:rsidR="004B387B">
        <w:t xml:space="preserve"> </w:t>
      </w:r>
    </w:p>
    <w:p w:rsidR="00CC69DF" w:rsidP="00307EAD" w:rsidRDefault="00CC69DF" w14:paraId="5736A803" w14:textId="77777777">
      <w:pPr>
        <w:pStyle w:val="Text"/>
        <w:ind w:left="720"/>
        <w:rPr>
          <w:b/>
          <w:bCs/>
        </w:rPr>
      </w:pPr>
      <w:r w:rsidRPr="000C020B">
        <w:rPr>
          <w:b/>
          <w:bCs/>
        </w:rPr>
        <w:t>____</w:t>
      </w:r>
      <w:r>
        <w:rPr>
          <w:b/>
          <w:bCs/>
        </w:rPr>
        <w:t xml:space="preserve"> </w:t>
      </w:r>
      <w:r w:rsidRPr="00CC69DF">
        <w:t xml:space="preserve">Program Director will </w:t>
      </w:r>
      <w:r w:rsidR="001E7366">
        <w:t>complete</w:t>
      </w:r>
      <w:r w:rsidRPr="00CC69DF">
        <w:t xml:space="preserve"> the course.</w:t>
      </w:r>
      <w:r>
        <w:rPr>
          <w:b/>
          <w:bCs/>
        </w:rPr>
        <w:t xml:space="preserve"> </w:t>
      </w:r>
    </w:p>
    <w:p w:rsidR="00CC69DF" w:rsidP="00307EAD" w:rsidRDefault="00CC69DF" w14:paraId="66D86303" w14:textId="77777777">
      <w:pPr>
        <w:pStyle w:val="Text"/>
        <w:ind w:left="720"/>
        <w:rPr>
          <w:b/>
          <w:bCs/>
        </w:rPr>
      </w:pPr>
      <w:r w:rsidRPr="000C020B">
        <w:rPr>
          <w:b/>
          <w:bCs/>
        </w:rPr>
        <w:t>____</w:t>
      </w:r>
      <w:r>
        <w:rPr>
          <w:b/>
          <w:bCs/>
        </w:rPr>
        <w:t xml:space="preserve"> </w:t>
      </w:r>
      <w:r w:rsidRPr="00CC69DF">
        <w:t xml:space="preserve">Relevant </w:t>
      </w:r>
      <w:proofErr w:type="gramStart"/>
      <w:r w:rsidRPr="00CC69DF">
        <w:t>designee</w:t>
      </w:r>
      <w:proofErr w:type="gramEnd"/>
      <w:r w:rsidRPr="00CC69DF">
        <w:t xml:space="preserve"> will </w:t>
      </w:r>
      <w:r w:rsidR="001E7366">
        <w:t>complete</w:t>
      </w:r>
      <w:r w:rsidRPr="00CC69DF">
        <w:t xml:space="preserve"> the course.</w:t>
      </w:r>
    </w:p>
    <w:p w:rsidRPr="00CC69DF" w:rsidR="00CC69DF" w:rsidP="00CC69DF" w:rsidRDefault="00CC69DF" w14:paraId="165B67D3" w14:textId="77777777">
      <w:pPr>
        <w:ind w:left="720" w:right="0"/>
        <w:rPr>
          <w:u w:val="single"/>
        </w:rPr>
      </w:pPr>
      <w:r w:rsidRPr="00CC69DF">
        <w:t>Designee</w:t>
      </w:r>
      <w:r w:rsidR="00087EF2">
        <w:t>’s name</w:t>
      </w:r>
      <w:r w:rsidRPr="00CC69DF">
        <w:t xml:space="preserve">: </w:t>
      </w:r>
      <w:r w:rsidRPr="00CC69DF">
        <w:rPr>
          <w:u w:val="single"/>
        </w:rPr>
        <w:tab/>
      </w:r>
      <w:r w:rsidRPr="00CC69DF">
        <w:rPr>
          <w:u w:val="single"/>
        </w:rPr>
        <w:tab/>
      </w:r>
      <w:r w:rsidRPr="00CC69DF">
        <w:rPr>
          <w:u w:val="single"/>
        </w:rPr>
        <w:tab/>
      </w:r>
      <w:r w:rsidRPr="00CC69DF">
        <w:rPr>
          <w:u w:val="single"/>
        </w:rPr>
        <w:tab/>
      </w:r>
      <w:r w:rsidRPr="00CC69DF">
        <w:rPr>
          <w:u w:val="single"/>
        </w:rPr>
        <w:tab/>
      </w:r>
      <w:r w:rsidRPr="00CC69DF">
        <w:rPr>
          <w:u w:val="single"/>
        </w:rPr>
        <w:tab/>
      </w:r>
      <w:r w:rsidRPr="00CC69DF">
        <w:rPr>
          <w:u w:val="single"/>
        </w:rPr>
        <w:tab/>
      </w:r>
      <w:r w:rsidRPr="00CC69DF">
        <w:rPr>
          <w:u w:val="single"/>
        </w:rPr>
        <w:tab/>
      </w:r>
    </w:p>
    <w:p w:rsidR="00087EF2" w:rsidP="00087EF2" w:rsidRDefault="00087EF2" w14:paraId="4BAAB52F" w14:textId="77777777">
      <w:pPr>
        <w:rPr>
          <w:b/>
          <w:bCs/>
        </w:rPr>
      </w:pPr>
      <w:r w:rsidRPr="000C020B">
        <w:rPr>
          <w:b/>
          <w:bCs/>
        </w:rPr>
        <w:t>Initial: ____</w:t>
      </w:r>
    </w:p>
    <w:p w:rsidR="00612BA7" w:rsidP="00CC69DF" w:rsidRDefault="00CC69DF" w14:paraId="6EF5BA5E" w14:textId="77777777">
      <w:pPr>
        <w:rPr>
          <w:rFonts w:eastAsia="Times New Roman" w:cs="Calibri"/>
          <w:b/>
          <w:bCs/>
          <w:color w:val="000000"/>
        </w:rPr>
      </w:pPr>
      <w:r>
        <w:rPr>
          <w:b/>
          <w:bCs/>
        </w:rPr>
        <w:t xml:space="preserve"> </w:t>
      </w:r>
    </w:p>
    <w:p w:rsidR="00612BA7" w:rsidP="0047282F" w:rsidRDefault="00612BA7" w14:paraId="63FB905F" w14:textId="77777777">
      <w:pPr>
        <w:pBdr>
          <w:bottom w:val="single" w:color="auto" w:sz="12" w:space="1"/>
        </w:pBdr>
        <w:spacing w:after="0" w:line="240" w:lineRule="auto"/>
        <w:ind w:right="0"/>
        <w:rPr>
          <w:rFonts w:eastAsia="Times New Roman" w:cs="Calibri"/>
          <w:b/>
          <w:bCs/>
          <w:color w:val="000000"/>
        </w:rPr>
      </w:pPr>
    </w:p>
    <w:p w:rsidRPr="001C1BA9" w:rsidR="005B7C6C" w:rsidP="005B7C6C" w:rsidRDefault="005B7C6C" w14:paraId="44DE7FD4" w14:textId="77777777">
      <w:pPr>
        <w:rPr>
          <w:b/>
          <w:bCs/>
        </w:rPr>
      </w:pPr>
      <w:r w:rsidRPr="001C1BA9">
        <w:rPr>
          <w:b/>
          <w:bCs/>
        </w:rPr>
        <w:t>Program Director’s Name</w:t>
      </w:r>
    </w:p>
    <w:p w:rsidR="005B7C6C" w:rsidP="005B7C6C" w:rsidRDefault="005B7C6C" w14:paraId="26DAB066" w14:textId="77777777">
      <w:pPr>
        <w:pBdr>
          <w:bottom w:val="single" w:color="auto" w:sz="12" w:space="1"/>
        </w:pBdr>
        <w:spacing w:after="0" w:line="240" w:lineRule="auto"/>
        <w:ind w:right="0"/>
        <w:rPr>
          <w:rFonts w:eastAsia="Times New Roman" w:cs="Calibri"/>
          <w:b/>
          <w:bCs/>
          <w:color w:val="000000"/>
        </w:rPr>
      </w:pPr>
    </w:p>
    <w:p w:rsidRPr="001C1BA9" w:rsidR="005B7C6C" w:rsidP="005B7C6C" w:rsidRDefault="005B7C6C" w14:paraId="2EADFE5D" w14:textId="77777777">
      <w:pPr>
        <w:rPr>
          <w:b/>
          <w:bCs/>
        </w:rPr>
      </w:pPr>
      <w:r w:rsidRPr="001C1BA9">
        <w:rPr>
          <w:b/>
          <w:bCs/>
        </w:rPr>
        <w:t>Program Director’s Signature</w:t>
      </w:r>
      <w:r w:rsidRPr="001C1BA9">
        <w:rPr>
          <w:b/>
          <w:bCs/>
        </w:rPr>
        <w:tab/>
      </w:r>
      <w:r w:rsidRPr="001C1BA9">
        <w:rPr>
          <w:b/>
          <w:bCs/>
        </w:rPr>
        <w:tab/>
      </w:r>
      <w:r w:rsidRPr="001C1BA9">
        <w:rPr>
          <w:b/>
          <w:bCs/>
        </w:rPr>
        <w:tab/>
      </w:r>
      <w:r w:rsidRPr="001C1BA9">
        <w:rPr>
          <w:b/>
          <w:bCs/>
        </w:rPr>
        <w:tab/>
      </w:r>
      <w:r w:rsidRPr="001C1BA9">
        <w:rPr>
          <w:b/>
          <w:bCs/>
        </w:rPr>
        <w:tab/>
      </w:r>
      <w:r w:rsidRPr="001C1BA9">
        <w:rPr>
          <w:b/>
          <w:bCs/>
        </w:rPr>
        <w:tab/>
      </w:r>
      <w:r w:rsidRPr="001C1BA9">
        <w:rPr>
          <w:b/>
          <w:bCs/>
        </w:rPr>
        <w:t>Date</w:t>
      </w:r>
    </w:p>
    <w:p w:rsidRPr="005B7C6C" w:rsidR="00612BA7" w:rsidP="005B7C6C" w:rsidRDefault="00612BA7" w14:paraId="6404104C" w14:textId="77777777"/>
    <w:p w:rsidRPr="005B7C6C" w:rsidR="00612BA7" w:rsidP="005B7C6C" w:rsidRDefault="00612BA7" w14:paraId="0AF21DA3" w14:textId="77777777"/>
    <w:sectPr w:rsidRPr="005B7C6C" w:rsidR="00612BA7" w:rsidSect="00AB1807">
      <w:headerReference w:type="default" r:id="rId16"/>
      <w:headerReference w:type="first" r:id="rId17"/>
      <w:footerReference w:type="first" r:id="rId18"/>
      <w:pgSz w:w="12240" w:h="15840" w:orient="portrait" w:code="1"/>
      <w:pgMar w:top="720" w:right="720" w:bottom="720" w:left="720" w:header="0" w:footer="245"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1807" w:rsidP="00D167BF" w:rsidRDefault="00AB1807" w14:paraId="73D3D1AA" w14:textId="77777777">
      <w:pPr>
        <w:spacing w:after="0" w:line="240" w:lineRule="auto"/>
      </w:pPr>
      <w:r>
        <w:separator/>
      </w:r>
    </w:p>
  </w:endnote>
  <w:endnote w:type="continuationSeparator" w:id="0">
    <w:p w:rsidR="00AB1807" w:rsidP="00D167BF" w:rsidRDefault="00AB1807" w14:paraId="70B4F1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B4D" w:rsidP="00E37B4D" w:rsidRDefault="00E37B4D" w14:paraId="4A1CFBA5" w14:textId="77777777">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1807" w:rsidP="00D167BF" w:rsidRDefault="00AB1807" w14:paraId="7DF5676A" w14:textId="77777777">
      <w:pPr>
        <w:spacing w:after="0" w:line="240" w:lineRule="auto"/>
      </w:pPr>
      <w:r>
        <w:separator/>
      </w:r>
    </w:p>
  </w:footnote>
  <w:footnote w:type="continuationSeparator" w:id="0">
    <w:p w:rsidR="00AB1807" w:rsidP="00D167BF" w:rsidRDefault="00AB1807" w14:paraId="280546C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B97B79" w:rsidRDefault="00B97B79" w14:paraId="346F0BD1" w14:textId="77777777">
    <w:pPr>
      <w:pStyle w:val="Header"/>
    </w:pPr>
  </w:p>
  <w:p w:rsidR="00431BA8" w:rsidRDefault="00050B3A" w14:paraId="232529B8" w14:textId="45796C56">
    <w:pPr>
      <w:pStyle w:val="Header"/>
    </w:pPr>
    <w:r>
      <w:rPr>
        <w:noProof/>
      </w:rPr>
      <w:drawing>
        <wp:anchor distT="0" distB="0" distL="114300" distR="114300" simplePos="0" relativeHeight="251656704" behindDoc="0" locked="0" layoutInCell="1" allowOverlap="1" wp14:anchorId="25F687FF" wp14:editId="39DA8FC6">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rsidR="00431BA8" w:rsidRDefault="000E5914" w14:paraId="63BE34AF" w14:textId="3A4D0EA0">
    <w:pPr>
      <w:pStyle w:val="Header"/>
    </w:pPr>
    <w:r>
      <w:t>202</w:t>
    </w:r>
    <w:r w:rsidR="0064488C">
      <w:t>4</w:t>
    </w:r>
    <w:r>
      <w:t>-2</w:t>
    </w:r>
    <w:r w:rsidR="0064488C">
      <w:t>5</w:t>
    </w:r>
    <w:r w:rsidR="00F354F4">
      <w:t xml:space="preserve"> </w:t>
    </w:r>
    <w:r w:rsidR="000F5059">
      <w:t>IELCE</w:t>
    </w:r>
    <w:r w:rsidR="00F354F4">
      <w:t xml:space="preserve"> Assurances</w:t>
    </w:r>
  </w:p>
  <w:p w:rsidR="005877F1" w:rsidRDefault="005877F1" w14:paraId="12F80A4C" w14:textId="77777777">
    <w:pPr>
      <w:pStyle w:val="Header"/>
    </w:pPr>
  </w:p>
  <w:p w:rsidR="00431BA8" w:rsidRDefault="00050B3A" w14:paraId="50AFCE97" w14:textId="3B2B631B">
    <w:pPr>
      <w:pStyle w:val="Header"/>
    </w:pPr>
    <w:r>
      <w:rPr>
        <w:noProof/>
      </w:rPr>
      <mc:AlternateContent>
        <mc:Choice Requires="wps">
          <w:drawing>
            <wp:anchor distT="4294967295" distB="4294967295" distL="114300" distR="114300" simplePos="0" relativeHeight="251657728" behindDoc="0" locked="0" layoutInCell="1" allowOverlap="1" wp14:anchorId="7DCC1A80" wp14:editId="10CA794C">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w14:anchorId="02FD1F25">
            <v:line id="Straight Connector 2"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2B09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67BF" w:rsidRDefault="00050B3A" w14:paraId="00152778" w14:textId="40E5FBA5">
    <w:pPr>
      <w:pStyle w:val="Header"/>
    </w:pPr>
    <w:r>
      <w:rPr>
        <w:noProof/>
      </w:rPr>
      <w:drawing>
        <wp:anchor distT="0" distB="0" distL="114300" distR="114300" simplePos="0" relativeHeight="251658752" behindDoc="1" locked="0" layoutInCell="1" allowOverlap="1" wp14:anchorId="1A218AAD" wp14:editId="01753BEF">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55AB"/>
    <w:multiLevelType w:val="hybridMultilevel"/>
    <w:tmpl w:val="A1D272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BF3BD1"/>
    <w:multiLevelType w:val="hybridMultilevel"/>
    <w:tmpl w:val="F130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C40A2"/>
    <w:multiLevelType w:val="hybridMultilevel"/>
    <w:tmpl w:val="0C8A872E"/>
    <w:lvl w:ilvl="0" w:tplc="0409000F">
      <w:start w:val="1"/>
      <w:numFmt w:val="decimal"/>
      <w:lvlText w:val="%1."/>
      <w:lvlJc w:val="left"/>
      <w:pPr>
        <w:ind w:left="720" w:hanging="360"/>
      </w:pPr>
    </w:lvl>
    <w:lvl w:ilvl="1" w:tplc="62548C0E">
      <w:start w:val="3"/>
      <w:numFmt w:val="bullet"/>
      <w:lvlText w:val="•"/>
      <w:lvlJc w:val="left"/>
      <w:pPr>
        <w:ind w:left="1800" w:hanging="720"/>
      </w:pPr>
      <w:rPr>
        <w:rFonts w:hint="default" w:ascii="Calibri" w:hAnsi="Calibri" w:eastAsia="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5607A"/>
    <w:multiLevelType w:val="hybridMultilevel"/>
    <w:tmpl w:val="C1A20E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8592356"/>
    <w:multiLevelType w:val="hybridMultilevel"/>
    <w:tmpl w:val="81E26224"/>
    <w:lvl w:ilvl="0" w:tplc="04090001">
      <w:start w:val="1"/>
      <w:numFmt w:val="bullet"/>
      <w:lvlText w:val=""/>
      <w:lvlJc w:val="left"/>
      <w:pPr>
        <w:ind w:left="766" w:hanging="360"/>
      </w:pPr>
      <w:rPr>
        <w:rFonts w:hint="default" w:ascii="Symbol" w:hAnsi="Symbol"/>
      </w:rPr>
    </w:lvl>
    <w:lvl w:ilvl="1" w:tplc="04090003">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num w:numId="1" w16cid:durableId="379673373">
    <w:abstractNumId w:val="2"/>
  </w:num>
  <w:num w:numId="2" w16cid:durableId="602961560">
    <w:abstractNumId w:val="1"/>
  </w:num>
  <w:num w:numId="3" w16cid:durableId="2139496162">
    <w:abstractNumId w:val="4"/>
  </w:num>
  <w:num w:numId="4" w16cid:durableId="1930691915">
    <w:abstractNumId w:val="0"/>
  </w:num>
  <w:num w:numId="5" w16cid:durableId="113825601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0BEB"/>
    <w:rsid w:val="00021AEF"/>
    <w:rsid w:val="00033BB1"/>
    <w:rsid w:val="00050710"/>
    <w:rsid w:val="00050B3A"/>
    <w:rsid w:val="00052B92"/>
    <w:rsid w:val="00056711"/>
    <w:rsid w:val="00070052"/>
    <w:rsid w:val="00087EF2"/>
    <w:rsid w:val="000C020B"/>
    <w:rsid w:val="000E5914"/>
    <w:rsid w:val="000F5059"/>
    <w:rsid w:val="000F6114"/>
    <w:rsid w:val="000F74D2"/>
    <w:rsid w:val="0013025E"/>
    <w:rsid w:val="001C1BA9"/>
    <w:rsid w:val="001E41BB"/>
    <w:rsid w:val="001E7366"/>
    <w:rsid w:val="001F06B3"/>
    <w:rsid w:val="001F12E3"/>
    <w:rsid w:val="001F2C29"/>
    <w:rsid w:val="001F4914"/>
    <w:rsid w:val="00210E9B"/>
    <w:rsid w:val="00227005"/>
    <w:rsid w:val="00295C89"/>
    <w:rsid w:val="002B4B29"/>
    <w:rsid w:val="002D3E62"/>
    <w:rsid w:val="00307EAD"/>
    <w:rsid w:val="003175F7"/>
    <w:rsid w:val="00317EC9"/>
    <w:rsid w:val="00386183"/>
    <w:rsid w:val="00386A27"/>
    <w:rsid w:val="003B33D9"/>
    <w:rsid w:val="00431BA8"/>
    <w:rsid w:val="00436AE0"/>
    <w:rsid w:val="004433C7"/>
    <w:rsid w:val="0047282F"/>
    <w:rsid w:val="004752A9"/>
    <w:rsid w:val="004A3AA5"/>
    <w:rsid w:val="004B387B"/>
    <w:rsid w:val="00501B31"/>
    <w:rsid w:val="0050220A"/>
    <w:rsid w:val="00504619"/>
    <w:rsid w:val="005173AF"/>
    <w:rsid w:val="005877F1"/>
    <w:rsid w:val="005A35B1"/>
    <w:rsid w:val="005B7C6C"/>
    <w:rsid w:val="00602BF8"/>
    <w:rsid w:val="0060452F"/>
    <w:rsid w:val="00612BA7"/>
    <w:rsid w:val="006144F7"/>
    <w:rsid w:val="0064241A"/>
    <w:rsid w:val="0064488C"/>
    <w:rsid w:val="006507EE"/>
    <w:rsid w:val="00675BC4"/>
    <w:rsid w:val="006879FC"/>
    <w:rsid w:val="0069309A"/>
    <w:rsid w:val="006A3AD3"/>
    <w:rsid w:val="006B7DB5"/>
    <w:rsid w:val="0070646C"/>
    <w:rsid w:val="0078086D"/>
    <w:rsid w:val="007866B4"/>
    <w:rsid w:val="007E5778"/>
    <w:rsid w:val="008043F9"/>
    <w:rsid w:val="00805867"/>
    <w:rsid w:val="00825CA5"/>
    <w:rsid w:val="00846DDE"/>
    <w:rsid w:val="0086052E"/>
    <w:rsid w:val="00863B2A"/>
    <w:rsid w:val="008E53F7"/>
    <w:rsid w:val="0096008B"/>
    <w:rsid w:val="00996ADB"/>
    <w:rsid w:val="009A616C"/>
    <w:rsid w:val="009B6D6A"/>
    <w:rsid w:val="009E263E"/>
    <w:rsid w:val="009F0CD0"/>
    <w:rsid w:val="00A15A0B"/>
    <w:rsid w:val="00A37AE5"/>
    <w:rsid w:val="00A81737"/>
    <w:rsid w:val="00AA1EE6"/>
    <w:rsid w:val="00AA4C44"/>
    <w:rsid w:val="00AB1807"/>
    <w:rsid w:val="00AD5680"/>
    <w:rsid w:val="00AD67E5"/>
    <w:rsid w:val="00AF01EE"/>
    <w:rsid w:val="00B13F91"/>
    <w:rsid w:val="00B344EC"/>
    <w:rsid w:val="00B41035"/>
    <w:rsid w:val="00B97B79"/>
    <w:rsid w:val="00BB7F39"/>
    <w:rsid w:val="00BD2C14"/>
    <w:rsid w:val="00BE01B3"/>
    <w:rsid w:val="00C255E9"/>
    <w:rsid w:val="00C40B8E"/>
    <w:rsid w:val="00C426F9"/>
    <w:rsid w:val="00C93292"/>
    <w:rsid w:val="00CC69DF"/>
    <w:rsid w:val="00CD18A2"/>
    <w:rsid w:val="00D167BF"/>
    <w:rsid w:val="00D3182D"/>
    <w:rsid w:val="00D41CDA"/>
    <w:rsid w:val="00D55DD1"/>
    <w:rsid w:val="00D801B8"/>
    <w:rsid w:val="00DC21D9"/>
    <w:rsid w:val="00DC7277"/>
    <w:rsid w:val="00DD695A"/>
    <w:rsid w:val="00DD6CC9"/>
    <w:rsid w:val="00DE123D"/>
    <w:rsid w:val="00DE3390"/>
    <w:rsid w:val="00DE7B5D"/>
    <w:rsid w:val="00E33A57"/>
    <w:rsid w:val="00E37B4D"/>
    <w:rsid w:val="00E468D6"/>
    <w:rsid w:val="00E8179F"/>
    <w:rsid w:val="00E9480F"/>
    <w:rsid w:val="00EA6EB5"/>
    <w:rsid w:val="00EB507D"/>
    <w:rsid w:val="00EB612C"/>
    <w:rsid w:val="00F11A79"/>
    <w:rsid w:val="00F17AEA"/>
    <w:rsid w:val="00F2133D"/>
    <w:rsid w:val="00F354F4"/>
    <w:rsid w:val="00F52044"/>
    <w:rsid w:val="00F72520"/>
    <w:rsid w:val="00F8163B"/>
    <w:rsid w:val="00F860D7"/>
    <w:rsid w:val="00F952CB"/>
    <w:rsid w:val="00FD1D17"/>
    <w:rsid w:val="00FF562F"/>
    <w:rsid w:val="55338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04D65"/>
  <w15:chartTrackingRefBased/>
  <w15:docId w15:val="{C347ECF6-49BB-4D9A-8E38-4A860E6FBF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hAnsi="Museo Slab 500" w:eastAsia="Times New Roman"/>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67BF"/>
  </w:style>
  <w:style w:type="character" w:styleId="Heading1Char" w:customStyle="1">
    <w:name w:val="Heading 1 Char"/>
    <w:link w:val="Heading1"/>
    <w:uiPriority w:val="9"/>
    <w:rsid w:val="00D167BF"/>
    <w:rPr>
      <w:rFonts w:ascii="Museo Slab 500" w:hAnsi="Museo Slab 500" w:eastAsia="Times New Roman" w:cs="Times New Roman"/>
      <w:color w:val="FFFFFF"/>
      <w:sz w:val="48"/>
      <w:szCs w:val="32"/>
    </w:rPr>
  </w:style>
  <w:style w:type="character" w:styleId="Heading2Char" w:customStyle="1">
    <w:name w:val="Heading 2 Char"/>
    <w:link w:val="Heading2"/>
    <w:uiPriority w:val="9"/>
    <w:rsid w:val="00D167BF"/>
    <w:rPr>
      <w:rFonts w:ascii="Calibri" w:hAnsi="Calibri" w:eastAsia="Times New Roman" w:cs="Times New Roman"/>
      <w:b/>
      <w:color w:val="FFFFFF"/>
      <w:sz w:val="32"/>
      <w:szCs w:val="26"/>
    </w:rPr>
  </w:style>
  <w:style w:type="character" w:styleId="Heading3Char" w:customStyle="1">
    <w:name w:val="Heading 3 Char"/>
    <w:link w:val="Heading3"/>
    <w:uiPriority w:val="9"/>
    <w:rsid w:val="00D167BF"/>
    <w:rPr>
      <w:rFonts w:ascii="Calibri" w:hAnsi="Calibri" w:eastAsia="Times New Roman" w:cs="Times New Roman"/>
      <w:b/>
      <w:color w:val="000000"/>
      <w:sz w:val="28"/>
      <w:szCs w:val="24"/>
    </w:rPr>
  </w:style>
  <w:style w:type="paragraph" w:styleId="Page01-Side-bar-navy" w:customStyle="1">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hAnsi="Times New Roman" w:eastAsia="Times New Roman"/>
      <w:sz w:val="24"/>
      <w:szCs w:val="24"/>
    </w:rPr>
  </w:style>
  <w:style w:type="character" w:styleId="Page01-Side-bar-navyChar" w:customStyle="1">
    <w:name w:val="Page 01-Side-bar-navy Char"/>
    <w:link w:val="Page01-Side-bar-navy"/>
    <w:rsid w:val="00F860D7"/>
    <w:rPr>
      <w:color w:val="232C67"/>
      <w:sz w:val="20"/>
    </w:rPr>
  </w:style>
  <w:style w:type="paragraph" w:styleId="Text" w:customStyle="1">
    <w:name w:val="Text"/>
    <w:basedOn w:val="Normal"/>
    <w:link w:val="TextChar"/>
    <w:qFormat/>
    <w:rsid w:val="00B97B79"/>
    <w:pPr>
      <w:ind w:right="0"/>
    </w:pPr>
  </w:style>
  <w:style w:type="character" w:styleId="TextChar" w:customStyle="1">
    <w:name w:val="Text Char"/>
    <w:basedOn w:val="DefaultParagraphFont"/>
    <w:link w:val="Text"/>
    <w:rsid w:val="00B97B79"/>
  </w:style>
  <w:style w:type="paragraph" w:styleId="Revision">
    <w:name w:val="Revision"/>
    <w:hidden/>
    <w:uiPriority w:val="99"/>
    <w:semiHidden/>
    <w:rsid w:val="00675BC4"/>
    <w:rPr>
      <w:sz w:val="22"/>
      <w:szCs w:val="22"/>
    </w:rPr>
  </w:style>
  <w:style w:type="character" w:styleId="Hyperlink">
    <w:name w:val="Hyperlink"/>
    <w:uiPriority w:val="99"/>
    <w:unhideWhenUsed/>
    <w:rsid w:val="00B344EC"/>
    <w:rPr>
      <w:color w:val="0563C1"/>
      <w:u w:val="single"/>
    </w:rPr>
  </w:style>
  <w:style w:type="character" w:styleId="UnresolvedMention">
    <w:name w:val="Unresolved Mention"/>
    <w:uiPriority w:val="99"/>
    <w:semiHidden/>
    <w:unhideWhenUsed/>
    <w:rsid w:val="00B344EC"/>
    <w:rPr>
      <w:color w:val="605E5C"/>
      <w:shd w:val="clear" w:color="auto" w:fill="E1DFDD"/>
    </w:rPr>
  </w:style>
  <w:style w:type="character" w:styleId="CommentReference">
    <w:name w:val="annotation reference"/>
    <w:uiPriority w:val="99"/>
    <w:semiHidden/>
    <w:unhideWhenUsed/>
    <w:rsid w:val="00D3182D"/>
    <w:rPr>
      <w:sz w:val="16"/>
      <w:szCs w:val="16"/>
    </w:rPr>
  </w:style>
  <w:style w:type="paragraph" w:styleId="CommentText">
    <w:name w:val="annotation text"/>
    <w:basedOn w:val="Normal"/>
    <w:link w:val="CommentTextChar"/>
    <w:uiPriority w:val="99"/>
    <w:unhideWhenUsed/>
    <w:rsid w:val="00D3182D"/>
    <w:rPr>
      <w:sz w:val="20"/>
      <w:szCs w:val="20"/>
    </w:rPr>
  </w:style>
  <w:style w:type="character" w:styleId="CommentTextChar" w:customStyle="1">
    <w:name w:val="Comment Text Char"/>
    <w:basedOn w:val="DefaultParagraphFont"/>
    <w:link w:val="CommentText"/>
    <w:uiPriority w:val="99"/>
    <w:rsid w:val="00D3182D"/>
  </w:style>
  <w:style w:type="paragraph" w:styleId="CommentSubject">
    <w:name w:val="annotation subject"/>
    <w:basedOn w:val="CommentText"/>
    <w:next w:val="CommentText"/>
    <w:link w:val="CommentSubjectChar"/>
    <w:uiPriority w:val="99"/>
    <w:semiHidden/>
    <w:unhideWhenUsed/>
    <w:rsid w:val="00D3182D"/>
    <w:rPr>
      <w:b/>
      <w:bCs/>
    </w:rPr>
  </w:style>
  <w:style w:type="character" w:styleId="CommentSubjectChar" w:customStyle="1">
    <w:name w:val="Comment Subject Char"/>
    <w:link w:val="CommentSubject"/>
    <w:uiPriority w:val="99"/>
    <w:semiHidden/>
    <w:rsid w:val="00D31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ioa-colorado.expertlearning.net/course/view.php?id=52"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Props1.xml><?xml version="1.0" encoding="utf-8"?>
<ds:datastoreItem xmlns:ds="http://schemas.openxmlformats.org/officeDocument/2006/customXml" ds:itemID="{239B6E0B-7402-4D2D-8C63-881878F20504}">
  <ds:schemaRefs>
    <ds:schemaRef ds:uri="http://schemas.openxmlformats.org/officeDocument/2006/bibliography"/>
  </ds:schemaRefs>
</ds:datastoreItem>
</file>

<file path=customXml/itemProps2.xml><?xml version="1.0" encoding="utf-8"?>
<ds:datastoreItem xmlns:ds="http://schemas.openxmlformats.org/officeDocument/2006/customXml" ds:itemID="{F0693A12-97F9-4D23-AC66-E523F58B3F48}"/>
</file>

<file path=customXml/itemProps3.xml><?xml version="1.0" encoding="utf-8"?>
<ds:datastoreItem xmlns:ds="http://schemas.openxmlformats.org/officeDocument/2006/customXml" ds:itemID="{6E662AFB-641A-4104-AE4A-98646F62E257}">
  <ds:schemaRefs>
    <ds:schemaRef ds:uri="http://schemas.microsoft.com/sharepoint/v3/contenttype/forms"/>
  </ds:schemaRefs>
</ds:datastoreItem>
</file>

<file path=customXml/itemProps4.xml><?xml version="1.0" encoding="utf-8"?>
<ds:datastoreItem xmlns:ds="http://schemas.openxmlformats.org/officeDocument/2006/customXml" ds:itemID="{5BB7C68E-42FF-4C67-AA70-8900CAA34D55}">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3c8edfed-d806-47ac-bfab-e32cf4eeeec1"/>
    <ds:schemaRef ds:uri="82f6c701-f2c4-4e85-a209-cb95f0e7a9b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Colorado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Brewer, Amanda</cp:lastModifiedBy>
  <cp:revision>16</cp:revision>
  <dcterms:created xsi:type="dcterms:W3CDTF">2023-12-15T20:59:00Z</dcterms:created>
  <dcterms:modified xsi:type="dcterms:W3CDTF">2024-02-20T12:28:18Z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