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1846940"/>
    <w:bookmarkStart w:id="1" w:name="_GoBack"/>
    <w:bookmarkEnd w:id="1"/>
    <w:p w:rsidR="00DD2B97" w:rsidRPr="00672DCD" w:rsidRDefault="00DD2B97" w:rsidP="00DD2B97">
      <w:pPr>
        <w:pStyle w:val="BodyText"/>
      </w:pPr>
      <w:r>
        <w:rPr>
          <w:noProof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E0B01" wp14:editId="27C8F5FD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7772400" cy="752475"/>
                <wp:effectExtent l="0" t="0" r="19050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97" w:rsidRDefault="00DD2B97" w:rsidP="00DD2B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Supporting Colorado’s Counselor Corps Grant</w:t>
                            </w:r>
                          </w:p>
                          <w:p w:rsidR="00DD2B97" w:rsidRPr="00E53351" w:rsidRDefault="00DD2B97" w:rsidP="00DD2B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Facts and milestones</w:t>
                            </w:r>
                          </w:p>
                          <w:p w:rsidR="00DD2B97" w:rsidRPr="005F207D" w:rsidRDefault="00DD2B97" w:rsidP="00DD2B9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4008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4pt;margin-top:2.6pt;width:61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" fillcolor="#b8cce4 [1300]" strokecolor="#4f81bd [3204]">
                <v:fill rotate="t" angle="90" focus="100%" type="gradient"/>
                <v:textbox inset="50.4pt">
                  <w:txbxContent>
                    <w:p w:rsidR="00DD2B97" w:rsidRDefault="00DD2B97" w:rsidP="00DD2B9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Supporting Colorado’s Counselor Corps Grant</w:t>
                      </w:r>
                    </w:p>
                    <w:p w:rsidR="00DD2B97" w:rsidRPr="00E53351" w:rsidRDefault="00DD2B97" w:rsidP="00DD2B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Facts and milestones</w:t>
                      </w:r>
                    </w:p>
                    <w:p w:rsidR="00DD2B97" w:rsidRPr="005F207D" w:rsidRDefault="00DD2B97" w:rsidP="00DD2B9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AF78" wp14:editId="67057026">
                <wp:simplePos x="0" y="0"/>
                <wp:positionH relativeFrom="column">
                  <wp:posOffset>-685800</wp:posOffset>
                </wp:positionH>
                <wp:positionV relativeFrom="paragraph">
                  <wp:posOffset>-995680</wp:posOffset>
                </wp:positionV>
                <wp:extent cx="7772400" cy="1034415"/>
                <wp:effectExtent l="0" t="0" r="0" b="0"/>
                <wp:wrapThrough wrapText="bothSides">
                  <wp:wrapPolygon edited="0">
                    <wp:start x="0" y="0"/>
                    <wp:lineTo x="0" y="21083"/>
                    <wp:lineTo x="21547" y="21083"/>
                    <wp:lineTo x="2154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34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97" w:rsidRPr="00721837" w:rsidRDefault="00DD2B97" w:rsidP="00DD2B97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1837">
                              <w:rPr>
                                <w:color w:val="FFFFFF" w:themeColor="background1"/>
                                <w:spacing w:val="30"/>
                                <w:sz w:val="36"/>
                                <w:szCs w:val="3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4pt;margin-top:-78.4pt;width:612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" fillcolor="#1f497d [3215]" stroked="f">
                <v:textbox inset="43.2pt,,36pt">
                  <w:txbxContent>
                    <w:p w:rsidR="00DD2B97" w:rsidRPr="00721837" w:rsidRDefault="00DD2B97" w:rsidP="00DD2B97">
                      <w:pPr>
                        <w:jc w:val="righ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21837">
                        <w:rPr>
                          <w:color w:val="FFFFFF" w:themeColor="background1"/>
                          <w:spacing w:val="30"/>
                          <w:sz w:val="36"/>
                          <w:szCs w:val="36"/>
                        </w:rPr>
                        <w:t>Fact Sheet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4EAD" wp14:editId="2B5319C4">
                <wp:simplePos x="0" y="0"/>
                <wp:positionH relativeFrom="column">
                  <wp:posOffset>4434840</wp:posOffset>
                </wp:positionH>
                <wp:positionV relativeFrom="paragraph">
                  <wp:posOffset>-228600</wp:posOffset>
                </wp:positionV>
                <wp:extent cx="265176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97" w:rsidRPr="00672DCD" w:rsidRDefault="00831791" w:rsidP="00DD2B9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D2B97" w:rsidRPr="00672DCD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www.cde.state.co.us/postsecondary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349.2pt;margin-top:-18pt;width:208.8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" filled="f" stroked="f">
                <v:textbox>
                  <w:txbxContent>
                    <w:p w:rsidR="00DD2B97" w:rsidRPr="00672DCD" w:rsidRDefault="00DD2B97" w:rsidP="00DD2B9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Pr="00672DCD">
                          <w:rPr>
                            <w:rStyle w:val="Hyperlink"/>
                            <w:rFonts w:asciiTheme="minorHAnsi" w:hAnsiTheme="minorHAnsi"/>
                            <w:color w:val="FFFFFF" w:themeColor="background1"/>
                            <w:sz w:val="20"/>
                            <w:szCs w:val="20"/>
                          </w:rPr>
                          <w:t>www.cde.state.co.us/postsecondary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042A8" wp14:editId="40D9E15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4343400" cy="72009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97" w:rsidRPr="00106488" w:rsidRDefault="00DD2B97" w:rsidP="00DD2B97">
                            <w:pPr>
                              <w:jc w:val="center"/>
                              <w:rPr>
                                <w:color w:val="FFFFFF" w:themeColor="background1"/>
                                <w:spacing w:val="60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30"/>
                                <w:sz w:val="36"/>
                                <w:szCs w:val="36"/>
                              </w:rPr>
                              <w:t>Office of Postsecondary Readiness</w:t>
                            </w:r>
                          </w:p>
                          <w:p w:rsidR="00DD2B97" w:rsidRDefault="00DD2B97" w:rsidP="00DD2B97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9pt;margin-top:-54pt;width:342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" filled="f" stroked="f">
                <v:textbox inset="0">
                  <w:txbxContent>
                    <w:p w:rsidR="00DD2B97" w:rsidRPr="00106488" w:rsidRDefault="00DD2B97" w:rsidP="00DD2B97">
                      <w:pPr>
                        <w:jc w:val="center"/>
                        <w:rPr>
                          <w:color w:val="FFFFFF" w:themeColor="background1"/>
                          <w:spacing w:val="60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pacing w:val="30"/>
                          <w:sz w:val="36"/>
                          <w:szCs w:val="36"/>
                        </w:rPr>
                        <w:t>Office of Postsecondary Readiness</w:t>
                      </w:r>
                    </w:p>
                    <w:p w:rsidR="00DD2B97" w:rsidRDefault="00DD2B97" w:rsidP="00DD2B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3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1A61322" wp14:editId="5B38BAFE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723900" cy="274320"/>
            <wp:effectExtent l="0" t="0" r="12700" b="5080"/>
            <wp:wrapThrough wrapText="bothSides">
              <wp:wrapPolygon edited="0">
                <wp:start x="0" y="0"/>
                <wp:lineTo x="0" y="20000"/>
                <wp:lineTo x="21221" y="20000"/>
                <wp:lineTo x="2122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7432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Colorado’s School Counselor Corps G</w:t>
      </w:r>
      <w:r w:rsidRPr="00672DCD">
        <w:t>rant</w:t>
      </w:r>
      <w:r>
        <w:t xml:space="preserve"> Program (SCCGP)</w:t>
      </w:r>
      <w:r w:rsidRPr="00672DCD">
        <w:t xml:space="preserve"> funding is award</w:t>
      </w:r>
      <w:r>
        <w:t>ed to eligible school districts, BOCES, charter schools or Institute c</w:t>
      </w:r>
      <w:r w:rsidRPr="00672DCD">
        <w:t>h</w:t>
      </w:r>
      <w:r>
        <w:t>arter s</w:t>
      </w:r>
      <w:r w:rsidRPr="00672DCD">
        <w:t>chools. The purpose of this program is to increase the a</w:t>
      </w:r>
      <w:r>
        <w:t>vailability of effective school-</w:t>
      </w:r>
      <w:r w:rsidRPr="00672DCD">
        <w:t>based counseling within secondary school</w:t>
      </w:r>
      <w:r>
        <w:t>s. Grant funds are also used to increase</w:t>
      </w:r>
      <w:r w:rsidRPr="00672DCD">
        <w:t xml:space="preserve"> the level of school counseling services provided to </w:t>
      </w:r>
      <w:r>
        <w:t>improve</w:t>
      </w:r>
      <w:r w:rsidRPr="00672DCD">
        <w:t xml:space="preserve"> the graduation r</w:t>
      </w:r>
      <w:r>
        <w:t>ate</w:t>
      </w:r>
      <w:r w:rsidRPr="00672DCD">
        <w:t xml:space="preserve"> and increase the percentage of students who appropriately prepare for apply to, and continue into postsecondary education.</w:t>
      </w:r>
    </w:p>
    <w:p w:rsidR="00DD2B97" w:rsidRPr="005C3522" w:rsidRDefault="00DD2B97" w:rsidP="00DD2B97">
      <w:pPr>
        <w:pStyle w:val="Heading1"/>
      </w:pPr>
      <w:r w:rsidRPr="005C3522">
        <w:t>Districts and Schools</w:t>
      </w:r>
    </w:p>
    <w:p w:rsidR="00DD2B97" w:rsidRPr="005C3522" w:rsidRDefault="00DD2B97" w:rsidP="00DD2B97">
      <w:pPr>
        <w:pStyle w:val="ListParagraph"/>
        <w:numPr>
          <w:ilvl w:val="0"/>
          <w:numId w:val="1"/>
        </w:numPr>
        <w:rPr>
          <w:szCs w:val="22"/>
        </w:rPr>
      </w:pPr>
      <w:r w:rsidRPr="005C3522">
        <w:rPr>
          <w:szCs w:val="22"/>
        </w:rPr>
        <w:t>Over the six-year history of the Counselor Corps Grant Program</w:t>
      </w:r>
      <w:r>
        <w:rPr>
          <w:szCs w:val="22"/>
        </w:rPr>
        <w:t>, 153</w:t>
      </w:r>
      <w:r w:rsidRPr="005C3522">
        <w:rPr>
          <w:szCs w:val="22"/>
        </w:rPr>
        <w:t xml:space="preserve"> secondary schools, representing </w:t>
      </w:r>
      <w:r>
        <w:rPr>
          <w:szCs w:val="22"/>
        </w:rPr>
        <w:t>64</w:t>
      </w:r>
      <w:r w:rsidRPr="005C3522">
        <w:rPr>
          <w:szCs w:val="22"/>
        </w:rPr>
        <w:t xml:space="preserve"> districts have participated, representing all regions throughout Colorado.</w:t>
      </w:r>
    </w:p>
    <w:p w:rsidR="00DD2B97" w:rsidRPr="005C3522" w:rsidRDefault="00DD2B97" w:rsidP="00DD2B97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More than 200</w:t>
      </w:r>
      <w:r w:rsidRPr="005C3522">
        <w:rPr>
          <w:szCs w:val="22"/>
        </w:rPr>
        <w:t xml:space="preserve"> licensed school counselors h</w:t>
      </w:r>
      <w:r>
        <w:rPr>
          <w:szCs w:val="22"/>
        </w:rPr>
        <w:t xml:space="preserve">ave served Colorado schools, </w:t>
      </w:r>
      <w:r w:rsidRPr="005C3522">
        <w:rPr>
          <w:szCs w:val="22"/>
        </w:rPr>
        <w:t>districts</w:t>
      </w:r>
      <w:r>
        <w:rPr>
          <w:szCs w:val="22"/>
        </w:rPr>
        <w:t>, BOCES, and students</w:t>
      </w:r>
      <w:r w:rsidRPr="005C3522">
        <w:rPr>
          <w:szCs w:val="22"/>
        </w:rPr>
        <w:t xml:space="preserve"> through the grant.</w:t>
      </w:r>
    </w:p>
    <w:p w:rsidR="00DD2B97" w:rsidRPr="005C3522" w:rsidRDefault="00DD2B97" w:rsidP="00DD2B97">
      <w:pPr>
        <w:pStyle w:val="ListParagraph"/>
        <w:numPr>
          <w:ilvl w:val="0"/>
          <w:numId w:val="1"/>
        </w:numPr>
        <w:rPr>
          <w:szCs w:val="22"/>
        </w:rPr>
      </w:pPr>
      <w:r w:rsidRPr="005C3522">
        <w:rPr>
          <w:szCs w:val="22"/>
        </w:rPr>
        <w:t>Eligible grantees have a higher than average dropout rate and/or free and reduced lunch rate as compared to all other Colorado secondary schools.</w:t>
      </w:r>
    </w:p>
    <w:p w:rsidR="00DD2B97" w:rsidRPr="00E56C4C" w:rsidRDefault="00DD2B97" w:rsidP="00DD2B97">
      <w:pPr>
        <w:pStyle w:val="Heading1"/>
      </w:pPr>
      <w:r>
        <w:t>Goals</w:t>
      </w:r>
    </w:p>
    <w:p w:rsidR="00DD2B97" w:rsidRPr="005C3522" w:rsidRDefault="00DD2B97" w:rsidP="00DD2B97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  <w:lang w:val="en"/>
        </w:rPr>
      </w:pPr>
      <w:r w:rsidRPr="005C3522">
        <w:rPr>
          <w:rFonts w:ascii="Georgia" w:hAnsi="Georgia"/>
          <w:color w:val="auto"/>
          <w:sz w:val="22"/>
          <w:szCs w:val="22"/>
          <w:lang w:val="en"/>
        </w:rPr>
        <w:t>Decrease student/counselor ratios</w:t>
      </w:r>
    </w:p>
    <w:p w:rsidR="00DD2B97" w:rsidRPr="005C3522" w:rsidRDefault="00DD2B97" w:rsidP="00DD2B97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  <w:lang w:val="en"/>
        </w:rPr>
      </w:pPr>
      <w:r w:rsidRPr="005C3522">
        <w:rPr>
          <w:rFonts w:ascii="Georgia" w:hAnsi="Georgia"/>
          <w:color w:val="auto"/>
          <w:sz w:val="22"/>
          <w:szCs w:val="22"/>
          <w:lang w:val="en"/>
        </w:rPr>
        <w:t>Increase graduation rate</w:t>
      </w:r>
    </w:p>
    <w:p w:rsidR="00DD2B97" w:rsidRPr="005C3522" w:rsidRDefault="00DD2B97" w:rsidP="00DD2B97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  <w:lang w:val="en"/>
        </w:rPr>
      </w:pPr>
      <w:r w:rsidRPr="005C3522">
        <w:rPr>
          <w:rFonts w:ascii="Georgia" w:hAnsi="Georgia"/>
          <w:color w:val="auto"/>
          <w:sz w:val="22"/>
          <w:szCs w:val="22"/>
          <w:lang w:val="en"/>
        </w:rPr>
        <w:t>Decrease dropout rate</w:t>
      </w:r>
    </w:p>
    <w:p w:rsidR="00DD2B97" w:rsidRPr="005C3522" w:rsidRDefault="00DD2B97" w:rsidP="00DD2B97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  <w:lang w:val="en"/>
        </w:rPr>
      </w:pPr>
      <w:r w:rsidRPr="005C3522">
        <w:rPr>
          <w:rFonts w:ascii="Georgia" w:hAnsi="Georgia"/>
          <w:color w:val="auto"/>
          <w:sz w:val="22"/>
          <w:szCs w:val="22"/>
          <w:lang w:val="en"/>
        </w:rPr>
        <w:t>Decrease remediation rate</w:t>
      </w:r>
    </w:p>
    <w:p w:rsidR="00DD2B97" w:rsidRPr="005C3522" w:rsidRDefault="00DD2B97" w:rsidP="00DD2B97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  <w:lang w:val="en"/>
        </w:rPr>
      </w:pPr>
      <w:r w:rsidRPr="005C3522">
        <w:rPr>
          <w:rFonts w:ascii="Georgia" w:hAnsi="Georgia"/>
          <w:color w:val="auto"/>
          <w:sz w:val="22"/>
          <w:szCs w:val="22"/>
          <w:lang w:val="en"/>
        </w:rPr>
        <w:t>Increase college matriculation rate</w:t>
      </w:r>
    </w:p>
    <w:p w:rsidR="00DD2B97" w:rsidRPr="00E56C4C" w:rsidRDefault="00DD2B97" w:rsidP="00DD2B97">
      <w:pPr>
        <w:pStyle w:val="Heading1"/>
      </w:pPr>
      <w:r>
        <w:t>Outcomes</w:t>
      </w:r>
    </w:p>
    <w:p w:rsidR="00DD2B97" w:rsidRPr="005C3522" w:rsidRDefault="00DD2B97" w:rsidP="00DD2B97">
      <w:pPr>
        <w:pStyle w:val="Subhead"/>
      </w:pPr>
      <w:r w:rsidRPr="005C3522">
        <w:t xml:space="preserve">Highlights from </w:t>
      </w:r>
      <w:r>
        <w:t>Cohorts One</w:t>
      </w:r>
      <w:r w:rsidR="001C580D">
        <w:t xml:space="preserve">, </w:t>
      </w:r>
      <w:r>
        <w:t>Two</w:t>
      </w:r>
      <w:r w:rsidR="001C580D">
        <w:t>, and Three</w:t>
      </w:r>
      <w:r>
        <w:t xml:space="preserve"> (2008 – 2014</w:t>
      </w:r>
      <w:r w:rsidRPr="005C3522">
        <w:t>)</w:t>
      </w:r>
    </w:p>
    <w:p w:rsidR="00DD2B97" w:rsidRPr="005C3522" w:rsidRDefault="00DD2B97" w:rsidP="00DD2B97">
      <w:pPr>
        <w:pStyle w:val="Default"/>
        <w:numPr>
          <w:ilvl w:val="0"/>
          <w:numId w:val="3"/>
        </w:numPr>
        <w:rPr>
          <w:rFonts w:ascii="Palatino Linotype" w:hAnsi="Palatino Linotype" w:cs="Georgia"/>
          <w:sz w:val="22"/>
          <w:szCs w:val="22"/>
        </w:rPr>
      </w:pPr>
      <w:r w:rsidRPr="005C3522">
        <w:rPr>
          <w:rFonts w:ascii="Palatino Linotype" w:hAnsi="Palatino Linotype" w:cs="Georgia"/>
          <w:sz w:val="22"/>
          <w:szCs w:val="22"/>
        </w:rPr>
        <w:t>Comparable non-SCCGP schools showed increasing dropout rates and decreasing graduation rates, while SCCGP schools showed decreasing dropout rates and maintaining graduation rates over the same period of time.</w:t>
      </w:r>
    </w:p>
    <w:p w:rsidR="00DD2B97" w:rsidRPr="005C3522" w:rsidRDefault="00DD2B97" w:rsidP="00DD2B97">
      <w:pPr>
        <w:pStyle w:val="Default"/>
        <w:numPr>
          <w:ilvl w:val="1"/>
          <w:numId w:val="3"/>
        </w:numPr>
        <w:rPr>
          <w:rFonts w:ascii="Palatino Linotype" w:hAnsi="Palatino Linotype" w:cs="Georgia"/>
          <w:sz w:val="22"/>
          <w:szCs w:val="22"/>
        </w:rPr>
      </w:pPr>
      <w:r>
        <w:rPr>
          <w:rFonts w:ascii="Palatino Linotype" w:hAnsi="Palatino Linotype" w:cs="Georgia"/>
          <w:sz w:val="22"/>
          <w:szCs w:val="22"/>
        </w:rPr>
        <w:t>Graduation rates increased by 5</w:t>
      </w:r>
      <w:r w:rsidRPr="005C3522">
        <w:rPr>
          <w:rFonts w:ascii="Palatino Linotype" w:hAnsi="Palatino Linotype" w:cs="Georgia"/>
          <w:sz w:val="22"/>
          <w:szCs w:val="22"/>
        </w:rPr>
        <w:t xml:space="preserve"> percentage points </w:t>
      </w:r>
    </w:p>
    <w:p w:rsidR="00DD2B97" w:rsidRPr="001C580D" w:rsidRDefault="00DD2B97" w:rsidP="001C580D">
      <w:pPr>
        <w:pStyle w:val="Default"/>
        <w:numPr>
          <w:ilvl w:val="1"/>
          <w:numId w:val="3"/>
        </w:numPr>
        <w:rPr>
          <w:rFonts w:ascii="Palatino Linotype" w:hAnsi="Palatino Linotype" w:cs="Georgia"/>
          <w:sz w:val="22"/>
          <w:szCs w:val="22"/>
        </w:rPr>
      </w:pPr>
      <w:r w:rsidRPr="005C3522">
        <w:rPr>
          <w:rFonts w:ascii="Palatino Linotype" w:hAnsi="Palatino Linotype"/>
          <w:sz w:val="22"/>
          <w:szCs w:val="22"/>
        </w:rPr>
        <w:t>Dropout rates at School Counselor Corps secondary schools d</w:t>
      </w:r>
      <w:r>
        <w:rPr>
          <w:rFonts w:ascii="Palatino Linotype" w:hAnsi="Palatino Linotype"/>
          <w:sz w:val="22"/>
          <w:szCs w:val="22"/>
        </w:rPr>
        <w:t>ecreased by 3.7</w:t>
      </w:r>
      <w:r w:rsidRPr="005C3522">
        <w:rPr>
          <w:rFonts w:ascii="Palatino Linotype" w:hAnsi="Palatino Linotype"/>
          <w:sz w:val="22"/>
          <w:szCs w:val="22"/>
        </w:rPr>
        <w:t xml:space="preserve"> percentage points from the baseline rate of 7.7 percent.</w:t>
      </w:r>
    </w:p>
    <w:p w:rsidR="00DD2B97" w:rsidRPr="001C580D" w:rsidRDefault="00DD2B97" w:rsidP="001C580D">
      <w:pPr>
        <w:pStyle w:val="Default"/>
        <w:numPr>
          <w:ilvl w:val="0"/>
          <w:numId w:val="3"/>
        </w:numPr>
        <w:rPr>
          <w:rFonts w:ascii="Palatino Linotype" w:hAnsi="Palatino Linotype" w:cs="Georgia"/>
          <w:sz w:val="22"/>
          <w:szCs w:val="22"/>
        </w:rPr>
      </w:pPr>
      <w:r>
        <w:rPr>
          <w:rFonts w:ascii="Palatino Linotype" w:hAnsi="Palatino Linotype" w:cs="Georgia"/>
          <w:sz w:val="22"/>
          <w:szCs w:val="22"/>
        </w:rPr>
        <w:t>Student enrolling in postsecondary within one year following high school graduation increased by 13 percent.</w:t>
      </w:r>
    </w:p>
    <w:p w:rsidR="00DD2B97" w:rsidRPr="005C3522" w:rsidRDefault="00DD2B97" w:rsidP="00DD2B97">
      <w:pPr>
        <w:pStyle w:val="Default"/>
        <w:numPr>
          <w:ilvl w:val="0"/>
          <w:numId w:val="3"/>
        </w:numPr>
        <w:rPr>
          <w:rFonts w:ascii="Palatino Linotype" w:hAnsi="Palatino Linotype" w:cs="Georgia"/>
          <w:sz w:val="22"/>
          <w:szCs w:val="22"/>
        </w:rPr>
      </w:pPr>
      <w:r w:rsidRPr="005C3522">
        <w:rPr>
          <w:rFonts w:ascii="Palatino Linotype" w:hAnsi="Palatino Linotype" w:cs="Georgia"/>
          <w:sz w:val="22"/>
          <w:szCs w:val="22"/>
        </w:rPr>
        <w:t>Enrollment and completion of academic, postsecondary, and career and technical courses increased by 284 percent or 83,396 students.</w:t>
      </w:r>
    </w:p>
    <w:p w:rsidR="00DD2B97" w:rsidRPr="00E56C4C" w:rsidRDefault="00DD2B97" w:rsidP="00DD2B97">
      <w:pPr>
        <w:pStyle w:val="Heading1"/>
      </w:pPr>
      <w:r>
        <w:t>About Students</w:t>
      </w:r>
    </w:p>
    <w:p w:rsidR="00DD2B97" w:rsidRPr="005C3522" w:rsidRDefault="00415F54" w:rsidP="00DD2B97">
      <w:pPr>
        <w:pStyle w:val="Default"/>
        <w:numPr>
          <w:ilvl w:val="0"/>
          <w:numId w:val="3"/>
        </w:numPr>
        <w:rPr>
          <w:rFonts w:ascii="Palatino Linotype" w:hAnsi="Palatino Linotype" w:cs="Georgia"/>
          <w:sz w:val="22"/>
          <w:szCs w:val="22"/>
        </w:rPr>
      </w:pPr>
      <w:r>
        <w:rPr>
          <w:rFonts w:ascii="Palatino Linotype" w:hAnsi="Palatino Linotype" w:cs="Georgia"/>
          <w:sz w:val="22"/>
          <w:szCs w:val="22"/>
        </w:rPr>
        <w:t>More than 128</w:t>
      </w:r>
      <w:r w:rsidR="00DD2B97" w:rsidRPr="005C3522">
        <w:rPr>
          <w:rFonts w:ascii="Palatino Linotype" w:hAnsi="Palatino Linotype" w:cs="Georgia"/>
          <w:sz w:val="22"/>
          <w:szCs w:val="22"/>
        </w:rPr>
        <w:t>,000 students have been served through the schools and districts represented in the SCCGP cohorts.</w:t>
      </w:r>
    </w:p>
    <w:p w:rsidR="00DD2B97" w:rsidRPr="005C3522" w:rsidRDefault="00DD2B97" w:rsidP="00DD2B97">
      <w:pPr>
        <w:pStyle w:val="Default"/>
        <w:ind w:left="720"/>
        <w:rPr>
          <w:rFonts w:ascii="Palatino Linotype" w:hAnsi="Palatino Linotype" w:cs="Georgia"/>
          <w:sz w:val="22"/>
          <w:szCs w:val="22"/>
        </w:rPr>
      </w:pPr>
    </w:p>
    <w:p w:rsidR="00DD2B97" w:rsidRPr="005C3522" w:rsidRDefault="00DD2B97" w:rsidP="00DD2B97">
      <w:pPr>
        <w:pStyle w:val="Default"/>
        <w:numPr>
          <w:ilvl w:val="0"/>
          <w:numId w:val="3"/>
        </w:numPr>
        <w:rPr>
          <w:rFonts w:ascii="Palatino Linotype" w:hAnsi="Palatino Linotype" w:cs="Georgia"/>
          <w:sz w:val="22"/>
          <w:szCs w:val="22"/>
        </w:rPr>
      </w:pPr>
      <w:r w:rsidRPr="005C3522">
        <w:rPr>
          <w:rFonts w:ascii="Palatino Linotype" w:hAnsi="Palatino Linotype" w:cs="Georgia"/>
          <w:sz w:val="22"/>
          <w:szCs w:val="22"/>
        </w:rPr>
        <w:lastRenderedPageBreak/>
        <w:t>Approximately, 60 percent of these students participate in the free and reduced lunch program.</w:t>
      </w:r>
      <w:bookmarkEnd w:id="0"/>
    </w:p>
    <w:p w:rsidR="00DD2B97" w:rsidRPr="005C3522" w:rsidRDefault="00DD2B97" w:rsidP="00DD2B97">
      <w:pPr>
        <w:pStyle w:val="Heading1"/>
      </w:pPr>
      <w:r>
        <w:t>School Counselor Research and Promising Practices</w:t>
      </w:r>
    </w:p>
    <w:p w:rsidR="00DD2B97" w:rsidRPr="005C3522" w:rsidRDefault="00DD2B97" w:rsidP="00DD2B97">
      <w:pPr>
        <w:pStyle w:val="ListParagraph"/>
        <w:numPr>
          <w:ilvl w:val="0"/>
          <w:numId w:val="4"/>
        </w:numPr>
        <w:rPr>
          <w:b/>
          <w:szCs w:val="22"/>
        </w:rPr>
      </w:pPr>
      <w:r w:rsidRPr="005C3522">
        <w:rPr>
          <w:szCs w:val="22"/>
        </w:rPr>
        <w:t>As found through the Colorado School Counselor Corps efforts, national research reinforces that the presence of effective school counseling has a dramatic impact on the academic success of students.</w:t>
      </w:r>
    </w:p>
    <w:p w:rsidR="00DD2B97" w:rsidRPr="005C3522" w:rsidRDefault="00DD2B97" w:rsidP="00DD2B97">
      <w:pPr>
        <w:pStyle w:val="ListParagraph"/>
        <w:numPr>
          <w:ilvl w:val="0"/>
          <w:numId w:val="4"/>
        </w:numPr>
        <w:rPr>
          <w:b/>
          <w:szCs w:val="22"/>
        </w:rPr>
      </w:pPr>
      <w:r w:rsidRPr="005C3522">
        <w:rPr>
          <w:szCs w:val="22"/>
        </w:rPr>
        <w:t>Research shows (Belasco, 2013):</w:t>
      </w:r>
    </w:p>
    <w:p w:rsidR="00DD2B97" w:rsidRPr="005C3522" w:rsidRDefault="00DD2B97" w:rsidP="00DD2B97">
      <w:pPr>
        <w:pStyle w:val="ListParagraph"/>
        <w:numPr>
          <w:ilvl w:val="1"/>
          <w:numId w:val="4"/>
        </w:numPr>
        <w:rPr>
          <w:b/>
          <w:szCs w:val="22"/>
        </w:rPr>
      </w:pPr>
      <w:r w:rsidRPr="005C3522">
        <w:rPr>
          <w:szCs w:val="22"/>
        </w:rPr>
        <w:t>Low-income students are more likely to attend college if they met frequently with a school counselor who supported their college goals.</w:t>
      </w:r>
    </w:p>
    <w:p w:rsidR="00DD2B97" w:rsidRPr="005C3522" w:rsidRDefault="00DD2B97" w:rsidP="00DD2B97">
      <w:pPr>
        <w:pStyle w:val="ListParagraph"/>
        <w:numPr>
          <w:ilvl w:val="1"/>
          <w:numId w:val="4"/>
        </w:numPr>
        <w:rPr>
          <w:b/>
          <w:szCs w:val="22"/>
        </w:rPr>
      </w:pPr>
      <w:r w:rsidRPr="005C3522">
        <w:rPr>
          <w:szCs w:val="22"/>
        </w:rPr>
        <w:t>Students attending high schools with fully implemented school counseling programs earned higher grades and received more college-related information, which improves enrolling and persisting in postsecondary education.</w:t>
      </w:r>
    </w:p>
    <w:p w:rsidR="00DD2B97" w:rsidRPr="00482AE8" w:rsidRDefault="00DD2B97" w:rsidP="00DD2B97">
      <w:pPr>
        <w:pStyle w:val="ListParagraph"/>
        <w:numPr>
          <w:ilvl w:val="1"/>
          <w:numId w:val="4"/>
        </w:numPr>
        <w:rPr>
          <w:rFonts w:ascii="Georgia" w:hAnsi="Georgia"/>
          <w:b/>
          <w:szCs w:val="22"/>
        </w:rPr>
      </w:pPr>
      <w:r w:rsidRPr="005C3522">
        <w:rPr>
          <w:szCs w:val="22"/>
        </w:rPr>
        <w:t>School-based college counseling is shown to narro</w:t>
      </w:r>
      <w:r>
        <w:rPr>
          <w:szCs w:val="22"/>
        </w:rPr>
        <w:t>w the college participation gap.</w:t>
      </w:r>
    </w:p>
    <w:p w:rsidR="00DD2B97" w:rsidRPr="00F8158D" w:rsidRDefault="00DD2B97" w:rsidP="00DD2B97">
      <w:pPr>
        <w:rPr>
          <w:rFonts w:ascii="Calibri" w:hAnsi="Calibri"/>
          <w:b/>
          <w:szCs w:val="20"/>
        </w:rPr>
      </w:pPr>
    </w:p>
    <w:p w:rsidR="00DD2B97" w:rsidRPr="00F8158D" w:rsidRDefault="00DD2B97" w:rsidP="00DD2B97">
      <w:pPr>
        <w:rPr>
          <w:b/>
          <w:sz w:val="20"/>
          <w:szCs w:val="20"/>
        </w:rPr>
      </w:pPr>
      <w:r w:rsidRPr="00F8158D">
        <w:rPr>
          <w:b/>
          <w:sz w:val="20"/>
          <w:szCs w:val="20"/>
        </w:rPr>
        <w:t xml:space="preserve">District Map of Counselor Corps Participants </w:t>
      </w:r>
      <w:r w:rsidR="00415F54">
        <w:rPr>
          <w:b/>
          <w:sz w:val="20"/>
          <w:szCs w:val="20"/>
        </w:rPr>
        <w:t xml:space="preserve">2008-2014 </w:t>
      </w:r>
    </w:p>
    <w:p w:rsidR="00415F54" w:rsidRDefault="00415F54" w:rsidP="00DD2B97">
      <w:pPr>
        <w:ind w:firstLine="540"/>
        <w:rPr>
          <w:rFonts w:ascii="Calibri" w:hAnsi="Calibri"/>
          <w:b/>
          <w:szCs w:val="20"/>
        </w:rPr>
      </w:pPr>
    </w:p>
    <w:p w:rsidR="00DD2B97" w:rsidRDefault="00415F54" w:rsidP="00DD2B97">
      <w:pPr>
        <w:ind w:firstLine="540"/>
        <w:rPr>
          <w:rFonts w:ascii="Calibri" w:hAnsi="Calibri"/>
          <w:b/>
          <w:szCs w:val="20"/>
        </w:rPr>
      </w:pPr>
      <w:r w:rsidRPr="00415F54">
        <w:rPr>
          <w:rFonts w:ascii="Calibri" w:hAnsi="Calibri"/>
          <w:b/>
          <w:noProof/>
          <w:szCs w:val="20"/>
        </w:rPr>
        <w:drawing>
          <wp:inline distT="0" distB="0" distL="0" distR="0" wp14:anchorId="2D347D70" wp14:editId="51BD0C6D">
            <wp:extent cx="5353050" cy="4124325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3656" r="2795" b="3226"/>
                    <a:stretch/>
                  </pic:blipFill>
                  <pic:spPr bwMode="auto">
                    <a:xfrm>
                      <a:off x="0" y="0"/>
                      <a:ext cx="5353069" cy="412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B97" w:rsidRPr="00175A64" w:rsidRDefault="00DD2B97" w:rsidP="00DD2B97">
      <w:pPr>
        <w:rPr>
          <w:rFonts w:ascii="Calibri" w:hAnsi="Calibri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6093B" wp14:editId="372CE7AA">
                <wp:simplePos x="0" y="0"/>
                <wp:positionH relativeFrom="column">
                  <wp:posOffset>-685800</wp:posOffset>
                </wp:positionH>
                <wp:positionV relativeFrom="paragraph">
                  <wp:posOffset>361950</wp:posOffset>
                </wp:positionV>
                <wp:extent cx="7772400" cy="1276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97" w:rsidRPr="001377F3" w:rsidRDefault="00DD2B97" w:rsidP="00DD2B97">
                            <w:pPr>
                              <w:spacing w:line="300" w:lineRule="auto"/>
                              <w:rPr>
                                <w:rStyle w:val="Hyperlink"/>
                                <w:rFonts w:asciiTheme="majorHAnsi" w:eastAsiaTheme="minorHAnsi" w:hAnsiTheme="majorHAnsi" w:cstheme="minorHAnsi"/>
                                <w:color w:val="000000"/>
                                <w:szCs w:val="22"/>
                              </w:rPr>
                            </w:pPr>
                          </w:p>
                          <w:p w:rsidR="00DD2B97" w:rsidRDefault="00DD2B97" w:rsidP="00DD2B97"/>
                        </w:txbxContent>
                      </wps:txbx>
                      <wps:bodyPr rot="0" spcFirstLastPara="0" vertOverflow="overflow" horzOverflow="overflow" vert="horz" wrap="square" lIns="731520" tIns="45720" rIns="7315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4pt;margin-top:28.5pt;width:612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" fillcolor="#d6e3bc [1302]" stroked="f">
                <v:textbox inset="57.6pt,,57.6pt">
                  <w:txbxContent>
                    <w:p w:rsidR="00DD2B97" w:rsidRPr="001377F3" w:rsidRDefault="00DD2B97" w:rsidP="00DD2B97">
                      <w:pPr>
                        <w:spacing w:line="300" w:lineRule="auto"/>
                        <w:rPr>
                          <w:rStyle w:val="Hyperlink"/>
                          <w:rFonts w:asciiTheme="majorHAnsi" w:eastAsiaTheme="minorHAnsi" w:hAnsiTheme="majorHAnsi" w:cstheme="minorHAnsi"/>
                          <w:color w:val="000000"/>
                          <w:szCs w:val="22"/>
                        </w:rPr>
                      </w:pPr>
                    </w:p>
                    <w:p w:rsidR="00DD2B97" w:rsidRDefault="00DD2B97" w:rsidP="00DD2B97"/>
                  </w:txbxContent>
                </v:textbox>
                <w10:wrap type="square"/>
              </v:shape>
            </w:pict>
          </mc:Fallback>
        </mc:AlternateContent>
      </w:r>
      <w:r w:rsidRPr="00FE268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50C02652" wp14:editId="768AEF27">
                <wp:simplePos x="0" y="0"/>
                <wp:positionH relativeFrom="column">
                  <wp:posOffset>-685800</wp:posOffset>
                </wp:positionH>
                <wp:positionV relativeFrom="paragraph">
                  <wp:posOffset>696595</wp:posOffset>
                </wp:positionV>
                <wp:extent cx="7772400" cy="87122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97" w:rsidRPr="00BE42C3" w:rsidRDefault="00DD2B97" w:rsidP="00DD2B9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E42C3">
                              <w:rPr>
                                <w:rFonts w:cs="Arial"/>
                                <w:b/>
                              </w:rPr>
                              <w:t>The Colorado Department of Education</w:t>
                            </w:r>
                          </w:p>
                          <w:p w:rsidR="00DD2B97" w:rsidRPr="00FE2681" w:rsidRDefault="00DD2B97" w:rsidP="00DD2B97">
                            <w:pPr>
                              <w:jc w:val="center"/>
                              <w:rPr>
                                <w:rFonts w:ascii="Calibri" w:hAnsi="Calibri" w:cs="Arial"/>
                                <w:szCs w:val="22"/>
                              </w:rPr>
                            </w:pPr>
                            <w:r w:rsidRPr="00FE2681">
                              <w:rPr>
                                <w:rFonts w:ascii="Calibri" w:hAnsi="Calibri" w:cs="Arial"/>
                                <w:szCs w:val="22"/>
                              </w:rPr>
                              <w:t>201 E</w:t>
                            </w:r>
                            <w:r>
                              <w:rPr>
                                <w:rFonts w:ascii="Calibri" w:hAnsi="Calibri" w:cs="Arial"/>
                                <w:szCs w:val="22"/>
                              </w:rPr>
                              <w:t xml:space="preserve">. Colfax Ave., Denver, CO 80203 </w:t>
                            </w:r>
                            <w:r>
                              <w:rPr>
                                <w:rFonts w:ascii="Wingdings" w:hAnsi="Wingdings" w:cs="Arial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alibri" w:hAnsi="Calibri" w:cs="Arial"/>
                                <w:szCs w:val="22"/>
                              </w:rPr>
                              <w:t xml:space="preserve"> 3</w:t>
                            </w:r>
                            <w:r w:rsidR="00415F54">
                              <w:rPr>
                                <w:rFonts w:ascii="Calibri" w:hAnsi="Calibri" w:cs="Arial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 w:cs="Arial"/>
                                <w:szCs w:val="22"/>
                              </w:rPr>
                              <w:t xml:space="preserve">3-866-6206 </w:t>
                            </w:r>
                            <w:r>
                              <w:rPr>
                                <w:rFonts w:ascii="Wingdings" w:hAnsi="Wingdings" w:cs="Arial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alibri" w:hAnsi="Calibri" w:cs="Arial"/>
                                <w:szCs w:val="22"/>
                              </w:rPr>
                              <w:t xml:space="preserve"> ruthven_m@cde.state.co.us</w:t>
                            </w:r>
                          </w:p>
                          <w:p w:rsidR="00DD2B97" w:rsidRPr="00092885" w:rsidRDefault="00DD2B97" w:rsidP="00DD2B97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54pt;margin-top:54.85pt;width:612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" o:allowoverlap="f" filled="f" stroked="f">
                <v:textbox>
                  <w:txbxContent>
                    <w:p w:rsidR="00DD2B97" w:rsidRPr="00BE42C3" w:rsidRDefault="00DD2B97" w:rsidP="00DD2B9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E42C3">
                        <w:rPr>
                          <w:rFonts w:cs="Arial"/>
                          <w:b/>
                        </w:rPr>
                        <w:t>The Colorado Department of Education</w:t>
                      </w:r>
                    </w:p>
                    <w:p w:rsidR="00DD2B97" w:rsidRPr="00FE2681" w:rsidRDefault="00DD2B97" w:rsidP="00DD2B97">
                      <w:pPr>
                        <w:jc w:val="center"/>
                        <w:rPr>
                          <w:rFonts w:ascii="Calibri" w:hAnsi="Calibri" w:cs="Arial"/>
                          <w:szCs w:val="22"/>
                        </w:rPr>
                      </w:pPr>
                      <w:r w:rsidRPr="00FE2681">
                        <w:rPr>
                          <w:rFonts w:ascii="Calibri" w:hAnsi="Calibri" w:cs="Arial"/>
                          <w:szCs w:val="22"/>
                        </w:rPr>
                        <w:t>201 E</w:t>
                      </w:r>
                      <w:r>
                        <w:rPr>
                          <w:rFonts w:ascii="Calibri" w:hAnsi="Calibri" w:cs="Arial"/>
                          <w:szCs w:val="22"/>
                        </w:rPr>
                        <w:t xml:space="preserve">. Colfax Ave., Denver, CO 80203 </w:t>
                      </w:r>
                      <w:r>
                        <w:rPr>
                          <w:rFonts w:ascii="Wingdings" w:hAnsi="Wingdings" w:cs="Arial"/>
                          <w:szCs w:val="22"/>
                        </w:rPr>
                        <w:t></w:t>
                      </w:r>
                      <w:r>
                        <w:rPr>
                          <w:rFonts w:ascii="Calibri" w:hAnsi="Calibri" w:cs="Arial"/>
                          <w:szCs w:val="22"/>
                        </w:rPr>
                        <w:t xml:space="preserve"> 3</w:t>
                      </w:r>
                      <w:r w:rsidR="00415F54">
                        <w:rPr>
                          <w:rFonts w:ascii="Calibri" w:hAnsi="Calibri" w:cs="Arial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 w:cs="Arial"/>
                          <w:szCs w:val="22"/>
                        </w:rPr>
                        <w:t xml:space="preserve">3-866-6206 </w:t>
                      </w:r>
                      <w:r>
                        <w:rPr>
                          <w:rFonts w:ascii="Wingdings" w:hAnsi="Wingdings" w:cs="Arial"/>
                          <w:szCs w:val="22"/>
                        </w:rPr>
                        <w:t></w:t>
                      </w:r>
                      <w:r>
                        <w:rPr>
                          <w:rFonts w:ascii="Calibri" w:hAnsi="Calibri" w:cs="Arial"/>
                          <w:szCs w:val="22"/>
                        </w:rPr>
                        <w:t xml:space="preserve"> ruthven_m@cde.state.co.us</w:t>
                      </w:r>
                    </w:p>
                    <w:p w:rsidR="00DD2B97" w:rsidRPr="00092885" w:rsidRDefault="00DD2B97" w:rsidP="00DD2B97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B6458" w:rsidRDefault="005B6458"/>
    <w:sectPr w:rsidR="005B6458" w:rsidSect="00A11BAA">
      <w:headerReference w:type="even" r:id="rId12"/>
      <w:headerReference w:type="default" r:id="rId13"/>
      <w:footerReference w:type="even" r:id="rId14"/>
      <w:footerReference w:type="first" r:id="rId15"/>
      <w:pgSz w:w="12240" w:h="15840"/>
      <w:pgMar w:top="1568" w:right="108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91" w:rsidRDefault="00831791" w:rsidP="00DD2B97">
      <w:r>
        <w:separator/>
      </w:r>
    </w:p>
  </w:endnote>
  <w:endnote w:type="continuationSeparator" w:id="0">
    <w:p w:rsidR="00831791" w:rsidRDefault="00831791" w:rsidP="00D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53" w:rsidRDefault="00B81737" w:rsidP="00745DF5">
    <w:pPr>
      <w:pStyle w:val="Footer"/>
      <w:jc w:val="right"/>
    </w:pPr>
    <w:r>
      <w:rPr>
        <w:rFonts w:ascii="Calibri" w:hAnsi="Calibri"/>
        <w:bCs/>
        <w:caps/>
        <w:color w:val="595959" w:themeColor="text1" w:themeTint="A6"/>
        <w:szCs w:val="20"/>
      </w:rPr>
      <w:t>July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53" w:rsidRPr="005C66C1" w:rsidRDefault="00DD2B97" w:rsidP="00745DF5">
    <w:pPr>
      <w:pStyle w:val="Footer"/>
      <w:jc w:val="right"/>
      <w:rPr>
        <w:sz w:val="18"/>
        <w:szCs w:val="18"/>
      </w:rPr>
    </w:pPr>
    <w:r>
      <w:rPr>
        <w:rFonts w:ascii="Calibri" w:hAnsi="Calibri"/>
        <w:bCs/>
        <w:caps/>
        <w:color w:val="595959" w:themeColor="text1" w:themeTint="A6"/>
        <w:sz w:val="18"/>
        <w:szCs w:val="18"/>
      </w:rPr>
      <w:t>Fall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91" w:rsidRDefault="00831791" w:rsidP="00DD2B97">
      <w:r>
        <w:separator/>
      </w:r>
    </w:p>
  </w:footnote>
  <w:footnote w:type="continuationSeparator" w:id="0">
    <w:p w:rsidR="00831791" w:rsidRDefault="00831791" w:rsidP="00DD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53" w:rsidRDefault="00B81737" w:rsidP="00745DF5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101653" w:rsidRPr="0025191F" w:rsidTr="00745DF5">
      <w:tc>
        <w:tcPr>
          <w:tcW w:w="4813" w:type="pct"/>
          <w:tcBorders>
            <w:bottom w:val="nil"/>
            <w:right w:val="single" w:sz="4" w:space="0" w:color="BFBFBF"/>
          </w:tcBorders>
        </w:tcPr>
        <w:p w:rsidR="00101653" w:rsidRPr="007B7F10" w:rsidRDefault="00831791" w:rsidP="00745DF5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1748612495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1737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101653" w:rsidRPr="009504F4" w:rsidRDefault="00B81737" w:rsidP="00745DF5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101653" w:rsidRDefault="00B81737" w:rsidP="00745DF5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21536330" wp14:editId="1710F0E5">
          <wp:simplePos x="0" y="0"/>
          <wp:positionH relativeFrom="column">
            <wp:posOffset>0</wp:posOffset>
          </wp:positionH>
          <wp:positionV relativeFrom="page">
            <wp:posOffset>309880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831791">
      <w:pict>
        <v:rect id="_x0000_i1025" style="width:540pt;height:1pt" o:hralign="center" o:hrstd="t" o:hr="t" fillcolor="#aaa" stroked="f"/>
      </w:pict>
    </w:r>
  </w:p>
  <w:p w:rsidR="00101653" w:rsidRDefault="00831791" w:rsidP="00745DF5">
    <w:pPr>
      <w:pStyle w:val="Header"/>
    </w:pPr>
  </w:p>
  <w:p w:rsidR="00101653" w:rsidRDefault="00831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53" w:rsidRDefault="00B81737" w:rsidP="00BA002E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24"/>
      <w:gridCol w:w="386"/>
    </w:tblGrid>
    <w:tr w:rsidR="00101653" w:rsidRPr="0025191F" w:rsidTr="00C44F99">
      <w:tc>
        <w:tcPr>
          <w:tcW w:w="4813" w:type="pct"/>
          <w:tcBorders>
            <w:bottom w:val="nil"/>
            <w:right w:val="single" w:sz="4" w:space="0" w:color="BFBFBF"/>
          </w:tcBorders>
        </w:tcPr>
        <w:p w:rsidR="00101653" w:rsidRPr="00F81F64" w:rsidRDefault="00831791" w:rsidP="00A11BAA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8"/>
              <w:szCs w:val="18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 w:val="18"/>
                <w:szCs w:val="18"/>
              </w:rPr>
              <w:alias w:val="Title"/>
              <w:id w:val="1688789013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1737">
                <w:rPr>
                  <w:rFonts w:ascii="Calibri" w:hAnsi="Calibri"/>
                  <w:bCs/>
                  <w:caps/>
                  <w:color w:val="595959" w:themeColor="text1" w:themeTint="A6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101653" w:rsidRPr="00F81F64" w:rsidRDefault="00B81737" w:rsidP="00C44F99">
          <w:pPr>
            <w:rPr>
              <w:rFonts w:ascii="Calibri" w:eastAsia="Cambria" w:hAnsi="Calibri"/>
              <w:b/>
              <w:color w:val="595959" w:themeColor="text1" w:themeTint="A6"/>
              <w:sz w:val="18"/>
              <w:szCs w:val="18"/>
            </w:rPr>
          </w:pPr>
          <w:r w:rsidRPr="00F81F64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F81F64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F81F64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DE7E49">
            <w:rPr>
              <w:rFonts w:ascii="Calibri" w:hAnsi="Calibri"/>
              <w:b/>
              <w:noProof/>
              <w:color w:val="595959" w:themeColor="text1" w:themeTint="A6"/>
              <w:sz w:val="18"/>
              <w:szCs w:val="18"/>
            </w:rPr>
            <w:t>2</w:t>
          </w:r>
          <w:r w:rsidRPr="00F81F64">
            <w:rPr>
              <w:rFonts w:ascii="Calibri" w:hAnsi="Calibr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:rsidR="00101653" w:rsidRDefault="00B81737" w:rsidP="00BA002E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23F9EB14" wp14:editId="45BC17CF">
          <wp:simplePos x="0" y="0"/>
          <wp:positionH relativeFrom="column">
            <wp:posOffset>0</wp:posOffset>
          </wp:positionH>
          <wp:positionV relativeFrom="page">
            <wp:posOffset>424180</wp:posOffset>
          </wp:positionV>
          <wp:extent cx="901700" cy="365760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791">
      <w:pict>
        <v:rect id="_x0000_i1026" style="width:540pt;height:1pt" o:hralign="center" o:hrstd="t" o:hr="t" fillcolor="#aaa" stroked="f"/>
      </w:pict>
    </w:r>
  </w:p>
  <w:p w:rsidR="00101653" w:rsidRDefault="00831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5DC"/>
    <w:multiLevelType w:val="hybridMultilevel"/>
    <w:tmpl w:val="8762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2B5"/>
    <w:multiLevelType w:val="hybridMultilevel"/>
    <w:tmpl w:val="4D4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39B4"/>
    <w:multiLevelType w:val="hybridMultilevel"/>
    <w:tmpl w:val="CBB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7240"/>
    <w:multiLevelType w:val="hybridMultilevel"/>
    <w:tmpl w:val="B18E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7"/>
    <w:rsid w:val="00004D11"/>
    <w:rsid w:val="00020786"/>
    <w:rsid w:val="00095222"/>
    <w:rsid w:val="000F7940"/>
    <w:rsid w:val="00131569"/>
    <w:rsid w:val="001577CD"/>
    <w:rsid w:val="001C580D"/>
    <w:rsid w:val="0020072A"/>
    <w:rsid w:val="00212320"/>
    <w:rsid w:val="00367AFE"/>
    <w:rsid w:val="00415F54"/>
    <w:rsid w:val="004653DF"/>
    <w:rsid w:val="005412EB"/>
    <w:rsid w:val="005B6458"/>
    <w:rsid w:val="005C2775"/>
    <w:rsid w:val="005C30CC"/>
    <w:rsid w:val="006000E8"/>
    <w:rsid w:val="0067570F"/>
    <w:rsid w:val="00744203"/>
    <w:rsid w:val="00796625"/>
    <w:rsid w:val="0081500B"/>
    <w:rsid w:val="00831791"/>
    <w:rsid w:val="00855339"/>
    <w:rsid w:val="008A2358"/>
    <w:rsid w:val="008B5DD6"/>
    <w:rsid w:val="008E3181"/>
    <w:rsid w:val="0091590F"/>
    <w:rsid w:val="00932A42"/>
    <w:rsid w:val="009344CF"/>
    <w:rsid w:val="009A0870"/>
    <w:rsid w:val="00A30052"/>
    <w:rsid w:val="00A50A15"/>
    <w:rsid w:val="00A74EF4"/>
    <w:rsid w:val="00A91136"/>
    <w:rsid w:val="00AA1608"/>
    <w:rsid w:val="00B0749C"/>
    <w:rsid w:val="00B307E0"/>
    <w:rsid w:val="00B81737"/>
    <w:rsid w:val="00BE5E25"/>
    <w:rsid w:val="00C0752C"/>
    <w:rsid w:val="00CC5814"/>
    <w:rsid w:val="00CE03A9"/>
    <w:rsid w:val="00CE48AE"/>
    <w:rsid w:val="00CF6F76"/>
    <w:rsid w:val="00D24596"/>
    <w:rsid w:val="00D262C1"/>
    <w:rsid w:val="00D3751C"/>
    <w:rsid w:val="00D57DE0"/>
    <w:rsid w:val="00D9790C"/>
    <w:rsid w:val="00DD2B97"/>
    <w:rsid w:val="00DE029A"/>
    <w:rsid w:val="00DE7E49"/>
    <w:rsid w:val="00EA393C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97"/>
    <w:pPr>
      <w:spacing w:after="0" w:line="240" w:lineRule="auto"/>
    </w:pPr>
    <w:rPr>
      <w:rFonts w:ascii="Palatino Linotype" w:eastAsiaTheme="minorEastAsia" w:hAnsi="Palatino Linotype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D2B97"/>
    <w:pPr>
      <w:pBdr>
        <w:bottom w:val="single" w:sz="4" w:space="1" w:color="7F7F7F" w:themeColor="text1" w:themeTint="80"/>
      </w:pBdr>
      <w:tabs>
        <w:tab w:val="left" w:pos="90"/>
      </w:tabs>
      <w:spacing w:before="240" w:after="120" w:line="240" w:lineRule="auto"/>
      <w:outlineLvl w:val="0"/>
    </w:pPr>
    <w:rPr>
      <w:rFonts w:ascii="Palatino Linotype" w:hAnsi="Palatino Linotype"/>
      <w:b/>
      <w:bCs/>
      <w:color w:val="333333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B97"/>
    <w:rPr>
      <w:rFonts w:ascii="Palatino Linotype" w:hAnsi="Palatino Linotype"/>
      <w:b/>
      <w:bCs/>
      <w:color w:val="333333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DD2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B97"/>
    <w:rPr>
      <w:rFonts w:ascii="Palatino Linotype" w:eastAsiaTheme="minorEastAsia" w:hAnsi="Palatino Linotype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97"/>
    <w:rPr>
      <w:rFonts w:ascii="Palatino Linotype" w:eastAsiaTheme="minorEastAsia" w:hAnsi="Palatino Linotype"/>
      <w:szCs w:val="24"/>
    </w:rPr>
  </w:style>
  <w:style w:type="paragraph" w:styleId="ListParagraph">
    <w:name w:val="List Paragraph"/>
    <w:basedOn w:val="Normal"/>
    <w:uiPriority w:val="34"/>
    <w:qFormat/>
    <w:rsid w:val="00DD2B97"/>
    <w:pPr>
      <w:ind w:left="720"/>
      <w:contextualSpacing/>
    </w:pPr>
  </w:style>
  <w:style w:type="character" w:styleId="Hyperlink">
    <w:name w:val="Hyperlink"/>
    <w:basedOn w:val="DefaultParagraphFont"/>
    <w:rsid w:val="00DD2B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D2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2B97"/>
    <w:rPr>
      <w:rFonts w:ascii="Palatino Linotype" w:eastAsiaTheme="minorEastAsia" w:hAnsi="Palatino Linotype"/>
      <w:szCs w:val="24"/>
    </w:rPr>
  </w:style>
  <w:style w:type="paragraph" w:customStyle="1" w:styleId="Subhead">
    <w:name w:val="Subhead"/>
    <w:basedOn w:val="Normal"/>
    <w:next w:val="Normal"/>
    <w:autoRedefine/>
    <w:qFormat/>
    <w:rsid w:val="00DD2B97"/>
    <w:pPr>
      <w:spacing w:before="120" w:after="60"/>
    </w:pPr>
    <w:rPr>
      <w:rFonts w:cstheme="minorHAnsi"/>
      <w:b/>
      <w:color w:val="404040" w:themeColor="text1" w:themeTint="BF"/>
      <w:szCs w:val="22"/>
    </w:rPr>
  </w:style>
  <w:style w:type="paragraph" w:customStyle="1" w:styleId="Default">
    <w:name w:val="Default"/>
    <w:rsid w:val="00DD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9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97"/>
    <w:pPr>
      <w:spacing w:after="0" w:line="240" w:lineRule="auto"/>
    </w:pPr>
    <w:rPr>
      <w:rFonts w:ascii="Palatino Linotype" w:eastAsiaTheme="minorEastAsia" w:hAnsi="Palatino Linotype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D2B97"/>
    <w:pPr>
      <w:pBdr>
        <w:bottom w:val="single" w:sz="4" w:space="1" w:color="7F7F7F" w:themeColor="text1" w:themeTint="80"/>
      </w:pBdr>
      <w:tabs>
        <w:tab w:val="left" w:pos="90"/>
      </w:tabs>
      <w:spacing w:before="240" w:after="120" w:line="240" w:lineRule="auto"/>
      <w:outlineLvl w:val="0"/>
    </w:pPr>
    <w:rPr>
      <w:rFonts w:ascii="Palatino Linotype" w:hAnsi="Palatino Linotype"/>
      <w:b/>
      <w:bCs/>
      <w:color w:val="333333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B97"/>
    <w:rPr>
      <w:rFonts w:ascii="Palatino Linotype" w:hAnsi="Palatino Linotype"/>
      <w:b/>
      <w:bCs/>
      <w:color w:val="333333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DD2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B97"/>
    <w:rPr>
      <w:rFonts w:ascii="Palatino Linotype" w:eastAsiaTheme="minorEastAsia" w:hAnsi="Palatino Linotype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B97"/>
    <w:rPr>
      <w:rFonts w:ascii="Palatino Linotype" w:eastAsiaTheme="minorEastAsia" w:hAnsi="Palatino Linotype"/>
      <w:szCs w:val="24"/>
    </w:rPr>
  </w:style>
  <w:style w:type="paragraph" w:styleId="ListParagraph">
    <w:name w:val="List Paragraph"/>
    <w:basedOn w:val="Normal"/>
    <w:uiPriority w:val="34"/>
    <w:qFormat/>
    <w:rsid w:val="00DD2B97"/>
    <w:pPr>
      <w:ind w:left="720"/>
      <w:contextualSpacing/>
    </w:pPr>
  </w:style>
  <w:style w:type="character" w:styleId="Hyperlink">
    <w:name w:val="Hyperlink"/>
    <w:basedOn w:val="DefaultParagraphFont"/>
    <w:rsid w:val="00DD2B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D2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2B97"/>
    <w:rPr>
      <w:rFonts w:ascii="Palatino Linotype" w:eastAsiaTheme="minorEastAsia" w:hAnsi="Palatino Linotype"/>
      <w:szCs w:val="24"/>
    </w:rPr>
  </w:style>
  <w:style w:type="paragraph" w:customStyle="1" w:styleId="Subhead">
    <w:name w:val="Subhead"/>
    <w:basedOn w:val="Normal"/>
    <w:next w:val="Normal"/>
    <w:autoRedefine/>
    <w:qFormat/>
    <w:rsid w:val="00DD2B97"/>
    <w:pPr>
      <w:spacing w:before="120" w:after="60"/>
    </w:pPr>
    <w:rPr>
      <w:rFonts w:cstheme="minorHAnsi"/>
      <w:b/>
      <w:color w:val="404040" w:themeColor="text1" w:themeTint="BF"/>
      <w:szCs w:val="22"/>
    </w:rPr>
  </w:style>
  <w:style w:type="paragraph" w:customStyle="1" w:styleId="Default">
    <w:name w:val="Default"/>
    <w:rsid w:val="00DD2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de.state.co.us/postseconda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Pugh, Eva</cp:lastModifiedBy>
  <cp:revision>2</cp:revision>
  <dcterms:created xsi:type="dcterms:W3CDTF">2014-07-29T20:04:00Z</dcterms:created>
  <dcterms:modified xsi:type="dcterms:W3CDTF">2014-07-29T20:04:00Z</dcterms:modified>
</cp:coreProperties>
</file>