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C755" w14:textId="77777777" w:rsidR="000F0B17" w:rsidRPr="00EF7499" w:rsidRDefault="000F0B17" w:rsidP="000F0B17">
      <w:pPr>
        <w:pBdr>
          <w:top w:val="dotted" w:sz="4" w:space="1" w:color="632423"/>
          <w:bottom w:val="dotted" w:sz="4" w:space="6" w:color="632423"/>
        </w:pBdr>
        <w:jc w:val="center"/>
        <w:rPr>
          <w:rFonts w:ascii="Museo Slab 500" w:eastAsia="Museo Slab 500" w:hAnsi="Museo Slab 500" w:cs="Museo Slab 500"/>
          <w:smallCaps/>
          <w:sz w:val="32"/>
          <w:szCs w:val="32"/>
          <w:highlight w:val="yellow"/>
          <w:lang w:val="es-MX"/>
        </w:rPr>
      </w:pPr>
      <w:r w:rsidRPr="00EF7499">
        <w:rPr>
          <w:rFonts w:ascii="Museo Slab 500" w:eastAsia="Museo Slab 500" w:hAnsi="Museo Slab 500" w:cs="Museo Slab 500"/>
          <w:smallCaps/>
          <w:sz w:val="32"/>
          <w:szCs w:val="32"/>
          <w:highlight w:val="yellow"/>
          <w:lang w:val="es-MX"/>
        </w:rPr>
        <w:t>[INSERTAR EL ENCABEZAMIENTO DE CARTA DEL DISTRITO]</w:t>
      </w:r>
    </w:p>
    <w:p w14:paraId="2573B996" w14:textId="77777777" w:rsidR="000F0B17" w:rsidRPr="00EF7499" w:rsidRDefault="000F0B17" w:rsidP="000F0B17">
      <w:pPr>
        <w:pBdr>
          <w:top w:val="dotted" w:sz="4" w:space="1" w:color="632423"/>
          <w:bottom w:val="dotted" w:sz="4" w:space="6" w:color="632423"/>
        </w:pBdr>
        <w:jc w:val="center"/>
        <w:rPr>
          <w:rFonts w:ascii="Museo Slab 500" w:eastAsia="Museo Slab 500" w:hAnsi="Museo Slab 500" w:cs="Museo Slab 500"/>
          <w:smallCaps/>
          <w:sz w:val="32"/>
          <w:szCs w:val="32"/>
        </w:rPr>
      </w:pPr>
    </w:p>
    <w:p w14:paraId="34F6ECA3" w14:textId="4B195236" w:rsidR="000F0B17" w:rsidRPr="00EF7499" w:rsidRDefault="000F0B17" w:rsidP="000F0B17">
      <w:pPr>
        <w:pBdr>
          <w:top w:val="dotted" w:sz="4" w:space="1" w:color="632423"/>
          <w:bottom w:val="dotted" w:sz="4" w:space="6" w:color="632423"/>
        </w:pBdr>
        <w:jc w:val="center"/>
        <w:rPr>
          <w:rFonts w:ascii="Museo Slab 500" w:eastAsia="Museo Slab 500" w:hAnsi="Museo Slab 500" w:cs="Museo Slab 500"/>
          <w:smallCaps/>
          <w:sz w:val="24"/>
          <w:szCs w:val="24"/>
          <w:lang w:val="es-MX"/>
        </w:rPr>
      </w:pPr>
      <w:r w:rsidRPr="00EF7499">
        <w:rPr>
          <w:rFonts w:ascii="Museo Slab 500" w:eastAsia="Museo Slab 500" w:hAnsi="Museo Slab 500" w:cs="Museo Slab 500"/>
          <w:smallCaps/>
          <w:sz w:val="24"/>
          <w:szCs w:val="24"/>
          <w:lang w:val="es-MX"/>
        </w:rPr>
        <w:t>(NOMBRE DE LA ESCUELA O DEL DISTRITO) ANUNCIA EL SERVICIO DE COMIDAS ESCOLARES SIN COSTO PARA TODOS LOS ESTUDIANTES</w:t>
      </w:r>
    </w:p>
    <w:p w14:paraId="7FE10BBE" w14:textId="77777777" w:rsidR="000F0B17" w:rsidRPr="00EF7499" w:rsidRDefault="000F0B17" w:rsidP="000F0B17">
      <w:pPr>
        <w:pBdr>
          <w:top w:val="nil"/>
          <w:left w:val="nil"/>
          <w:bottom w:val="nil"/>
          <w:right w:val="nil"/>
          <w:between w:val="nil"/>
        </w:pBdr>
        <w:rPr>
          <w:rFonts w:ascii="Verdana" w:eastAsia="Verdana" w:hAnsi="Verdana" w:cs="Verdana"/>
          <w:lang w:val="es-MX"/>
        </w:rPr>
      </w:pPr>
    </w:p>
    <w:p w14:paraId="0F82C579" w14:textId="77777777" w:rsidR="000F0B17" w:rsidRPr="00EF7499" w:rsidRDefault="000F0B17" w:rsidP="000F0B17">
      <w:pPr>
        <w:jc w:val="both"/>
        <w:rPr>
          <w:rFonts w:ascii="Calibri" w:eastAsia="Calibri" w:hAnsi="Calibri" w:cs="Calibri"/>
          <w:lang w:val="es-MX"/>
        </w:rPr>
      </w:pPr>
      <w:r w:rsidRPr="00EF7499">
        <w:rPr>
          <w:rFonts w:ascii="Calibri" w:eastAsia="Calibri" w:hAnsi="Calibri" w:cs="Calibri"/>
          <w:lang w:val="es-MX"/>
        </w:rPr>
        <w:t xml:space="preserve">A lo largo de </w:t>
      </w:r>
      <w:r w:rsidRPr="00EF7499">
        <w:rPr>
          <w:rFonts w:ascii="Calibri" w:eastAsia="Calibri" w:hAnsi="Calibri" w:cs="Calibri"/>
          <w:highlight w:val="yellow"/>
          <w:lang w:val="es-MX"/>
        </w:rPr>
        <w:t>(año escolar)</w:t>
      </w:r>
      <w:r w:rsidRPr="00EF7499">
        <w:rPr>
          <w:rFonts w:ascii="Calibri" w:eastAsia="Calibri" w:hAnsi="Calibri" w:cs="Calibri"/>
          <w:lang w:val="es-MX"/>
        </w:rPr>
        <w:t xml:space="preserve">, </w:t>
      </w:r>
      <w:r w:rsidRPr="00EF7499">
        <w:rPr>
          <w:rFonts w:ascii="Calibri" w:eastAsia="Calibri" w:hAnsi="Calibri" w:cs="Calibri"/>
          <w:highlight w:val="yellow"/>
          <w:lang w:val="es-MX"/>
        </w:rPr>
        <w:t>(nombre de la escuela o del distrito escolar)</w:t>
      </w:r>
      <w:r w:rsidRPr="00EF7499">
        <w:rPr>
          <w:rFonts w:ascii="Calibri" w:eastAsia="Calibri" w:hAnsi="Calibri" w:cs="Calibri"/>
          <w:lang w:val="es-MX"/>
        </w:rPr>
        <w:t xml:space="preserve"> proporcionará </w:t>
      </w:r>
      <w:r w:rsidRPr="00EF7499">
        <w:rPr>
          <w:rFonts w:ascii="Calibri" w:eastAsia="Calibri" w:hAnsi="Calibri" w:cs="Calibri"/>
          <w:highlight w:val="yellow"/>
          <w:lang w:val="es-MX"/>
        </w:rPr>
        <w:t>(desayuno, almuerzo o desayuno y almuerzo)</w:t>
      </w:r>
      <w:r w:rsidRPr="00EF7499">
        <w:rPr>
          <w:rFonts w:ascii="Calibri" w:eastAsia="Calibri" w:hAnsi="Calibri" w:cs="Calibri"/>
          <w:lang w:val="es-MX"/>
        </w:rPr>
        <w:t xml:space="preserve"> sin costo para todos los estudiantes. </w:t>
      </w:r>
      <w:r w:rsidRPr="00EF7499">
        <w:rPr>
          <w:rFonts w:ascii="Calibri" w:eastAsia="Calibri" w:hAnsi="Calibri" w:cs="Calibri"/>
          <w:highlight w:val="yellow"/>
          <w:lang w:val="es-MX"/>
        </w:rPr>
        <w:t>(Nombre de la escuela o del distrito escolar)</w:t>
      </w:r>
      <w:r w:rsidRPr="00EF7499">
        <w:rPr>
          <w:rFonts w:ascii="Calibri" w:eastAsia="Calibri" w:hAnsi="Calibri" w:cs="Calibri"/>
          <w:lang w:val="es-MX"/>
        </w:rPr>
        <w:t xml:space="preserve"> participará en la Disposición de Elegibilidad Comunitaria.</w:t>
      </w:r>
    </w:p>
    <w:p w14:paraId="343CE8DC" w14:textId="77777777" w:rsidR="00950608" w:rsidRPr="00EF7499" w:rsidRDefault="00950608"/>
    <w:p w14:paraId="7731A2CF" w14:textId="77777777" w:rsidR="000F0B17" w:rsidRPr="00EF7499" w:rsidRDefault="000F0B17" w:rsidP="000F0B17">
      <w:pPr>
        <w:jc w:val="both"/>
        <w:rPr>
          <w:rFonts w:ascii="Calibri" w:eastAsia="Calibri" w:hAnsi="Calibri" w:cs="Calibri"/>
          <w:lang w:val="es-MX"/>
        </w:rPr>
      </w:pPr>
      <w:r w:rsidRPr="00EF7499">
        <w:rPr>
          <w:rFonts w:ascii="Calibri" w:eastAsia="Calibri" w:hAnsi="Calibri" w:cs="Calibri"/>
          <w:lang w:val="es-MX"/>
        </w:rPr>
        <w:t xml:space="preserve">Cuando los estudiantes no pasan hambre tienen un mejor rendimiento escolar. Proporcionando </w:t>
      </w:r>
      <w:r w:rsidRPr="00EF7499">
        <w:rPr>
          <w:rFonts w:ascii="Calibri" w:eastAsia="Calibri" w:hAnsi="Calibri" w:cs="Calibri"/>
          <w:highlight w:val="yellow"/>
          <w:lang w:val="es-MX"/>
        </w:rPr>
        <w:t>(desayuno, almuerzo o desayuno y almuerzo)</w:t>
      </w:r>
      <w:r w:rsidRPr="00EF7499">
        <w:rPr>
          <w:rFonts w:ascii="Calibri" w:eastAsia="Calibri" w:hAnsi="Calibri" w:cs="Calibri"/>
          <w:lang w:val="es-MX"/>
        </w:rPr>
        <w:t xml:space="preserve"> para todos los estudiantes, respaldamos su aprendizaje.</w:t>
      </w:r>
    </w:p>
    <w:p w14:paraId="13B3E3AA" w14:textId="77777777" w:rsidR="000F0B17" w:rsidRPr="00EF7499" w:rsidRDefault="000F0B17"/>
    <w:p w14:paraId="1EC5F590" w14:textId="77777777" w:rsidR="000F0B17" w:rsidRPr="00EF7499" w:rsidRDefault="000F0B17" w:rsidP="000F0B17">
      <w:pPr>
        <w:jc w:val="both"/>
        <w:rPr>
          <w:rFonts w:ascii="Calibri" w:eastAsia="Calibri" w:hAnsi="Calibri" w:cs="Calibri"/>
          <w:b/>
          <w:lang w:val="es-MX"/>
        </w:rPr>
      </w:pPr>
      <w:r w:rsidRPr="00EF7499">
        <w:rPr>
          <w:rFonts w:ascii="Calibri" w:eastAsia="Calibri" w:hAnsi="Calibri" w:cs="Calibri"/>
          <w:lang w:val="es-MX"/>
        </w:rPr>
        <w:t xml:space="preserve">Sigue siendo importante que las familias proporcionen información sobre los ingresos del hogar cuando se les solicite. Aunque las comidas serán servidas sin costo alguno a todos los estudiantes de las escuelas participantes, </w:t>
      </w:r>
      <w:r w:rsidRPr="00EF7499">
        <w:rPr>
          <w:rFonts w:ascii="Calibri" w:eastAsia="Calibri" w:hAnsi="Calibri" w:cs="Calibri"/>
          <w:highlight w:val="yellow"/>
          <w:lang w:val="es-MX"/>
        </w:rPr>
        <w:t>(nombre de la escuela o del distrito escolar)</w:t>
      </w:r>
      <w:r w:rsidRPr="00EF7499">
        <w:rPr>
          <w:rFonts w:ascii="Calibri" w:eastAsia="Calibri" w:hAnsi="Calibri" w:cs="Calibri"/>
          <w:lang w:val="es-MX"/>
        </w:rPr>
        <w:t xml:space="preserve"> debe continuar recopilando esta información para tener acceso completo a los fondos de financiamiento federales y estatales. Ciertos fondos adicionales van directamente a las escuelas para ayudar a cubrir el costo de las comidas, actividades extraescolares y otros programas nutricionales para los estudiantes. </w:t>
      </w:r>
      <w:r w:rsidRPr="00EF7499">
        <w:rPr>
          <w:rFonts w:ascii="Calibri" w:eastAsia="Calibri" w:hAnsi="Calibri" w:cs="Calibri"/>
          <w:b/>
          <w:lang w:val="es-MX"/>
        </w:rPr>
        <w:t xml:space="preserve">Además, los hogares que califican pueden ser elegibles para recibir los beneficios EBT de </w:t>
      </w:r>
      <w:proofErr w:type="gramStart"/>
      <w:r w:rsidRPr="00EF7499">
        <w:rPr>
          <w:rFonts w:ascii="Calibri" w:eastAsia="Calibri" w:hAnsi="Calibri" w:cs="Calibri"/>
          <w:b/>
          <w:lang w:val="es-MX"/>
        </w:rPr>
        <w:t>Verano</w:t>
      </w:r>
      <w:proofErr w:type="gramEnd"/>
      <w:r w:rsidRPr="00EF7499">
        <w:rPr>
          <w:rFonts w:ascii="Calibri" w:eastAsia="Calibri" w:hAnsi="Calibri" w:cs="Calibri"/>
          <w:b/>
          <w:lang w:val="es-MX"/>
        </w:rPr>
        <w:t>, descuentos en las tarifas escolares, materiales para las clases, pases de autobús y asistencia para el pago de servicios públicos, entre otras cosas.</w:t>
      </w:r>
    </w:p>
    <w:p w14:paraId="61413CCA" w14:textId="77777777" w:rsidR="000F0B17" w:rsidRPr="00EF7499" w:rsidRDefault="000F0B17"/>
    <w:p w14:paraId="4FE16027" w14:textId="77777777" w:rsidR="000F0B17" w:rsidRPr="00EF7499" w:rsidRDefault="000F0B17" w:rsidP="000F0B17">
      <w:pPr>
        <w:jc w:val="both"/>
        <w:rPr>
          <w:rFonts w:ascii="Calibri" w:eastAsia="Calibri" w:hAnsi="Calibri" w:cs="Calibri"/>
          <w:b/>
          <w:lang w:val="es-MX"/>
        </w:rPr>
      </w:pPr>
      <w:r w:rsidRPr="00EF7499">
        <w:rPr>
          <w:rFonts w:ascii="Calibri" w:eastAsia="Calibri" w:hAnsi="Calibri" w:cs="Calibri"/>
          <w:lang w:val="es-MX"/>
        </w:rPr>
        <w:t>A continuación, proporcionamos más información sobre la determinación de elegibilidad para recibir comidas gratuitas o a precio reducido.</w:t>
      </w:r>
      <w:r w:rsidRPr="00EF7499">
        <w:rPr>
          <w:rFonts w:ascii="Calibri" w:eastAsia="Calibri" w:hAnsi="Calibri" w:cs="Calibri"/>
          <w:b/>
          <w:lang w:val="es-MX"/>
        </w:rPr>
        <w:t xml:space="preserve"> </w:t>
      </w:r>
      <w:r w:rsidRPr="00EF7499">
        <w:rPr>
          <w:rFonts w:ascii="Calibri" w:eastAsia="Calibri" w:hAnsi="Calibri" w:cs="Calibri"/>
          <w:lang w:val="es-MX"/>
        </w:rPr>
        <w:t xml:space="preserve">Por favor, note que mientras que las siguientes páginas hacen referencia a la elegibilidad para recibir comidas escolares gratuitas o a precio reducido, el </w:t>
      </w:r>
      <w:r w:rsidRPr="00EF7499">
        <w:rPr>
          <w:rFonts w:ascii="Calibri" w:eastAsia="Calibri" w:hAnsi="Calibri" w:cs="Calibri"/>
          <w:b/>
          <w:highlight w:val="yellow"/>
          <w:lang w:val="es-MX"/>
        </w:rPr>
        <w:t>(desayuno, almuerzo o desayuno y almuerzo)</w:t>
      </w:r>
      <w:r w:rsidRPr="00EF7499">
        <w:rPr>
          <w:rFonts w:ascii="Calibri" w:eastAsia="Calibri" w:hAnsi="Calibri" w:cs="Calibri"/>
          <w:b/>
          <w:lang w:val="es-MX"/>
        </w:rPr>
        <w:t xml:space="preserve"> se servirá gratuitamente a todos los estudiantes durante el año escolar </w:t>
      </w:r>
      <w:r w:rsidRPr="00EF7499">
        <w:rPr>
          <w:rFonts w:ascii="Calibri" w:eastAsia="Calibri" w:hAnsi="Calibri" w:cs="Calibri"/>
          <w:b/>
          <w:highlight w:val="yellow"/>
          <w:lang w:val="es-MX"/>
        </w:rPr>
        <w:t>(año escolar)</w:t>
      </w:r>
      <w:r w:rsidRPr="00EF7499">
        <w:rPr>
          <w:rFonts w:ascii="Calibri" w:eastAsia="Calibri" w:hAnsi="Calibri" w:cs="Calibri"/>
          <w:b/>
          <w:lang w:val="es-MX"/>
        </w:rPr>
        <w:t>, independientemente de los ingresos de sus hogares.</w:t>
      </w:r>
    </w:p>
    <w:p w14:paraId="62ED97B2" w14:textId="5767CC0B" w:rsidR="000F0B17" w:rsidRPr="00EF7499" w:rsidRDefault="000F0B17"/>
    <w:p w14:paraId="16B2ADEC" w14:textId="440BA487" w:rsidR="000F0B17" w:rsidRPr="00EF7499" w:rsidRDefault="000F0B17">
      <w:r w:rsidRPr="00EF7499">
        <w:rPr>
          <w:noProof/>
        </w:rPr>
        <mc:AlternateContent>
          <mc:Choice Requires="wps">
            <w:drawing>
              <wp:anchor distT="0" distB="0" distL="114300" distR="114300" simplePos="0" relativeHeight="251659264" behindDoc="0" locked="0" layoutInCell="1" hidden="0" allowOverlap="1" wp14:anchorId="6F6F9021" wp14:editId="7256B344">
                <wp:simplePos x="0" y="0"/>
                <wp:positionH relativeFrom="margin">
                  <wp:align>left</wp:align>
                </wp:positionH>
                <wp:positionV relativeFrom="paragraph">
                  <wp:posOffset>34924</wp:posOffset>
                </wp:positionV>
                <wp:extent cx="6048375" cy="45719"/>
                <wp:effectExtent l="0" t="0" r="28575" b="31115"/>
                <wp:wrapNone/>
                <wp:docPr id="1148938035" name="Straight Arrow Connector 1148938035"/>
                <wp:cNvGraphicFramePr/>
                <a:graphic xmlns:a="http://schemas.openxmlformats.org/drawingml/2006/main">
                  <a:graphicData uri="http://schemas.microsoft.com/office/word/2010/wordprocessingShape">
                    <wps:wsp>
                      <wps:cNvCnPr/>
                      <wps:spPr>
                        <a:xfrm rot="10800000" flipH="1" flipV="1">
                          <a:off x="0" y="0"/>
                          <a:ext cx="6048375"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984DCC6" id="_x0000_t32" coordsize="21600,21600" o:spt="32" o:oned="t" path="m,l21600,21600e" filled="f">
                <v:path arrowok="t" fillok="f" o:connecttype="none"/>
                <o:lock v:ext="edit" shapetype="t"/>
              </v:shapetype>
              <v:shape id="Straight Arrow Connector 1148938035" o:spid="_x0000_s1026" type="#_x0000_t32" style="position:absolute;margin-left:0;margin-top:2.75pt;width:476.25pt;height:3.6pt;rotation:180;flip:x 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" strokecolor="#156082 [3204]">
                <v:stroke startarrowwidth="narrow" startarrowlength="short" endarrowwidth="narrow" endarrowlength="short" joinstyle="miter"/>
                <w10:wrap anchorx="margin"/>
              </v:shape>
            </w:pict>
          </mc:Fallback>
        </mc:AlternateContent>
      </w:r>
    </w:p>
    <w:p w14:paraId="3BA8CA25" w14:textId="77777777" w:rsidR="000F0B17" w:rsidRPr="00EF7499" w:rsidRDefault="000F0B17"/>
    <w:p w14:paraId="38155B1E" w14:textId="1290722D" w:rsidR="000F0B17" w:rsidRPr="00EF7499" w:rsidRDefault="000F0B17">
      <w:pPr>
        <w:rPr>
          <w:rFonts w:ascii="Calibri" w:eastAsia="Calibri" w:hAnsi="Calibri" w:cs="Calibri"/>
          <w:sz w:val="18"/>
          <w:szCs w:val="18"/>
          <w:lang w:val="es-MX"/>
        </w:rPr>
      </w:pP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anunció su política para la determinación de la elegibilidad de los estudiantes que cumplen con las pautas federales para recibir comidas escolares gratuitas y a precio reducido </w:t>
      </w:r>
      <w:r w:rsidRPr="00EF7499">
        <w:rPr>
          <w:rFonts w:ascii="Calibri" w:eastAsia="Calibri" w:hAnsi="Calibri" w:cs="Calibri"/>
          <w:sz w:val="18"/>
          <w:szCs w:val="18"/>
          <w:highlight w:val="yellow"/>
          <w:lang w:val="es-MX"/>
        </w:rPr>
        <w:t>[o leche gratuita]</w:t>
      </w:r>
      <w:r w:rsidRPr="00EF7499">
        <w:rPr>
          <w:rFonts w:ascii="Calibri" w:eastAsia="Calibri" w:hAnsi="Calibri" w:cs="Calibri"/>
          <w:sz w:val="18"/>
          <w:szCs w:val="18"/>
          <w:lang w:val="es-MX"/>
        </w:rPr>
        <w:t xml:space="preserve"> servidas bajo el Programa Nacional de Almuerzo Escolar o el Programa de Desayuno Escolar </w:t>
      </w:r>
      <w:r w:rsidRPr="00EF7499">
        <w:rPr>
          <w:rFonts w:ascii="Calibri" w:eastAsia="Calibri" w:hAnsi="Calibri" w:cs="Calibri"/>
          <w:sz w:val="18"/>
          <w:szCs w:val="18"/>
          <w:highlight w:val="yellow"/>
          <w:lang w:val="es-MX"/>
        </w:rPr>
        <w:t>[listar aquí, si corresponde, otros Programas de Nutrición Infantil, como el Programa de Meriendas Extraescolares y el Programa Especial de Servicio de Leche]</w:t>
      </w:r>
      <w:r w:rsidRPr="00EF7499">
        <w:rPr>
          <w:rFonts w:ascii="Calibri" w:eastAsia="Calibri" w:hAnsi="Calibri" w:cs="Calibri"/>
          <w:sz w:val="18"/>
          <w:szCs w:val="18"/>
          <w:lang w:val="es-MX"/>
        </w:rPr>
        <w:t>. El personal de las escuelas locales utilizará los siguientes criterios respecto a la cantidad de miembros y al ingreso del hogar para determinar la elegibilidad</w:t>
      </w:r>
    </w:p>
    <w:p w14:paraId="1842CE96" w14:textId="77777777" w:rsidR="000F0B17" w:rsidRPr="00EF7499" w:rsidRDefault="000F0B17"/>
    <w:tbl>
      <w:tblPr>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EF7499" w:rsidRPr="00EF7499" w14:paraId="6ED4CAFE" w14:textId="77777777" w:rsidTr="000F0B17">
        <w:trPr>
          <w:trHeight w:val="620"/>
          <w:tblHeader/>
        </w:trPr>
        <w:tc>
          <w:tcPr>
            <w:tcW w:w="2610" w:type="dxa"/>
          </w:tcPr>
          <w:p w14:paraId="3766B432" w14:textId="77777777" w:rsidR="000F0B17" w:rsidRPr="00EF7499" w:rsidRDefault="000F0B17" w:rsidP="002A1F6A">
            <w:pPr>
              <w:jc w:val="center"/>
              <w:rPr>
                <w:rFonts w:ascii="Calibri" w:eastAsia="Calibri" w:hAnsi="Calibri" w:cs="Calibri"/>
                <w:b/>
                <w:lang w:val="es-MX"/>
              </w:rPr>
            </w:pPr>
            <w:r w:rsidRPr="00EF7499">
              <w:rPr>
                <w:rFonts w:ascii="Calibri" w:eastAsia="Calibri" w:hAnsi="Calibri" w:cs="Calibri"/>
                <w:b/>
                <w:lang w:val="es-MX"/>
              </w:rPr>
              <w:t>Cantidad de miembros del hogar</w:t>
            </w:r>
          </w:p>
        </w:tc>
        <w:tc>
          <w:tcPr>
            <w:tcW w:w="3697" w:type="dxa"/>
          </w:tcPr>
          <w:p w14:paraId="160258C9" w14:textId="3D46B917" w:rsidR="000F0B17" w:rsidRPr="00EF7499" w:rsidRDefault="000F0B17" w:rsidP="000F0B17">
            <w:pPr>
              <w:jc w:val="center"/>
              <w:rPr>
                <w:rFonts w:ascii="Calibri" w:eastAsia="Calibri" w:hAnsi="Calibri" w:cs="Calibri"/>
                <w:b/>
                <w:lang w:val="es-MX"/>
              </w:rPr>
            </w:pPr>
            <w:r w:rsidRPr="00EF7499">
              <w:rPr>
                <w:rFonts w:ascii="Calibri" w:eastAsia="Calibri" w:hAnsi="Calibri" w:cs="Calibri"/>
                <w:b/>
                <w:lang w:val="es-MX"/>
              </w:rPr>
              <w:t>Pautas para comidas gratuitas – Ingreso anual</w:t>
            </w:r>
          </w:p>
        </w:tc>
        <w:tc>
          <w:tcPr>
            <w:tcW w:w="3830" w:type="dxa"/>
          </w:tcPr>
          <w:p w14:paraId="412CCD82" w14:textId="346D5F0C" w:rsidR="000F0B17" w:rsidRPr="00EF7499" w:rsidRDefault="000F0B17" w:rsidP="000F0B17">
            <w:pPr>
              <w:jc w:val="center"/>
              <w:rPr>
                <w:rFonts w:ascii="Calibri" w:eastAsia="Calibri" w:hAnsi="Calibri" w:cs="Calibri"/>
                <w:b/>
                <w:lang w:val="es-MX"/>
              </w:rPr>
            </w:pPr>
            <w:r w:rsidRPr="00EF7499">
              <w:rPr>
                <w:rFonts w:ascii="Calibri" w:eastAsia="Calibri" w:hAnsi="Calibri" w:cs="Calibri"/>
                <w:b/>
                <w:lang w:val="es-MX"/>
              </w:rPr>
              <w:t xml:space="preserve">Pautas para comidas a precio reducido – Ingreso anual </w:t>
            </w:r>
          </w:p>
        </w:tc>
      </w:tr>
      <w:tr w:rsidR="000465F3" w:rsidRPr="00EF7499" w14:paraId="7C202D35" w14:textId="77777777" w:rsidTr="002A1F6A">
        <w:trPr>
          <w:trHeight w:val="162"/>
        </w:trPr>
        <w:tc>
          <w:tcPr>
            <w:tcW w:w="2610" w:type="dxa"/>
          </w:tcPr>
          <w:p w14:paraId="747C5926"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1</w:t>
            </w:r>
          </w:p>
        </w:tc>
        <w:tc>
          <w:tcPr>
            <w:tcW w:w="3697" w:type="dxa"/>
            <w:vAlign w:val="center"/>
          </w:tcPr>
          <w:p w14:paraId="6174EFC7" w14:textId="7CFAB8FE" w:rsidR="000465F3" w:rsidRPr="00EF7499" w:rsidRDefault="000465F3" w:rsidP="000465F3">
            <w:pPr>
              <w:jc w:val="center"/>
              <w:rPr>
                <w:rFonts w:ascii="Calibri" w:eastAsia="Calibri" w:hAnsi="Calibri" w:cs="Calibri"/>
                <w:b/>
                <w:sz w:val="18"/>
                <w:szCs w:val="18"/>
              </w:rPr>
            </w:pPr>
            <w:r>
              <w:rPr>
                <w:rFonts w:ascii="Trebuchet MS" w:hAnsi="Trebuchet MS"/>
                <w:sz w:val="18"/>
                <w:szCs w:val="18"/>
              </w:rPr>
              <w:t>$20,345</w:t>
            </w:r>
          </w:p>
        </w:tc>
        <w:tc>
          <w:tcPr>
            <w:tcW w:w="3830" w:type="dxa"/>
            <w:vAlign w:val="center"/>
          </w:tcPr>
          <w:p w14:paraId="5E1F9190" w14:textId="43089C7B" w:rsidR="000465F3" w:rsidRPr="00EF7499" w:rsidRDefault="000465F3" w:rsidP="000465F3">
            <w:pPr>
              <w:jc w:val="center"/>
              <w:rPr>
                <w:rFonts w:ascii="Calibri" w:eastAsia="Calibri" w:hAnsi="Calibri" w:cs="Calibri"/>
                <w:b/>
                <w:sz w:val="18"/>
                <w:szCs w:val="18"/>
              </w:rPr>
            </w:pPr>
            <w:r>
              <w:rPr>
                <w:rFonts w:ascii="Trebuchet MS" w:hAnsi="Trebuchet MS"/>
                <w:sz w:val="18"/>
                <w:szCs w:val="18"/>
              </w:rPr>
              <w:t>$28,953</w:t>
            </w:r>
          </w:p>
        </w:tc>
      </w:tr>
      <w:tr w:rsidR="000465F3" w:rsidRPr="00EF7499" w14:paraId="2D8B343A" w14:textId="77777777" w:rsidTr="002A1F6A">
        <w:trPr>
          <w:trHeight w:val="162"/>
        </w:trPr>
        <w:tc>
          <w:tcPr>
            <w:tcW w:w="2610" w:type="dxa"/>
          </w:tcPr>
          <w:p w14:paraId="797339AB"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2</w:t>
            </w:r>
          </w:p>
        </w:tc>
        <w:tc>
          <w:tcPr>
            <w:tcW w:w="3697" w:type="dxa"/>
            <w:vAlign w:val="center"/>
          </w:tcPr>
          <w:p w14:paraId="54785938" w14:textId="151192CF" w:rsidR="000465F3" w:rsidRPr="00EF7499" w:rsidRDefault="000465F3" w:rsidP="000465F3">
            <w:pPr>
              <w:jc w:val="center"/>
              <w:rPr>
                <w:rFonts w:ascii="Calibri" w:eastAsia="Calibri" w:hAnsi="Calibri" w:cs="Calibri"/>
                <w:b/>
                <w:sz w:val="18"/>
                <w:szCs w:val="18"/>
              </w:rPr>
            </w:pPr>
            <w:r w:rsidRPr="004D3DF5">
              <w:rPr>
                <w:rFonts w:ascii="Trebuchet MS" w:hAnsi="Trebuchet MS"/>
                <w:sz w:val="18"/>
                <w:szCs w:val="18"/>
              </w:rPr>
              <w:t>$2</w:t>
            </w:r>
            <w:r>
              <w:rPr>
                <w:rFonts w:ascii="Trebuchet MS" w:hAnsi="Trebuchet MS"/>
                <w:sz w:val="18"/>
                <w:szCs w:val="18"/>
              </w:rPr>
              <w:t>7,495</w:t>
            </w:r>
          </w:p>
        </w:tc>
        <w:tc>
          <w:tcPr>
            <w:tcW w:w="3830" w:type="dxa"/>
            <w:vAlign w:val="center"/>
          </w:tcPr>
          <w:p w14:paraId="28039C2D" w14:textId="787EC87B" w:rsidR="000465F3" w:rsidRPr="00EF7499" w:rsidRDefault="000465F3" w:rsidP="000465F3">
            <w:pPr>
              <w:jc w:val="center"/>
              <w:rPr>
                <w:rFonts w:ascii="Calibri" w:eastAsia="Calibri" w:hAnsi="Calibri" w:cs="Calibri"/>
                <w:b/>
                <w:sz w:val="18"/>
                <w:szCs w:val="18"/>
              </w:rPr>
            </w:pPr>
            <w:r>
              <w:rPr>
                <w:rFonts w:ascii="Trebuchet MS" w:hAnsi="Trebuchet MS"/>
                <w:sz w:val="18"/>
                <w:szCs w:val="18"/>
              </w:rPr>
              <w:t>$39,128</w:t>
            </w:r>
          </w:p>
        </w:tc>
      </w:tr>
      <w:tr w:rsidR="000465F3" w:rsidRPr="00EF7499" w14:paraId="71A3185D" w14:textId="77777777" w:rsidTr="002A1F6A">
        <w:trPr>
          <w:trHeight w:val="162"/>
        </w:trPr>
        <w:tc>
          <w:tcPr>
            <w:tcW w:w="2610" w:type="dxa"/>
          </w:tcPr>
          <w:p w14:paraId="505F72A8"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3</w:t>
            </w:r>
          </w:p>
        </w:tc>
        <w:tc>
          <w:tcPr>
            <w:tcW w:w="3697" w:type="dxa"/>
            <w:vAlign w:val="center"/>
          </w:tcPr>
          <w:p w14:paraId="78BE6BD9" w14:textId="6BC577CC" w:rsidR="000465F3" w:rsidRPr="00EF7499" w:rsidRDefault="000465F3" w:rsidP="000465F3">
            <w:pPr>
              <w:jc w:val="center"/>
              <w:rPr>
                <w:rFonts w:ascii="Calibri" w:eastAsia="Calibri" w:hAnsi="Calibri" w:cs="Calibri"/>
                <w:b/>
                <w:sz w:val="18"/>
                <w:szCs w:val="18"/>
              </w:rPr>
            </w:pPr>
            <w:r w:rsidRPr="00356DF2">
              <w:rPr>
                <w:rFonts w:ascii="Trebuchet MS" w:hAnsi="Trebuchet MS"/>
                <w:sz w:val="18"/>
                <w:szCs w:val="18"/>
              </w:rPr>
              <w:t>$</w:t>
            </w:r>
            <w:r>
              <w:rPr>
                <w:rFonts w:ascii="Trebuchet MS" w:hAnsi="Trebuchet MS"/>
                <w:sz w:val="18"/>
                <w:szCs w:val="18"/>
              </w:rPr>
              <w:t>34,645</w:t>
            </w:r>
          </w:p>
        </w:tc>
        <w:tc>
          <w:tcPr>
            <w:tcW w:w="3830" w:type="dxa"/>
            <w:vAlign w:val="center"/>
          </w:tcPr>
          <w:p w14:paraId="3C3C5559" w14:textId="0D3AB2FA" w:rsidR="000465F3" w:rsidRPr="00EF7499" w:rsidRDefault="000465F3" w:rsidP="000465F3">
            <w:pPr>
              <w:jc w:val="center"/>
              <w:rPr>
                <w:rFonts w:ascii="Calibri" w:eastAsia="Calibri" w:hAnsi="Calibri" w:cs="Calibri"/>
                <w:b/>
                <w:sz w:val="18"/>
                <w:szCs w:val="18"/>
              </w:rPr>
            </w:pPr>
            <w:r>
              <w:rPr>
                <w:rFonts w:ascii="Trebuchet MS" w:hAnsi="Trebuchet MS"/>
                <w:sz w:val="18"/>
                <w:szCs w:val="18"/>
              </w:rPr>
              <w:t>$49,303</w:t>
            </w:r>
          </w:p>
        </w:tc>
      </w:tr>
      <w:tr w:rsidR="000465F3" w:rsidRPr="00EF7499" w14:paraId="36BB9EFA" w14:textId="77777777" w:rsidTr="002A1F6A">
        <w:trPr>
          <w:trHeight w:val="162"/>
        </w:trPr>
        <w:tc>
          <w:tcPr>
            <w:tcW w:w="2610" w:type="dxa"/>
          </w:tcPr>
          <w:p w14:paraId="18EA8A3E"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4</w:t>
            </w:r>
          </w:p>
        </w:tc>
        <w:tc>
          <w:tcPr>
            <w:tcW w:w="3697" w:type="dxa"/>
            <w:vAlign w:val="center"/>
          </w:tcPr>
          <w:p w14:paraId="78C63A12" w14:textId="2067746E" w:rsidR="000465F3" w:rsidRPr="00EF7499" w:rsidRDefault="000465F3" w:rsidP="000465F3">
            <w:pPr>
              <w:jc w:val="center"/>
              <w:rPr>
                <w:rFonts w:ascii="Calibri" w:eastAsia="Calibri" w:hAnsi="Calibri" w:cs="Calibri"/>
                <w:b/>
                <w:sz w:val="18"/>
                <w:szCs w:val="18"/>
              </w:rPr>
            </w:pPr>
            <w:r w:rsidRPr="001C450E">
              <w:rPr>
                <w:rFonts w:ascii="Trebuchet MS" w:hAnsi="Trebuchet MS"/>
                <w:sz w:val="18"/>
                <w:szCs w:val="18"/>
              </w:rPr>
              <w:t>$</w:t>
            </w:r>
            <w:r>
              <w:rPr>
                <w:rFonts w:ascii="Trebuchet MS" w:hAnsi="Trebuchet MS"/>
                <w:sz w:val="18"/>
                <w:szCs w:val="18"/>
              </w:rPr>
              <w:t>41,795</w:t>
            </w:r>
          </w:p>
        </w:tc>
        <w:tc>
          <w:tcPr>
            <w:tcW w:w="3830" w:type="dxa"/>
            <w:vAlign w:val="center"/>
          </w:tcPr>
          <w:p w14:paraId="67AEC4AA" w14:textId="752CD7DB" w:rsidR="000465F3" w:rsidRPr="00EF7499" w:rsidRDefault="000465F3" w:rsidP="000465F3">
            <w:pPr>
              <w:jc w:val="center"/>
              <w:rPr>
                <w:rFonts w:ascii="Calibri" w:eastAsia="Calibri" w:hAnsi="Calibri" w:cs="Calibri"/>
                <w:b/>
                <w:sz w:val="18"/>
                <w:szCs w:val="18"/>
              </w:rPr>
            </w:pPr>
            <w:r>
              <w:rPr>
                <w:rFonts w:ascii="Trebuchet MS" w:hAnsi="Trebuchet MS"/>
                <w:sz w:val="18"/>
                <w:szCs w:val="18"/>
              </w:rPr>
              <w:t>$59,478</w:t>
            </w:r>
          </w:p>
        </w:tc>
      </w:tr>
      <w:tr w:rsidR="000465F3" w:rsidRPr="00EF7499" w14:paraId="6EA30CBB" w14:textId="77777777" w:rsidTr="002A1F6A">
        <w:trPr>
          <w:trHeight w:val="162"/>
        </w:trPr>
        <w:tc>
          <w:tcPr>
            <w:tcW w:w="2610" w:type="dxa"/>
          </w:tcPr>
          <w:p w14:paraId="56CEA1E7"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5</w:t>
            </w:r>
          </w:p>
        </w:tc>
        <w:tc>
          <w:tcPr>
            <w:tcW w:w="3697" w:type="dxa"/>
            <w:vAlign w:val="center"/>
          </w:tcPr>
          <w:p w14:paraId="502606E4" w14:textId="2BFF2E47" w:rsidR="000465F3" w:rsidRPr="00EF7499" w:rsidRDefault="000465F3" w:rsidP="000465F3">
            <w:pPr>
              <w:jc w:val="center"/>
              <w:rPr>
                <w:rFonts w:ascii="Calibri" w:eastAsia="Calibri" w:hAnsi="Calibri" w:cs="Calibri"/>
                <w:b/>
                <w:sz w:val="18"/>
                <w:szCs w:val="18"/>
              </w:rPr>
            </w:pPr>
            <w:r w:rsidRPr="00780654">
              <w:rPr>
                <w:rFonts w:ascii="Trebuchet MS" w:hAnsi="Trebuchet MS"/>
                <w:sz w:val="18"/>
                <w:szCs w:val="18"/>
              </w:rPr>
              <w:t>$4</w:t>
            </w:r>
            <w:r>
              <w:rPr>
                <w:rFonts w:ascii="Trebuchet MS" w:hAnsi="Trebuchet MS"/>
                <w:sz w:val="18"/>
                <w:szCs w:val="18"/>
              </w:rPr>
              <w:t>8,945</w:t>
            </w:r>
          </w:p>
        </w:tc>
        <w:tc>
          <w:tcPr>
            <w:tcW w:w="3830" w:type="dxa"/>
            <w:vAlign w:val="center"/>
          </w:tcPr>
          <w:p w14:paraId="5DE328DA" w14:textId="4AA83351" w:rsidR="000465F3" w:rsidRPr="00EF7499" w:rsidRDefault="000465F3" w:rsidP="000465F3">
            <w:pPr>
              <w:jc w:val="center"/>
              <w:rPr>
                <w:rFonts w:ascii="Calibri" w:eastAsia="Calibri" w:hAnsi="Calibri" w:cs="Calibri"/>
                <w:b/>
                <w:sz w:val="18"/>
                <w:szCs w:val="18"/>
              </w:rPr>
            </w:pPr>
            <w:r>
              <w:rPr>
                <w:rFonts w:ascii="Trebuchet MS" w:hAnsi="Trebuchet MS"/>
                <w:sz w:val="18"/>
                <w:szCs w:val="18"/>
              </w:rPr>
              <w:t>$69,653</w:t>
            </w:r>
          </w:p>
        </w:tc>
      </w:tr>
      <w:tr w:rsidR="000465F3" w:rsidRPr="00EF7499" w14:paraId="4D5A16BD" w14:textId="77777777" w:rsidTr="002A1F6A">
        <w:trPr>
          <w:trHeight w:val="162"/>
        </w:trPr>
        <w:tc>
          <w:tcPr>
            <w:tcW w:w="2610" w:type="dxa"/>
          </w:tcPr>
          <w:p w14:paraId="002C6477"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6</w:t>
            </w:r>
          </w:p>
        </w:tc>
        <w:tc>
          <w:tcPr>
            <w:tcW w:w="3697" w:type="dxa"/>
            <w:vAlign w:val="center"/>
          </w:tcPr>
          <w:p w14:paraId="4216C687" w14:textId="2F001CE2" w:rsidR="000465F3" w:rsidRPr="00EF7499" w:rsidRDefault="000465F3" w:rsidP="000465F3">
            <w:pPr>
              <w:jc w:val="center"/>
              <w:rPr>
                <w:rFonts w:ascii="Calibri" w:eastAsia="Calibri" w:hAnsi="Calibri" w:cs="Calibri"/>
                <w:b/>
                <w:sz w:val="18"/>
                <w:szCs w:val="18"/>
              </w:rPr>
            </w:pPr>
            <w:r w:rsidRPr="00C56639">
              <w:rPr>
                <w:rFonts w:ascii="Trebuchet MS" w:hAnsi="Trebuchet MS"/>
                <w:sz w:val="18"/>
                <w:szCs w:val="18"/>
              </w:rPr>
              <w:t>$</w:t>
            </w:r>
            <w:r>
              <w:rPr>
                <w:rFonts w:ascii="Trebuchet MS" w:hAnsi="Trebuchet MS"/>
                <w:sz w:val="18"/>
                <w:szCs w:val="18"/>
              </w:rPr>
              <w:t>56,095</w:t>
            </w:r>
          </w:p>
        </w:tc>
        <w:tc>
          <w:tcPr>
            <w:tcW w:w="3830" w:type="dxa"/>
            <w:vAlign w:val="center"/>
          </w:tcPr>
          <w:p w14:paraId="7ECB03B4" w14:textId="7F452F55" w:rsidR="000465F3" w:rsidRPr="00EF7499" w:rsidRDefault="000465F3" w:rsidP="000465F3">
            <w:pPr>
              <w:jc w:val="center"/>
              <w:rPr>
                <w:rFonts w:ascii="Calibri" w:eastAsia="Calibri" w:hAnsi="Calibri" w:cs="Calibri"/>
                <w:b/>
                <w:sz w:val="18"/>
                <w:szCs w:val="18"/>
              </w:rPr>
            </w:pPr>
            <w:r>
              <w:rPr>
                <w:rFonts w:ascii="Trebuchet MS" w:hAnsi="Trebuchet MS"/>
                <w:sz w:val="18"/>
                <w:szCs w:val="18"/>
              </w:rPr>
              <w:t>$79,828</w:t>
            </w:r>
          </w:p>
        </w:tc>
      </w:tr>
      <w:tr w:rsidR="000465F3" w:rsidRPr="00EF7499" w14:paraId="455A4F41" w14:textId="77777777" w:rsidTr="002A1F6A">
        <w:trPr>
          <w:trHeight w:val="162"/>
        </w:trPr>
        <w:tc>
          <w:tcPr>
            <w:tcW w:w="2610" w:type="dxa"/>
          </w:tcPr>
          <w:p w14:paraId="14271E5D"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7</w:t>
            </w:r>
          </w:p>
        </w:tc>
        <w:tc>
          <w:tcPr>
            <w:tcW w:w="3697" w:type="dxa"/>
            <w:vAlign w:val="center"/>
          </w:tcPr>
          <w:p w14:paraId="3BC49720" w14:textId="467D8F9B" w:rsidR="000465F3" w:rsidRPr="00EF7499" w:rsidRDefault="000465F3" w:rsidP="000465F3">
            <w:pPr>
              <w:jc w:val="center"/>
              <w:rPr>
                <w:rFonts w:ascii="Calibri" w:eastAsia="Calibri" w:hAnsi="Calibri" w:cs="Calibri"/>
                <w:b/>
                <w:sz w:val="18"/>
                <w:szCs w:val="18"/>
              </w:rPr>
            </w:pPr>
            <w:r w:rsidRPr="00DA68CC">
              <w:rPr>
                <w:rFonts w:ascii="Trebuchet MS" w:hAnsi="Trebuchet MS"/>
                <w:sz w:val="18"/>
                <w:szCs w:val="18"/>
              </w:rPr>
              <w:t>$</w:t>
            </w:r>
            <w:r>
              <w:rPr>
                <w:rFonts w:ascii="Trebuchet MS" w:hAnsi="Trebuchet MS"/>
                <w:sz w:val="18"/>
                <w:szCs w:val="18"/>
              </w:rPr>
              <w:t>63,245</w:t>
            </w:r>
          </w:p>
        </w:tc>
        <w:tc>
          <w:tcPr>
            <w:tcW w:w="3830" w:type="dxa"/>
            <w:vAlign w:val="center"/>
          </w:tcPr>
          <w:p w14:paraId="7FE66915" w14:textId="55E179CB" w:rsidR="000465F3" w:rsidRPr="00EF7499" w:rsidRDefault="000465F3" w:rsidP="000465F3">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90,003</w:t>
            </w:r>
          </w:p>
        </w:tc>
      </w:tr>
      <w:tr w:rsidR="000465F3" w:rsidRPr="00EF7499" w14:paraId="5DF15CC4" w14:textId="77777777" w:rsidTr="002A1F6A">
        <w:trPr>
          <w:trHeight w:val="162"/>
        </w:trPr>
        <w:tc>
          <w:tcPr>
            <w:tcW w:w="2610" w:type="dxa"/>
          </w:tcPr>
          <w:p w14:paraId="349F3792"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8</w:t>
            </w:r>
          </w:p>
        </w:tc>
        <w:tc>
          <w:tcPr>
            <w:tcW w:w="3697" w:type="dxa"/>
            <w:vAlign w:val="center"/>
          </w:tcPr>
          <w:p w14:paraId="5B23B667" w14:textId="1064B66D" w:rsidR="000465F3" w:rsidRPr="00EF7499" w:rsidRDefault="000465F3" w:rsidP="000465F3">
            <w:pPr>
              <w:jc w:val="center"/>
              <w:rPr>
                <w:rFonts w:ascii="Calibri" w:eastAsia="Calibri" w:hAnsi="Calibri" w:cs="Calibri"/>
                <w:b/>
                <w:sz w:val="18"/>
                <w:szCs w:val="18"/>
              </w:rPr>
            </w:pPr>
            <w:r w:rsidRPr="00F70046">
              <w:rPr>
                <w:rFonts w:ascii="Trebuchet MS" w:hAnsi="Trebuchet MS"/>
                <w:sz w:val="18"/>
                <w:szCs w:val="18"/>
              </w:rPr>
              <w:t>$</w:t>
            </w:r>
            <w:r>
              <w:rPr>
                <w:rFonts w:ascii="Trebuchet MS" w:hAnsi="Trebuchet MS"/>
                <w:sz w:val="18"/>
                <w:szCs w:val="18"/>
              </w:rPr>
              <w:t>70,395</w:t>
            </w:r>
          </w:p>
        </w:tc>
        <w:tc>
          <w:tcPr>
            <w:tcW w:w="3830" w:type="dxa"/>
            <w:vAlign w:val="center"/>
          </w:tcPr>
          <w:p w14:paraId="04196982" w14:textId="1378E705" w:rsidR="000465F3" w:rsidRPr="00EF7499" w:rsidRDefault="000465F3" w:rsidP="000465F3">
            <w:pPr>
              <w:jc w:val="center"/>
              <w:rPr>
                <w:rFonts w:ascii="Calibri" w:eastAsia="Calibri" w:hAnsi="Calibri" w:cs="Calibri"/>
                <w:b/>
                <w:sz w:val="18"/>
                <w:szCs w:val="18"/>
              </w:rPr>
            </w:pPr>
            <w:r w:rsidRPr="00A61694">
              <w:rPr>
                <w:rFonts w:ascii="Trebuchet MS" w:hAnsi="Trebuchet MS"/>
                <w:sz w:val="16"/>
                <w:szCs w:val="16"/>
              </w:rPr>
              <w:t>$100,178</w:t>
            </w:r>
          </w:p>
        </w:tc>
      </w:tr>
      <w:tr w:rsidR="000465F3" w:rsidRPr="00EF7499" w14:paraId="5FEC4253" w14:textId="77777777" w:rsidTr="002A1F6A">
        <w:trPr>
          <w:trHeight w:val="143"/>
        </w:trPr>
        <w:tc>
          <w:tcPr>
            <w:tcW w:w="2610" w:type="dxa"/>
          </w:tcPr>
          <w:p w14:paraId="59AF35F9" w14:textId="77777777" w:rsidR="000465F3" w:rsidRPr="00EF7499" w:rsidRDefault="000465F3" w:rsidP="000465F3">
            <w:pPr>
              <w:jc w:val="center"/>
              <w:rPr>
                <w:rFonts w:ascii="Calibri" w:eastAsia="Calibri" w:hAnsi="Calibri" w:cs="Calibri"/>
                <w:b/>
              </w:rPr>
            </w:pPr>
            <w:r w:rsidRPr="00EF7499">
              <w:rPr>
                <w:rFonts w:ascii="Calibri" w:eastAsia="Calibri" w:hAnsi="Calibri" w:cs="Calibri"/>
                <w:b/>
              </w:rPr>
              <w:t xml:space="preserve">Por </w:t>
            </w:r>
            <w:proofErr w:type="spellStart"/>
            <w:r w:rsidRPr="00EF7499">
              <w:rPr>
                <w:rFonts w:ascii="Calibri" w:eastAsia="Calibri" w:hAnsi="Calibri" w:cs="Calibri"/>
                <w:b/>
              </w:rPr>
              <w:t>cada</w:t>
            </w:r>
            <w:proofErr w:type="spellEnd"/>
            <w:r w:rsidRPr="00EF7499">
              <w:rPr>
                <w:rFonts w:ascii="Calibri" w:eastAsia="Calibri" w:hAnsi="Calibri" w:cs="Calibri"/>
                <w:b/>
              </w:rPr>
              <w:t xml:space="preserve"> persona </w:t>
            </w:r>
            <w:proofErr w:type="spellStart"/>
            <w:r w:rsidRPr="00EF7499">
              <w:rPr>
                <w:rFonts w:ascii="Calibri" w:eastAsia="Calibri" w:hAnsi="Calibri" w:cs="Calibri"/>
                <w:b/>
              </w:rPr>
              <w:t>adicional</w:t>
            </w:r>
            <w:proofErr w:type="spellEnd"/>
            <w:r w:rsidRPr="00EF7499">
              <w:rPr>
                <w:rFonts w:ascii="Calibri" w:eastAsia="Calibri" w:hAnsi="Calibri" w:cs="Calibri"/>
                <w:b/>
              </w:rPr>
              <w:t>:</w:t>
            </w:r>
          </w:p>
        </w:tc>
        <w:tc>
          <w:tcPr>
            <w:tcW w:w="3697" w:type="dxa"/>
            <w:vAlign w:val="center"/>
          </w:tcPr>
          <w:p w14:paraId="31B666A7" w14:textId="476E550F" w:rsidR="000465F3" w:rsidRPr="00EF7499" w:rsidRDefault="000465F3" w:rsidP="000465F3">
            <w:pPr>
              <w:jc w:val="center"/>
              <w:rPr>
                <w:rFonts w:ascii="Calibri" w:eastAsia="Calibri" w:hAnsi="Calibri" w:cs="Calibri"/>
                <w:b/>
                <w:sz w:val="18"/>
                <w:szCs w:val="18"/>
              </w:rPr>
            </w:pPr>
            <w:r w:rsidRPr="00C2579B">
              <w:rPr>
                <w:rFonts w:ascii="Trebuchet MS" w:hAnsi="Trebuchet MS"/>
                <w:sz w:val="18"/>
                <w:szCs w:val="18"/>
              </w:rPr>
              <w:t>$</w:t>
            </w:r>
            <w:r>
              <w:rPr>
                <w:rFonts w:ascii="Trebuchet MS" w:hAnsi="Trebuchet MS"/>
                <w:sz w:val="18"/>
                <w:szCs w:val="18"/>
              </w:rPr>
              <w:t>7,150</w:t>
            </w:r>
          </w:p>
        </w:tc>
        <w:tc>
          <w:tcPr>
            <w:tcW w:w="3830" w:type="dxa"/>
            <w:vAlign w:val="center"/>
          </w:tcPr>
          <w:p w14:paraId="3D8CDC4D" w14:textId="5223A4D3" w:rsidR="000465F3" w:rsidRPr="00EF7499" w:rsidRDefault="000465F3" w:rsidP="000465F3">
            <w:pPr>
              <w:jc w:val="center"/>
              <w:rPr>
                <w:rFonts w:ascii="Calibri" w:eastAsia="Calibri" w:hAnsi="Calibri" w:cs="Calibri"/>
                <w:b/>
                <w:sz w:val="18"/>
                <w:szCs w:val="18"/>
              </w:rPr>
            </w:pPr>
            <w:r w:rsidRPr="00A5508F">
              <w:rPr>
                <w:rFonts w:ascii="Trebuchet MS" w:hAnsi="Trebuchet MS"/>
                <w:sz w:val="18"/>
                <w:szCs w:val="18"/>
              </w:rPr>
              <w:t>$</w:t>
            </w:r>
            <w:r>
              <w:rPr>
                <w:rFonts w:ascii="Trebuchet MS" w:hAnsi="Trebuchet MS"/>
                <w:sz w:val="18"/>
                <w:szCs w:val="18"/>
              </w:rPr>
              <w:t>10,175</w:t>
            </w:r>
          </w:p>
        </w:tc>
      </w:tr>
    </w:tbl>
    <w:p w14:paraId="24C3E787" w14:textId="77777777" w:rsidR="000F0B17" w:rsidRPr="00EF7499" w:rsidRDefault="000F0B17"/>
    <w:p w14:paraId="7D3CE0BB"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Los niños de familias cuyo ingreso es igual o menor a los niveles mostrados son elegibles para recibir comidas gratuitas o a precio reducido.</w:t>
      </w:r>
    </w:p>
    <w:p w14:paraId="770BD2D2" w14:textId="77777777" w:rsidR="000F0B17" w:rsidRPr="00EF7499" w:rsidRDefault="000F0B17" w:rsidP="000F0B17">
      <w:pPr>
        <w:jc w:val="both"/>
        <w:rPr>
          <w:rFonts w:ascii="Calibri" w:eastAsia="Calibri" w:hAnsi="Calibri" w:cs="Calibri"/>
          <w:sz w:val="18"/>
          <w:szCs w:val="18"/>
          <w:lang w:val="es-MX"/>
        </w:rPr>
      </w:pPr>
      <w:r w:rsidRPr="00EF7499">
        <w:rPr>
          <w:rFonts w:ascii="Calibri" w:eastAsia="Calibri" w:hAnsi="Calibri" w:cs="Calibri"/>
          <w:sz w:val="18"/>
          <w:szCs w:val="18"/>
          <w:lang w:val="es-MX"/>
        </w:rPr>
        <w:lastRenderedPageBreak/>
        <w:t xml:space="preserve">Las comidas escolares que sirve </w:t>
      </w:r>
      <w:r w:rsidRPr="00EF7499">
        <w:rPr>
          <w:rFonts w:ascii="Calibri" w:eastAsia="Calibri" w:hAnsi="Calibri" w:cs="Calibri"/>
          <w:sz w:val="18"/>
          <w:szCs w:val="18"/>
          <w:highlight w:val="yellow"/>
          <w:lang w:val="es-MX"/>
        </w:rPr>
        <w:t>(nombre de la escuela o del distrito escolar)</w:t>
      </w:r>
      <w:r w:rsidRPr="00EF7499">
        <w:rPr>
          <w:rFonts w:ascii="Calibri" w:eastAsia="Calibri" w:hAnsi="Calibri" w:cs="Calibri"/>
          <w:sz w:val="18"/>
          <w:szCs w:val="18"/>
          <w:lang w:val="es-MX"/>
        </w:rPr>
        <w:t xml:space="preserve"> siguen las pautas para comidas escolares saludables establecidas por el Departamento de Agricultura de EE. UU.</w:t>
      </w:r>
    </w:p>
    <w:p w14:paraId="6E9FA2FE" w14:textId="77777777" w:rsidR="000F0B17" w:rsidRPr="00EF7499" w:rsidRDefault="000F0B17"/>
    <w:p w14:paraId="58D60236" w14:textId="77777777" w:rsidR="000F0B17" w:rsidRPr="00EF7499" w:rsidRDefault="000F0B17" w:rsidP="000F0B17">
      <w:pPr>
        <w:jc w:val="both"/>
        <w:rPr>
          <w:rFonts w:ascii="Calibri" w:eastAsia="Calibri" w:hAnsi="Calibri" w:cs="Calibri"/>
          <w:sz w:val="18"/>
          <w:szCs w:val="18"/>
          <w:lang w:val="es-MX"/>
        </w:rPr>
      </w:pPr>
      <w:r w:rsidRPr="00EF7499">
        <w:rPr>
          <w:rFonts w:ascii="Calibri" w:eastAsia="Calibri" w:hAnsi="Calibri" w:cs="Calibri"/>
          <w:sz w:val="18"/>
          <w:szCs w:val="18"/>
          <w:lang w:val="es-MX"/>
        </w:rPr>
        <w:t>Para obtener información sobre dónde encontrar una aplicación y cómo aplicar, por favor, lea la carta adjunta.</w:t>
      </w:r>
    </w:p>
    <w:p w14:paraId="251FBA4B"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    </w:t>
      </w:r>
    </w:p>
    <w:p w14:paraId="6EB1EF47"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Las aplicaciones para obtener comidas escolares gratuitas y a precio reducido, las instrucciones y una carta informativa para los hogares están disponibles en </w:t>
      </w:r>
      <w:r w:rsidRPr="00EF7499">
        <w:rPr>
          <w:rFonts w:ascii="Calibri" w:eastAsia="Calibri" w:hAnsi="Calibri" w:cs="Calibri"/>
          <w:sz w:val="18"/>
          <w:szCs w:val="18"/>
          <w:highlight w:val="yellow"/>
          <w:lang w:val="es-MX"/>
        </w:rPr>
        <w:t>(proporcionar ubicación y/o dirección del sitio web para aplicar en línea)</w:t>
      </w:r>
      <w:r w:rsidRPr="00EF7499">
        <w:rPr>
          <w:rFonts w:ascii="Calibri" w:eastAsia="Calibri" w:hAnsi="Calibri" w:cs="Calibri"/>
          <w:sz w:val="18"/>
          <w:szCs w:val="18"/>
          <w:lang w:val="es-MX"/>
        </w:rPr>
        <w:t>. Solo se requiere una aplicación para todos los estudiantes del mismo hogar. La información provista en la aplicación es confidencial y solo será utilizada para determinar la elegibilidad y verificar la información.</w:t>
      </w:r>
    </w:p>
    <w:p w14:paraId="5D087316" w14:textId="77777777" w:rsidR="000F0B17" w:rsidRPr="00EF7499" w:rsidRDefault="000F0B17"/>
    <w:p w14:paraId="1E270CFB"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Las aplicaciones de hogares que reciban los beneficios del Programa de Asistencia Nutricional Suplementaria (SNAP, por sus siglas en inglés), del Programa de Distribución de Alimentos en Reservas Indígenas (FDPIR, por sus siglas en inglés) o de la Asistencia Temporal para Familias Necesitadas (TANF/Colorado Works, Asistencia Básica en Efectivo o Desviación Estatal) necesitan proporcionar el número de caso respectivo y la firma de un miembro adulto del hogar. La elegibilidad para recibir comidas escolares gratuitas se extiende a todos los estudiantes que forman parte del hogar cuando la aplicación proporciona un número de caso para cualquier miembro del hogar.</w:t>
      </w:r>
    </w:p>
    <w:p w14:paraId="090F7542" w14:textId="77777777" w:rsidR="000F0B17" w:rsidRPr="00EF7499" w:rsidRDefault="000F0B17"/>
    <w:p w14:paraId="206AE69E"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Los hogares que califican en base a su ingreso deben proporcionar los nombres de todos los miembros del hogar, emparentados o no, (como abuelos y otros familiares o amigos), el monto de ingreso bruto que recibe cada miembro del hogar, la frecuencia y la fuente de pago, la firma de un miembro adulto del hogar y las cuatro últimas cifras del Número de Seguro Social de dicho adulto, o marcar el casillero en caso de que el adulto no tenga un número de seguro social.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o el personal del programa pueden verificar la información de la aplicación en cualquier momento durante el año escolar.</w:t>
      </w:r>
    </w:p>
    <w:p w14:paraId="1C516E3D" w14:textId="77777777" w:rsidR="000F0B17" w:rsidRPr="00EF7499" w:rsidRDefault="000F0B17"/>
    <w:p w14:paraId="458BEC77"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Los hogares con estudiantes que son elegibles por participar de los programas de </w:t>
      </w:r>
      <w:r w:rsidRPr="00EF7499">
        <w:rPr>
          <w:rFonts w:ascii="Calibri" w:eastAsia="Calibri" w:hAnsi="Calibri" w:cs="Calibri"/>
          <w:i/>
          <w:sz w:val="18"/>
          <w:szCs w:val="18"/>
          <w:lang w:val="es-MX"/>
        </w:rPr>
        <w:t xml:space="preserve">Head </w:t>
      </w:r>
      <w:proofErr w:type="spellStart"/>
      <w:r w:rsidRPr="00EF7499">
        <w:rPr>
          <w:rFonts w:ascii="Calibri" w:eastAsia="Calibri" w:hAnsi="Calibri" w:cs="Calibri"/>
          <w:i/>
          <w:sz w:val="18"/>
          <w:szCs w:val="18"/>
          <w:lang w:val="es-MX"/>
        </w:rPr>
        <w:t>Start</w:t>
      </w:r>
      <w:proofErr w:type="spellEnd"/>
      <w:r w:rsidRPr="00EF7499">
        <w:rPr>
          <w:rFonts w:ascii="Calibri" w:eastAsia="Calibri" w:hAnsi="Calibri" w:cs="Calibri"/>
          <w:sz w:val="18"/>
          <w:szCs w:val="18"/>
          <w:lang w:val="es-MX"/>
        </w:rPr>
        <w:t xml:space="preserve">, personas sin hogar, migrantes o fugitivos deben contactar a </w:t>
      </w:r>
      <w:r w:rsidRPr="00EF7499">
        <w:rPr>
          <w:rFonts w:ascii="Calibri" w:eastAsia="Calibri" w:hAnsi="Calibri" w:cs="Calibri"/>
          <w:sz w:val="18"/>
          <w:szCs w:val="18"/>
          <w:highlight w:val="yellow"/>
          <w:lang w:val="es-MX"/>
        </w:rPr>
        <w:t>[insertar enlace comunitario o contacto del distrito]</w:t>
      </w:r>
      <w:r w:rsidRPr="00EF7499">
        <w:rPr>
          <w:rFonts w:ascii="Calibri" w:eastAsia="Calibri" w:hAnsi="Calibri" w:cs="Calibri"/>
          <w:sz w:val="18"/>
          <w:szCs w:val="18"/>
          <w:lang w:val="es-MX"/>
        </w:rPr>
        <w:t xml:space="preserve"> para recibir asistencia para obtener los beneficios de comidas. Para completar una aplicación, se debe marcar el casillero relevante para indicar su elegibilidad adecuada y es necesaria la firma de un miembro adulto del hogar.</w:t>
      </w:r>
    </w:p>
    <w:p w14:paraId="57BDD4E8" w14:textId="77777777" w:rsidR="000F0B17" w:rsidRPr="00EF7499" w:rsidRDefault="000F0B17"/>
    <w:p w14:paraId="0B118366" w14:textId="77777777" w:rsidR="000F0B17" w:rsidRPr="00EF7499" w:rsidRDefault="000F0B17" w:rsidP="000F0B17">
      <w:pPr>
        <w:spacing w:line="252" w:lineRule="auto"/>
        <w:rPr>
          <w:rFonts w:ascii="Calibri" w:eastAsia="Calibri" w:hAnsi="Calibri" w:cs="Calibri"/>
          <w:sz w:val="18"/>
          <w:szCs w:val="18"/>
          <w:lang w:val="es-MX"/>
        </w:rPr>
      </w:pPr>
      <w:r w:rsidRPr="00EF7499">
        <w:rPr>
          <w:rFonts w:ascii="Calibri" w:eastAsia="Calibri" w:hAnsi="Calibri" w:cs="Calibri"/>
          <w:sz w:val="18"/>
          <w:szCs w:val="18"/>
          <w:lang w:val="es-MX"/>
        </w:rPr>
        <w:t>Los estudiantes que se encuentran bajo la responsabilidad de una agencia de acogida temporal o de la corte, son elegibles para recibir comidas escolares gratuitas. Todos los niños que se encuentren en un hogar de acogida temporal son elegibles para recibir comidas gratuitas, independientemente del ingreso del hogar. Si un hogar tiene solo niños de acogida temporal y desea solicitar comidas escolares gratuitas, la aplicación debería completarse utilizando las instrucciones para hogares con niños de acogida temporal solamente. Si un hogar tiene niños de acogida temporal y niños propios, y desea solicitar comidas escolares gratuitas, la aplicación debería completarse utilizando las instrucciones para hogares con niños propios y niños de acogida temporal que viven en un mismo hogar. Incluir a los niños de acogida temporal como miembros del hogar puede ayudar a que los otros niños del hogar califiquen para recibir beneficios de comidas. Por más que la familia de acogida no sea elegible para recibir beneficios de comida, los niños de acogida tienen derecho de recibir comidas escolares gratuitas.</w:t>
      </w:r>
    </w:p>
    <w:p w14:paraId="7D86F762" w14:textId="77777777" w:rsidR="000F0B17" w:rsidRPr="00EF7499" w:rsidRDefault="000F0B17"/>
    <w:p w14:paraId="3DFB4D3F"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Una aplicación no puede ser aprobada a menos que contenga la información de elegibilidad completa como se indica en la misma aplicación y en las instrucciones.</w:t>
      </w:r>
    </w:p>
    <w:p w14:paraId="77F0F127" w14:textId="77777777" w:rsidR="000F0B17" w:rsidRPr="00EF7499" w:rsidRDefault="000F0B17"/>
    <w:p w14:paraId="4C7FBD3F"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Cuando el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determine que los miembros de un hogar están recibiendo asistencia de SNAP, TANF, Medicaid o FDPIR, tales hogares serán notificados de la elegibilidad de sus estudiantes para recibir comidas escolares gratuitas o a precio reducido. Si un hogar recibe dicho aviso, no necesita aplicar para los beneficios de comidas escolares gratuitas o a precio reducido. Si alguno de los estudiantes del hogar no estuviera listado en la notificación de elegibilidad o en la aplicación, se deberá contactar 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para que los beneficios sean extendidos a todos los estudiantes del hogar.</w:t>
      </w:r>
    </w:p>
    <w:p w14:paraId="64C25B1F" w14:textId="77777777" w:rsidR="000F0B17" w:rsidRPr="00EF7499" w:rsidRDefault="000F0B17"/>
    <w:p w14:paraId="3808D801" w14:textId="77777777" w:rsidR="000F0B17" w:rsidRPr="00EF7499" w:rsidRDefault="000F0B17" w:rsidP="000F0B17">
      <w:pPr>
        <w:rPr>
          <w:rFonts w:ascii="Calibri" w:eastAsia="Calibri" w:hAnsi="Calibri" w:cs="Calibri"/>
          <w:sz w:val="18"/>
          <w:szCs w:val="18"/>
          <w:lang w:val="es-MX"/>
        </w:rPr>
      </w:pPr>
      <w:r w:rsidRPr="00EF7499">
        <w:rPr>
          <w:rFonts w:ascii="Calibri" w:eastAsia="Calibri" w:hAnsi="Calibri" w:cs="Calibri"/>
          <w:sz w:val="18"/>
          <w:szCs w:val="18"/>
          <w:lang w:val="es-MX"/>
        </w:rPr>
        <w:t xml:space="preserve">Cuando el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determine que un niño en particular está categorizado como persona sin hogar, migrante o fugitivo o está inscrito en un programa </w:t>
      </w:r>
      <w:r w:rsidRPr="00EF7499">
        <w:rPr>
          <w:rFonts w:ascii="Calibri" w:eastAsia="Calibri" w:hAnsi="Calibri" w:cs="Calibri"/>
          <w:i/>
          <w:sz w:val="18"/>
          <w:szCs w:val="18"/>
          <w:lang w:val="es-MX"/>
        </w:rPr>
        <w:t xml:space="preserve">Head </w:t>
      </w:r>
      <w:proofErr w:type="spellStart"/>
      <w:r w:rsidRPr="00EF7499">
        <w:rPr>
          <w:rFonts w:ascii="Calibri" w:eastAsia="Calibri" w:hAnsi="Calibri" w:cs="Calibri"/>
          <w:i/>
          <w:sz w:val="18"/>
          <w:szCs w:val="18"/>
          <w:lang w:val="es-MX"/>
        </w:rPr>
        <w:t>Start</w:t>
      </w:r>
      <w:proofErr w:type="spellEnd"/>
      <w:r w:rsidRPr="00EF7499">
        <w:rPr>
          <w:rFonts w:ascii="Calibri" w:eastAsia="Calibri" w:hAnsi="Calibri" w:cs="Calibri"/>
          <w:sz w:val="18"/>
          <w:szCs w:val="18"/>
          <w:lang w:val="es-MX"/>
        </w:rPr>
        <w:t xml:space="preserve"> elegible, los hogares serán notificados de la elegibilidad del niño para recibir comidas escolares gratuitas. Para los estudiantes que no figuren en la notificación de elegibilidad, se deberá contactar 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sobre la elegibilidad bajo alguno de estos programas o enviar una aplicación para otros estudiantes. </w:t>
      </w:r>
    </w:p>
    <w:p w14:paraId="25621D9A" w14:textId="77777777" w:rsidR="000F0B17" w:rsidRPr="00EF7499" w:rsidRDefault="000F0B17"/>
    <w:p w14:paraId="1A3EB7D3" w14:textId="77777777" w:rsidR="000F0B17" w:rsidRPr="00EF7499" w:rsidRDefault="000F0B17" w:rsidP="000F0B17">
      <w:pPr>
        <w:rPr>
          <w:rFonts w:ascii="Calibri" w:eastAsia="Calibri" w:hAnsi="Calibri" w:cs="Calibri"/>
          <w:sz w:val="18"/>
          <w:szCs w:val="18"/>
          <w:lang w:val="es-MX"/>
        </w:rPr>
      </w:pP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notificará a los hogares de la elegibilidad de sus estudiantes para recibir comidas escolares gratuitas o a precio reducido. El estado de elegibilidad es válido para el año escolar en curso y un periodo de extensión de hasta 30 días hábiles del siguiente. Cuando finaliza este periodo de extensión, a menos que el hogar sea notificado de que su(s) </w:t>
      </w:r>
      <w:r w:rsidRPr="00EF7499">
        <w:rPr>
          <w:rFonts w:ascii="Calibri" w:eastAsia="Calibri" w:hAnsi="Calibri" w:cs="Calibri"/>
          <w:sz w:val="18"/>
          <w:szCs w:val="18"/>
          <w:lang w:val="es-MX"/>
        </w:rPr>
        <w:lastRenderedPageBreak/>
        <w:t xml:space="preserve">estudiante(s) es/son certificado(s) directamente o usted envíe una aplicación y la misma sea aprobada, el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no enviará un recordatorio o aviso del vencimiento de la elegibilidad y el estudiante deberá pagar las comidas escolares a precio regular. Los hogares que sean notificados de que su(s) estudiante(s) es/son elegible(s) para recibir comidas gratuitas o a precio reducido deben contactar 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si deciden renunciar a los beneficios de comidas.</w:t>
      </w:r>
    </w:p>
    <w:p w14:paraId="099F06EE" w14:textId="77777777" w:rsidR="000F0B17" w:rsidRPr="00EF7499" w:rsidRDefault="000F0B17"/>
    <w:p w14:paraId="288EC645" w14:textId="77777777" w:rsidR="000F0B17" w:rsidRPr="00EF7499" w:rsidRDefault="000F0B17" w:rsidP="000F0B17">
      <w:pPr>
        <w:pBdr>
          <w:top w:val="nil"/>
          <w:left w:val="nil"/>
          <w:bottom w:val="nil"/>
          <w:right w:val="nil"/>
          <w:between w:val="nil"/>
        </w:pBdr>
        <w:rPr>
          <w:rFonts w:ascii="Calibri" w:eastAsia="Calibri" w:hAnsi="Calibri" w:cs="Calibri"/>
          <w:sz w:val="18"/>
          <w:szCs w:val="18"/>
        </w:rPr>
      </w:pPr>
      <w:r w:rsidRPr="00EF7499">
        <w:rPr>
          <w:rFonts w:ascii="Calibri" w:eastAsia="Calibri" w:hAnsi="Calibri" w:cs="Calibri"/>
          <w:sz w:val="18"/>
          <w:szCs w:val="18"/>
          <w:lang w:val="es-MX"/>
        </w:rPr>
        <w:t xml:space="preserve">Los participantes del Programa Especial de Nutrición Suplementaria para Mujeres, Bebés y Niños (WIC, por sus siglas en inglés) pueden ser elegibles para recibir comidas gratuitas o a precio reducido. </w:t>
      </w:r>
      <w:r w:rsidRPr="00EF7499">
        <w:rPr>
          <w:rFonts w:ascii="Calibri" w:eastAsia="Calibri" w:hAnsi="Calibri" w:cs="Calibri"/>
          <w:sz w:val="18"/>
          <w:szCs w:val="18"/>
        </w:rPr>
        <w:t xml:space="preserve">Por favor, </w:t>
      </w:r>
      <w:proofErr w:type="spellStart"/>
      <w:r w:rsidRPr="00EF7499">
        <w:rPr>
          <w:rFonts w:ascii="Calibri" w:eastAsia="Calibri" w:hAnsi="Calibri" w:cs="Calibri"/>
          <w:sz w:val="18"/>
          <w:szCs w:val="18"/>
        </w:rPr>
        <w:t>contacte</w:t>
      </w:r>
      <w:proofErr w:type="spellEnd"/>
      <w:r w:rsidRPr="00EF7499">
        <w:rPr>
          <w:rFonts w:ascii="Calibri" w:eastAsia="Calibri" w:hAnsi="Calibri" w:cs="Calibri"/>
          <w:sz w:val="18"/>
          <w:szCs w:val="18"/>
        </w:rPr>
        <w:t xml:space="preserve"> a </w:t>
      </w:r>
      <w:proofErr w:type="spellStart"/>
      <w:r w:rsidRPr="00EF7499">
        <w:rPr>
          <w:rFonts w:ascii="Calibri" w:eastAsia="Calibri" w:hAnsi="Calibri" w:cs="Calibri"/>
          <w:sz w:val="18"/>
          <w:szCs w:val="18"/>
        </w:rPr>
        <w:t>su</w:t>
      </w:r>
      <w:proofErr w:type="spellEnd"/>
      <w:r w:rsidRPr="00EF7499">
        <w:rPr>
          <w:rFonts w:ascii="Calibri" w:eastAsia="Calibri" w:hAnsi="Calibri" w:cs="Calibri"/>
          <w:sz w:val="18"/>
          <w:szCs w:val="18"/>
        </w:rPr>
        <w:t xml:space="preserve"> </w:t>
      </w:r>
      <w:proofErr w:type="spellStart"/>
      <w:r w:rsidRPr="00EF7499">
        <w:rPr>
          <w:rFonts w:ascii="Calibri" w:eastAsia="Calibri" w:hAnsi="Calibri" w:cs="Calibri"/>
          <w:sz w:val="18"/>
          <w:szCs w:val="18"/>
        </w:rPr>
        <w:t>distrito</w:t>
      </w:r>
      <w:proofErr w:type="spellEnd"/>
      <w:r w:rsidRPr="00EF7499">
        <w:rPr>
          <w:rFonts w:ascii="Calibri" w:eastAsia="Calibri" w:hAnsi="Calibri" w:cs="Calibri"/>
          <w:sz w:val="18"/>
          <w:szCs w:val="18"/>
        </w:rPr>
        <w:t xml:space="preserve"> escolar.</w:t>
      </w:r>
    </w:p>
    <w:p w14:paraId="0387506F" w14:textId="77777777" w:rsidR="000F0B17" w:rsidRPr="00EF7499" w:rsidRDefault="000F0B17"/>
    <w:p w14:paraId="25BF09E9" w14:textId="77777777" w:rsidR="000F0B17" w:rsidRPr="00EF7499" w:rsidRDefault="000F0B17" w:rsidP="000F0B17">
      <w:pPr>
        <w:pBdr>
          <w:top w:val="nil"/>
          <w:left w:val="nil"/>
          <w:bottom w:val="nil"/>
          <w:right w:val="nil"/>
          <w:between w:val="nil"/>
        </w:pBdr>
        <w:rPr>
          <w:rFonts w:ascii="Calibri" w:eastAsia="Calibri" w:hAnsi="Calibri" w:cs="Calibri"/>
          <w:sz w:val="18"/>
          <w:szCs w:val="18"/>
        </w:rPr>
      </w:pPr>
      <w:r w:rsidRPr="00EF7499">
        <w:rPr>
          <w:rFonts w:ascii="Calibri" w:eastAsia="Calibri" w:hAnsi="Calibri" w:cs="Calibri"/>
          <w:sz w:val="18"/>
          <w:szCs w:val="18"/>
          <w:lang w:val="es-MX"/>
        </w:rPr>
        <w:t xml:space="preserve">Bajo la disposición de la política de comidas escolares gratuitas y a precio reducido, </w:t>
      </w:r>
      <w:r w:rsidRPr="00EF7499">
        <w:rPr>
          <w:rFonts w:ascii="Calibri" w:eastAsia="Calibri" w:hAnsi="Calibri" w:cs="Calibri"/>
          <w:sz w:val="18"/>
          <w:szCs w:val="18"/>
          <w:highlight w:val="yellow"/>
          <w:lang w:val="es-MX"/>
        </w:rPr>
        <w:t>[nombre del funcionario determinante del distrito]</w:t>
      </w:r>
      <w:r w:rsidRPr="00EF7499">
        <w:rPr>
          <w:rFonts w:ascii="Calibri" w:eastAsia="Calibri" w:hAnsi="Calibri" w:cs="Calibri"/>
          <w:sz w:val="18"/>
          <w:szCs w:val="18"/>
          <w:lang w:val="es-MX"/>
        </w:rPr>
        <w:t xml:space="preserve"> revisará las aplicaciones y determinará la elegibilidad. Si un padre no está satisfecho con la decisión, puede solicitar una reunión con dicho funcionario. Puede presentar una apelación formal oralmente o por escrito a </w:t>
      </w:r>
      <w:r w:rsidRPr="00EF7499">
        <w:rPr>
          <w:rFonts w:ascii="Calibri" w:eastAsia="Calibri" w:hAnsi="Calibri" w:cs="Calibri"/>
          <w:sz w:val="18"/>
          <w:szCs w:val="18"/>
          <w:highlight w:val="yellow"/>
          <w:lang w:val="es-MX"/>
        </w:rPr>
        <w:t>[nombre del funcionario a cargo de las audiencias y su información de contacto]</w:t>
      </w:r>
      <w:r w:rsidRPr="00EF7499">
        <w:rPr>
          <w:rFonts w:ascii="Calibri" w:eastAsia="Calibri" w:hAnsi="Calibri" w:cs="Calibri"/>
          <w:sz w:val="18"/>
          <w:szCs w:val="18"/>
          <w:lang w:val="es-MX"/>
        </w:rPr>
        <w:t xml:space="preserve"> para solicitar una audiencia y apelar tal decisión. </w:t>
      </w:r>
      <w:r w:rsidRPr="00EF7499">
        <w:rPr>
          <w:rFonts w:ascii="Calibri" w:eastAsia="Calibri" w:hAnsi="Calibri" w:cs="Calibri"/>
          <w:sz w:val="18"/>
          <w:szCs w:val="18"/>
          <w:highlight w:val="yellow"/>
          <w:lang w:val="es-MX"/>
        </w:rPr>
        <w:t>[Insertar aquí el nombre del distrito escolar]</w:t>
      </w:r>
      <w:r w:rsidRPr="00EF7499">
        <w:rPr>
          <w:rFonts w:ascii="Calibri" w:eastAsia="Calibri" w:hAnsi="Calibri" w:cs="Calibri"/>
          <w:sz w:val="18"/>
          <w:szCs w:val="18"/>
          <w:lang w:val="es-MX"/>
        </w:rPr>
        <w:t xml:space="preserve"> tiene una copia de la política completa de las comidas escolares gratuitas y a precio reducido, la cual puede ser revisada por cualquier persona interesada. </w:t>
      </w:r>
      <w:r w:rsidRPr="00EF7499">
        <w:rPr>
          <w:rFonts w:ascii="Calibri" w:eastAsia="Calibri" w:hAnsi="Calibri" w:cs="Calibri"/>
          <w:sz w:val="18"/>
          <w:szCs w:val="18"/>
        </w:rPr>
        <w:t xml:space="preserve">Esta </w:t>
      </w:r>
      <w:proofErr w:type="spellStart"/>
      <w:r w:rsidRPr="00EF7499">
        <w:rPr>
          <w:rFonts w:ascii="Calibri" w:eastAsia="Calibri" w:hAnsi="Calibri" w:cs="Calibri"/>
          <w:sz w:val="18"/>
          <w:szCs w:val="18"/>
        </w:rPr>
        <w:t>incluye</w:t>
      </w:r>
      <w:proofErr w:type="spellEnd"/>
      <w:r w:rsidRPr="00EF7499">
        <w:rPr>
          <w:rFonts w:ascii="Calibri" w:eastAsia="Calibri" w:hAnsi="Calibri" w:cs="Calibri"/>
          <w:sz w:val="18"/>
          <w:szCs w:val="18"/>
        </w:rPr>
        <w:t xml:space="preserve"> </w:t>
      </w:r>
      <w:proofErr w:type="spellStart"/>
      <w:r w:rsidRPr="00EF7499">
        <w:rPr>
          <w:rFonts w:ascii="Calibri" w:eastAsia="Calibri" w:hAnsi="Calibri" w:cs="Calibri"/>
          <w:sz w:val="18"/>
          <w:szCs w:val="18"/>
        </w:rPr>
        <w:t>una</w:t>
      </w:r>
      <w:proofErr w:type="spellEnd"/>
      <w:r w:rsidRPr="00EF7499">
        <w:rPr>
          <w:rFonts w:ascii="Calibri" w:eastAsia="Calibri" w:hAnsi="Calibri" w:cs="Calibri"/>
          <w:sz w:val="18"/>
          <w:szCs w:val="18"/>
        </w:rPr>
        <w:t xml:space="preserve"> </w:t>
      </w:r>
      <w:proofErr w:type="spellStart"/>
      <w:r w:rsidRPr="00EF7499">
        <w:rPr>
          <w:rFonts w:ascii="Calibri" w:eastAsia="Calibri" w:hAnsi="Calibri" w:cs="Calibri"/>
          <w:sz w:val="18"/>
          <w:szCs w:val="18"/>
        </w:rPr>
        <w:t>descripción</w:t>
      </w:r>
      <w:proofErr w:type="spellEnd"/>
      <w:r w:rsidRPr="00EF7499">
        <w:rPr>
          <w:rFonts w:ascii="Calibri" w:eastAsia="Calibri" w:hAnsi="Calibri" w:cs="Calibri"/>
          <w:sz w:val="18"/>
          <w:szCs w:val="18"/>
        </w:rPr>
        <w:t xml:space="preserve"> general del </w:t>
      </w:r>
      <w:proofErr w:type="spellStart"/>
      <w:r w:rsidRPr="00EF7499">
        <w:rPr>
          <w:rFonts w:ascii="Calibri" w:eastAsia="Calibri" w:hAnsi="Calibri" w:cs="Calibri"/>
          <w:sz w:val="18"/>
          <w:szCs w:val="18"/>
        </w:rPr>
        <w:t>procedimiento</w:t>
      </w:r>
      <w:proofErr w:type="spellEnd"/>
      <w:r w:rsidRPr="00EF7499">
        <w:rPr>
          <w:rFonts w:ascii="Calibri" w:eastAsia="Calibri" w:hAnsi="Calibri" w:cs="Calibri"/>
          <w:sz w:val="18"/>
          <w:szCs w:val="18"/>
        </w:rPr>
        <w:t xml:space="preserve"> de audiencia.</w:t>
      </w:r>
    </w:p>
    <w:p w14:paraId="5AADC25D" w14:textId="77777777" w:rsidR="000F0B17" w:rsidRPr="00EF7499" w:rsidRDefault="000F0B17"/>
    <w:p w14:paraId="1099B047"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Las aplicaciones pueden ser enviadas en cualquier momento a lo largo del año escolar. El hogar puede completar una aplicación si cualquiera de sus miembros experimenta un recorte de sus ingresos, pierde su empleo, si aumenta la cantidad de miembros del hogar, si algún miembro pasa a ser elegible para recibir los beneficios de SNAP, TANF o FDPIR o pasa a ser categóricamente elegible.</w:t>
      </w:r>
    </w:p>
    <w:p w14:paraId="759C5292" w14:textId="77777777" w:rsidR="000F0B17" w:rsidRPr="00EF7499" w:rsidRDefault="000F0B17"/>
    <w:p w14:paraId="3BF3F2C3" w14:textId="4457D0EF" w:rsidR="000F0B17" w:rsidRPr="00EF7499" w:rsidRDefault="000F0B17" w:rsidP="000F0B17">
      <w:pPr>
        <w:spacing w:after="120"/>
        <w:rPr>
          <w:rFonts w:ascii="Calibri" w:eastAsia="Calibri" w:hAnsi="Calibri" w:cs="Calibri"/>
          <w:sz w:val="18"/>
          <w:szCs w:val="18"/>
          <w:lang w:val="es-MX"/>
        </w:rPr>
      </w:pPr>
      <w:r w:rsidRPr="00EF7499">
        <w:rPr>
          <w:rFonts w:ascii="Calibri" w:eastAsia="Calibri" w:hAnsi="Calibri" w:cs="Calibri"/>
          <w:sz w:val="18"/>
          <w:szCs w:val="18"/>
          <w:lang w:val="es-MX"/>
        </w:rPr>
        <w:t>Si usted es elegible para recibir comidas escolares gratuitas o a precio reducido, también puede ser elegible para SNAP, TANF, Medicaid o FDPIR.</w:t>
      </w:r>
    </w:p>
    <w:p w14:paraId="195D3AA3" w14:textId="334DE35B" w:rsidR="0076451F" w:rsidRDefault="000F0B17" w:rsidP="000465F3">
      <w:pPr>
        <w:pBdr>
          <w:top w:val="nil"/>
          <w:left w:val="nil"/>
          <w:bottom w:val="nil"/>
          <w:right w:val="nil"/>
          <w:between w:val="nil"/>
        </w:pBdr>
        <w:spacing w:before="120" w:after="60"/>
        <w:rPr>
          <w:rFonts w:ascii="Calibri" w:eastAsia="Calibri" w:hAnsi="Calibri" w:cs="Calibri"/>
          <w:sz w:val="18"/>
          <w:szCs w:val="18"/>
          <w:lang w:val="es-MX"/>
        </w:rPr>
      </w:pPr>
      <w:r w:rsidRPr="00EF7499">
        <w:rPr>
          <w:rFonts w:ascii="Calibri" w:eastAsia="Calibri" w:hAnsi="Calibri" w:cs="Calibri"/>
          <w:sz w:val="18"/>
          <w:szCs w:val="18"/>
          <w:lang w:val="es-MX"/>
        </w:rPr>
        <w:t xml:space="preserve">Para obtener más información sobre los mencionados programas de asistencia, por favor visite: </w:t>
      </w:r>
      <w:hyperlink r:id="rId5">
        <w:r w:rsidRPr="00EF7499">
          <w:rPr>
            <w:rFonts w:ascii="Calibri" w:eastAsia="Calibri" w:hAnsi="Calibri" w:cs="Calibri"/>
            <w:sz w:val="18"/>
            <w:szCs w:val="18"/>
            <w:u w:val="single"/>
            <w:lang w:val="es-MX"/>
          </w:rPr>
          <w:t>https://coloradopeak.secure.force.com</w:t>
        </w:r>
      </w:hyperlink>
      <w:r w:rsidRPr="00EF7499">
        <w:rPr>
          <w:rFonts w:ascii="Calibri" w:eastAsia="Calibri" w:hAnsi="Calibri" w:cs="Calibri"/>
          <w:sz w:val="18"/>
          <w:szCs w:val="18"/>
          <w:lang w:val="es-MX"/>
        </w:rPr>
        <w:t>.</w:t>
      </w:r>
    </w:p>
    <w:p w14:paraId="71952818" w14:textId="77777777" w:rsidR="00C61123" w:rsidRDefault="00C61123" w:rsidP="000465F3">
      <w:pPr>
        <w:pBdr>
          <w:top w:val="nil"/>
          <w:left w:val="nil"/>
          <w:bottom w:val="nil"/>
          <w:right w:val="nil"/>
          <w:between w:val="nil"/>
        </w:pBdr>
        <w:spacing w:before="120" w:after="60"/>
      </w:pPr>
    </w:p>
    <w:p w14:paraId="0167FF72" w14:textId="77777777" w:rsidR="0076451F" w:rsidRDefault="0076451F"/>
    <w:p w14:paraId="25A11F10" w14:textId="77777777" w:rsidR="00F867ED" w:rsidRDefault="00F867ED" w:rsidP="00F867ED">
      <w:r>
        <w:t xml:space="preserve">Para </w:t>
      </w:r>
      <w:proofErr w:type="spellStart"/>
      <w:r>
        <w:t>todos</w:t>
      </w:r>
      <w:proofErr w:type="spellEnd"/>
      <w:r>
        <w:t xml:space="preserve"> </w:t>
      </w:r>
      <w:proofErr w:type="spellStart"/>
      <w:r>
        <w:t>los</w:t>
      </w:r>
      <w:proofErr w:type="spellEnd"/>
      <w:r>
        <w:t xml:space="preserve"> </w:t>
      </w:r>
      <w:proofErr w:type="spellStart"/>
      <w:r>
        <w:t>demás</w:t>
      </w:r>
      <w:proofErr w:type="spellEnd"/>
      <w:r>
        <w:t xml:space="preserve"> </w:t>
      </w:r>
      <w:proofErr w:type="spellStart"/>
      <w:r>
        <w:t>programas</w:t>
      </w:r>
      <w:proofErr w:type="spellEnd"/>
      <w:r>
        <w:t xml:space="preserve"> de </w:t>
      </w:r>
      <w:proofErr w:type="spellStart"/>
      <w:r>
        <w:t>asistencia</w:t>
      </w:r>
      <w:proofErr w:type="spellEnd"/>
      <w:r>
        <w:t xml:space="preserve"> de </w:t>
      </w:r>
      <w:proofErr w:type="spellStart"/>
      <w:r>
        <w:t>nutrición</w:t>
      </w:r>
      <w:proofErr w:type="spellEnd"/>
      <w:r>
        <w:t xml:space="preserve"> del FNS, </w:t>
      </w:r>
      <w:proofErr w:type="spellStart"/>
      <w:r>
        <w:t>agencias</w:t>
      </w:r>
      <w:proofErr w:type="spellEnd"/>
      <w:r>
        <w:t xml:space="preserve"> </w:t>
      </w:r>
      <w:proofErr w:type="spellStart"/>
      <w:r>
        <w:t>estatales</w:t>
      </w:r>
      <w:proofErr w:type="spellEnd"/>
      <w:r>
        <w:t xml:space="preserve"> o locales y sus </w:t>
      </w:r>
      <w:proofErr w:type="spellStart"/>
      <w:r>
        <w:t>subreceptores</w:t>
      </w:r>
      <w:proofErr w:type="spellEnd"/>
      <w:r>
        <w:t xml:space="preserve">, </w:t>
      </w:r>
      <w:proofErr w:type="spellStart"/>
      <w:r>
        <w:t>deben</w:t>
      </w:r>
      <w:proofErr w:type="spellEnd"/>
      <w:r>
        <w:t xml:space="preserve"> </w:t>
      </w:r>
      <w:proofErr w:type="spellStart"/>
      <w:r>
        <w:t>publicar</w:t>
      </w:r>
      <w:proofErr w:type="spellEnd"/>
      <w:r>
        <w:t xml:space="preserve"> la </w:t>
      </w:r>
      <w:proofErr w:type="spellStart"/>
      <w:r>
        <w:t>siguiente</w:t>
      </w:r>
      <w:proofErr w:type="spellEnd"/>
      <w:r>
        <w:t xml:space="preserve"> </w:t>
      </w:r>
      <w:proofErr w:type="spellStart"/>
      <w:r>
        <w:t>Declaración</w:t>
      </w:r>
      <w:proofErr w:type="spellEnd"/>
      <w:r>
        <w:t xml:space="preserve"> de No </w:t>
      </w:r>
      <w:proofErr w:type="spellStart"/>
      <w:r>
        <w:t>Discriminación</w:t>
      </w:r>
      <w:proofErr w:type="spellEnd"/>
      <w:r>
        <w:t xml:space="preserve">: </w:t>
      </w:r>
    </w:p>
    <w:p w14:paraId="31317B16" w14:textId="77777777" w:rsidR="00F867ED" w:rsidRDefault="00F867ED" w:rsidP="00F867ED"/>
    <w:p w14:paraId="524BBF67" w14:textId="77777777" w:rsidR="00F867ED" w:rsidRDefault="00F867ED" w:rsidP="00F867ED">
      <w:r>
        <w:t xml:space="preserve">De </w:t>
      </w:r>
      <w:proofErr w:type="spellStart"/>
      <w:r>
        <w:t>acuerdo</w:t>
      </w:r>
      <w:proofErr w:type="spellEnd"/>
      <w:r>
        <w:t xml:space="preserve"> con la ley federal de derechos </w:t>
      </w:r>
      <w:proofErr w:type="spellStart"/>
      <w:r>
        <w:t>civiles</w:t>
      </w:r>
      <w:proofErr w:type="spellEnd"/>
      <w:r>
        <w:t xml:space="preserve"> y las </w:t>
      </w:r>
      <w:proofErr w:type="spellStart"/>
      <w:r>
        <w:t>normas</w:t>
      </w:r>
      <w:proofErr w:type="spellEnd"/>
      <w:r>
        <w:t xml:space="preserve"> y </w:t>
      </w:r>
      <w:proofErr w:type="spellStart"/>
      <w:r>
        <w:t>políticas</w:t>
      </w:r>
      <w:proofErr w:type="spellEnd"/>
      <w:r>
        <w:t xml:space="preserve"> de derechos </w:t>
      </w:r>
      <w:proofErr w:type="spellStart"/>
      <w:r>
        <w:t>civiles</w:t>
      </w:r>
      <w:proofErr w:type="spellEnd"/>
      <w:r>
        <w:t xml:space="preserve"> del Departamento de Agricultura de </w:t>
      </w:r>
      <w:proofErr w:type="spellStart"/>
      <w:r>
        <w:t>los</w:t>
      </w:r>
      <w:proofErr w:type="spellEnd"/>
      <w:r>
        <w:t xml:space="preserve"> </w:t>
      </w:r>
      <w:proofErr w:type="spellStart"/>
      <w:r>
        <w:t>Estados</w:t>
      </w:r>
      <w:proofErr w:type="spellEnd"/>
      <w:r>
        <w:t xml:space="preserve"> Unidos (USDA), </w:t>
      </w:r>
      <w:proofErr w:type="spellStart"/>
      <w:r>
        <w:t>esta</w:t>
      </w:r>
      <w:proofErr w:type="spellEnd"/>
      <w:r>
        <w:t xml:space="preserve"> </w:t>
      </w:r>
      <w:proofErr w:type="spellStart"/>
      <w:r>
        <w:t>entidad</w:t>
      </w:r>
      <w:proofErr w:type="spellEnd"/>
      <w:r>
        <w:t xml:space="preserve"> </w:t>
      </w:r>
      <w:proofErr w:type="spellStart"/>
      <w:r>
        <w:t>está</w:t>
      </w:r>
      <w:proofErr w:type="spellEnd"/>
      <w:r>
        <w:t xml:space="preserve"> </w:t>
      </w:r>
      <w:proofErr w:type="spellStart"/>
      <w:r>
        <w:t>prohibida</w:t>
      </w:r>
      <w:proofErr w:type="spellEnd"/>
      <w:r>
        <w:t xml:space="preserve"> de </w:t>
      </w:r>
      <w:proofErr w:type="spellStart"/>
      <w:r>
        <w:t>discriminar</w:t>
      </w:r>
      <w:proofErr w:type="spellEnd"/>
      <w:r>
        <w:t xml:space="preserve"> </w:t>
      </w:r>
      <w:proofErr w:type="spellStart"/>
      <w:r>
        <w:t>por</w:t>
      </w:r>
      <w:proofErr w:type="spellEnd"/>
      <w:r>
        <w:t xml:space="preserve"> </w:t>
      </w:r>
      <w:proofErr w:type="spellStart"/>
      <w:r>
        <w:t>motivos</w:t>
      </w:r>
      <w:proofErr w:type="spellEnd"/>
      <w:r>
        <w:t xml:space="preserve"> de raza, color, </w:t>
      </w:r>
      <w:proofErr w:type="spellStart"/>
      <w:r>
        <w:t>origen</w:t>
      </w:r>
      <w:proofErr w:type="spellEnd"/>
      <w:r>
        <w:t xml:space="preserve"> </w:t>
      </w:r>
      <w:proofErr w:type="spellStart"/>
      <w:r>
        <w:t>nacional</w:t>
      </w:r>
      <w:proofErr w:type="spellEnd"/>
      <w:r>
        <w:t xml:space="preserve">, </w:t>
      </w:r>
      <w:proofErr w:type="spellStart"/>
      <w:r>
        <w:t>sexo</w:t>
      </w:r>
      <w:proofErr w:type="spellEnd"/>
      <w:r>
        <w:t xml:space="preserve"> (</w:t>
      </w:r>
      <w:proofErr w:type="spellStart"/>
      <w:r>
        <w:t>incluyendo</w:t>
      </w:r>
      <w:proofErr w:type="spellEnd"/>
      <w:r>
        <w:t xml:space="preserve"> </w:t>
      </w:r>
      <w:proofErr w:type="spellStart"/>
      <w:r>
        <w:t>identidad</w:t>
      </w:r>
      <w:proofErr w:type="spellEnd"/>
      <w:r>
        <w:t xml:space="preserve"> de </w:t>
      </w:r>
      <w:proofErr w:type="spellStart"/>
      <w:r>
        <w:t>género</w:t>
      </w:r>
      <w:proofErr w:type="spellEnd"/>
      <w:r>
        <w:t xml:space="preserve"> y </w:t>
      </w:r>
      <w:proofErr w:type="spellStart"/>
      <w:r>
        <w:t>orientación</w:t>
      </w:r>
      <w:proofErr w:type="spellEnd"/>
      <w:r>
        <w:t xml:space="preserve"> sexual), </w:t>
      </w:r>
      <w:proofErr w:type="spellStart"/>
      <w:r>
        <w:t>discapacidad</w:t>
      </w:r>
      <w:proofErr w:type="spellEnd"/>
      <w:r>
        <w:t xml:space="preserve">, </w:t>
      </w:r>
      <w:proofErr w:type="spellStart"/>
      <w:r>
        <w:t>edad</w:t>
      </w:r>
      <w:proofErr w:type="spellEnd"/>
      <w:r>
        <w:t xml:space="preserve">, o </w:t>
      </w:r>
      <w:proofErr w:type="spellStart"/>
      <w:r>
        <w:t>represalia</w:t>
      </w:r>
      <w:proofErr w:type="spellEnd"/>
      <w:r>
        <w:t xml:space="preserve"> o </w:t>
      </w:r>
      <w:proofErr w:type="spellStart"/>
      <w:r>
        <w:t>retorsión</w:t>
      </w:r>
      <w:proofErr w:type="spellEnd"/>
      <w:r>
        <w:t xml:space="preserve"> </w:t>
      </w:r>
      <w:proofErr w:type="spellStart"/>
      <w:r>
        <w:t>por</w:t>
      </w:r>
      <w:proofErr w:type="spellEnd"/>
      <w:r>
        <w:t xml:space="preserve"> </w:t>
      </w:r>
      <w:proofErr w:type="spellStart"/>
      <w:r>
        <w:t>actividades</w:t>
      </w:r>
      <w:proofErr w:type="spellEnd"/>
      <w:r>
        <w:t xml:space="preserve"> previas de derechos </w:t>
      </w:r>
      <w:proofErr w:type="spellStart"/>
      <w:r>
        <w:t>civiles</w:t>
      </w:r>
      <w:proofErr w:type="spellEnd"/>
      <w:r>
        <w:t xml:space="preserve">. La </w:t>
      </w:r>
      <w:proofErr w:type="spellStart"/>
      <w:r>
        <w:t>información</w:t>
      </w:r>
      <w:proofErr w:type="spellEnd"/>
      <w:r>
        <w:t xml:space="preserve"> </w:t>
      </w:r>
      <w:proofErr w:type="spellStart"/>
      <w:r>
        <w:t>sobre</w:t>
      </w:r>
      <w:proofErr w:type="spellEnd"/>
      <w:r>
        <w:t xml:space="preserve"> </w:t>
      </w:r>
      <w:proofErr w:type="spellStart"/>
      <w:r>
        <w:t>el</w:t>
      </w:r>
      <w:proofErr w:type="spellEnd"/>
      <w:r>
        <w:t xml:space="preserve"> </w:t>
      </w:r>
      <w:proofErr w:type="spellStart"/>
      <w:r>
        <w:t>programa</w:t>
      </w:r>
      <w:proofErr w:type="spellEnd"/>
      <w:r>
        <w:t xml:space="preserve"> </w:t>
      </w:r>
      <w:proofErr w:type="spellStart"/>
      <w:r>
        <w:t>puede</w:t>
      </w:r>
      <w:proofErr w:type="spellEnd"/>
      <w:r>
        <w:t xml:space="preserve"> </w:t>
      </w:r>
      <w:proofErr w:type="spellStart"/>
      <w:r>
        <w:t>estar</w:t>
      </w:r>
      <w:proofErr w:type="spellEnd"/>
      <w:r>
        <w:t xml:space="preserve"> disponible </w:t>
      </w:r>
      <w:proofErr w:type="spellStart"/>
      <w:r>
        <w:t>en</w:t>
      </w:r>
      <w:proofErr w:type="spellEnd"/>
      <w:r>
        <w:t xml:space="preserve"> </w:t>
      </w:r>
      <w:proofErr w:type="spellStart"/>
      <w:r>
        <w:t>otros</w:t>
      </w:r>
      <w:proofErr w:type="spellEnd"/>
      <w:r>
        <w:t xml:space="preserve"> </w:t>
      </w:r>
      <w:proofErr w:type="spellStart"/>
      <w:r>
        <w:t>idiomas</w:t>
      </w:r>
      <w:proofErr w:type="spellEnd"/>
      <w:r>
        <w:t xml:space="preserve"> que no </w:t>
      </w:r>
      <w:proofErr w:type="spellStart"/>
      <w:r>
        <w:t>sean</w:t>
      </w:r>
      <w:proofErr w:type="spellEnd"/>
      <w:r>
        <w:t xml:space="preserve"> </w:t>
      </w:r>
      <w:proofErr w:type="spellStart"/>
      <w:r>
        <w:t>el</w:t>
      </w:r>
      <w:proofErr w:type="spellEnd"/>
      <w:r>
        <w:t xml:space="preserve"> </w:t>
      </w:r>
      <w:proofErr w:type="spellStart"/>
      <w:r>
        <w:t>inglés</w:t>
      </w:r>
      <w:proofErr w:type="spellEnd"/>
      <w:r>
        <w:t xml:space="preserve">. Las personas con </w:t>
      </w:r>
      <w:proofErr w:type="spellStart"/>
      <w:r>
        <w:t>discapacidades</w:t>
      </w:r>
      <w:proofErr w:type="spellEnd"/>
      <w:r>
        <w:t xml:space="preserve"> que </w:t>
      </w:r>
      <w:proofErr w:type="spellStart"/>
      <w:r>
        <w:t>requieren</w:t>
      </w:r>
      <w:proofErr w:type="spellEnd"/>
      <w:r>
        <w:t xml:space="preserve"> </w:t>
      </w:r>
      <w:proofErr w:type="spellStart"/>
      <w:r>
        <w:t>medios</w:t>
      </w:r>
      <w:proofErr w:type="spellEnd"/>
      <w:r>
        <w:t xml:space="preserve"> </w:t>
      </w:r>
      <w:proofErr w:type="spellStart"/>
      <w:r>
        <w:t>alternos</w:t>
      </w:r>
      <w:proofErr w:type="spellEnd"/>
      <w:r>
        <w:t xml:space="preserve"> de </w:t>
      </w:r>
      <w:proofErr w:type="spellStart"/>
      <w:r>
        <w:t>comunicación</w:t>
      </w:r>
      <w:proofErr w:type="spellEnd"/>
      <w:r>
        <w:t xml:space="preserve"> para </w:t>
      </w:r>
      <w:proofErr w:type="spellStart"/>
      <w:r>
        <w:t>obtener</w:t>
      </w:r>
      <w:proofErr w:type="spellEnd"/>
      <w:r>
        <w:t xml:space="preserve"> la </w:t>
      </w:r>
      <w:proofErr w:type="spellStart"/>
      <w:r>
        <w:t>información</w:t>
      </w:r>
      <w:proofErr w:type="spellEnd"/>
      <w:r>
        <w:t xml:space="preserve"> del </w:t>
      </w:r>
      <w:proofErr w:type="spellStart"/>
      <w:r>
        <w:t>programa</w:t>
      </w:r>
      <w:proofErr w:type="spellEnd"/>
      <w:r>
        <w:t xml:space="preserve"> (</w:t>
      </w:r>
      <w:proofErr w:type="spellStart"/>
      <w:r>
        <w:t>por</w:t>
      </w:r>
      <w:proofErr w:type="spellEnd"/>
      <w:r>
        <w:t xml:space="preserve"> </w:t>
      </w:r>
      <w:proofErr w:type="spellStart"/>
      <w:r>
        <w:t>ejemplo</w:t>
      </w:r>
      <w:proofErr w:type="spellEnd"/>
      <w:r>
        <w:t xml:space="preserve">, Braille, </w:t>
      </w:r>
      <w:proofErr w:type="spellStart"/>
      <w:r>
        <w:t>letra</w:t>
      </w:r>
      <w:proofErr w:type="spellEnd"/>
      <w:r>
        <w:t xml:space="preserve"> </w:t>
      </w:r>
      <w:proofErr w:type="spellStart"/>
      <w:r>
        <w:t>grande</w:t>
      </w:r>
      <w:proofErr w:type="spellEnd"/>
      <w:r>
        <w:t xml:space="preserve">, </w:t>
      </w:r>
      <w:proofErr w:type="spellStart"/>
      <w:r>
        <w:t>cinta</w:t>
      </w:r>
      <w:proofErr w:type="spellEnd"/>
      <w:r>
        <w:t xml:space="preserve"> de audio, </w:t>
      </w:r>
      <w:proofErr w:type="spellStart"/>
      <w:r>
        <w:t>lenguaje</w:t>
      </w:r>
      <w:proofErr w:type="spellEnd"/>
      <w:r>
        <w:t xml:space="preserve"> de </w:t>
      </w:r>
      <w:proofErr w:type="spellStart"/>
      <w:r>
        <w:t>señas</w:t>
      </w:r>
      <w:proofErr w:type="spellEnd"/>
      <w:r>
        <w:t xml:space="preserve"> americano (ASL), etc.) </w:t>
      </w:r>
      <w:proofErr w:type="spellStart"/>
      <w:r>
        <w:t>deben</w:t>
      </w:r>
      <w:proofErr w:type="spellEnd"/>
      <w:r>
        <w:t xml:space="preserve"> </w:t>
      </w:r>
      <w:proofErr w:type="spellStart"/>
      <w:r>
        <w:t>comunicarse</w:t>
      </w:r>
      <w:proofErr w:type="spellEnd"/>
      <w:r>
        <w:t xml:space="preserve"> con la </w:t>
      </w:r>
      <w:proofErr w:type="spellStart"/>
      <w:r>
        <w:t>agencia</w:t>
      </w:r>
      <w:proofErr w:type="spellEnd"/>
      <w:r>
        <w:t xml:space="preserve"> local o </w:t>
      </w:r>
      <w:proofErr w:type="spellStart"/>
      <w:r>
        <w:t>estatal</w:t>
      </w:r>
      <w:proofErr w:type="spellEnd"/>
      <w:r>
        <w:t xml:space="preserve"> </w:t>
      </w:r>
      <w:proofErr w:type="spellStart"/>
      <w:r>
        <w:t>responsable</w:t>
      </w:r>
      <w:proofErr w:type="spellEnd"/>
      <w:r>
        <w:t xml:space="preserve"> de </w:t>
      </w:r>
      <w:proofErr w:type="spellStart"/>
      <w:r>
        <w:t>administrar</w:t>
      </w:r>
      <w:proofErr w:type="spellEnd"/>
      <w:r>
        <w:t xml:space="preserve"> </w:t>
      </w:r>
      <w:proofErr w:type="spellStart"/>
      <w:r>
        <w:t>el</w:t>
      </w:r>
      <w:proofErr w:type="spellEnd"/>
      <w:r>
        <w:t xml:space="preserve"> </w:t>
      </w:r>
      <w:proofErr w:type="spellStart"/>
      <w:r>
        <w:t>programa</w:t>
      </w:r>
      <w:proofErr w:type="spellEnd"/>
      <w:r>
        <w:t xml:space="preserve"> o con </w:t>
      </w:r>
      <w:proofErr w:type="spellStart"/>
      <w:r>
        <w:t>el</w:t>
      </w:r>
      <w:proofErr w:type="spellEnd"/>
      <w:r>
        <w:t xml:space="preserve"> Centro TARGET del USDA al (202) 720-2600 (</w:t>
      </w:r>
      <w:proofErr w:type="spellStart"/>
      <w:r>
        <w:t>voz</w:t>
      </w:r>
      <w:proofErr w:type="spellEnd"/>
      <w:r>
        <w:t xml:space="preserve"> y TTY) o </w:t>
      </w:r>
      <w:proofErr w:type="spellStart"/>
      <w:r>
        <w:t>comuníquese</w:t>
      </w:r>
      <w:proofErr w:type="spellEnd"/>
      <w:r>
        <w:t xml:space="preserve"> con </w:t>
      </w:r>
      <w:proofErr w:type="spellStart"/>
      <w:r>
        <w:t>el</w:t>
      </w:r>
      <w:proofErr w:type="spellEnd"/>
      <w:r>
        <w:t xml:space="preserve"> USDA a </w:t>
      </w:r>
      <w:proofErr w:type="spellStart"/>
      <w:r>
        <w:t>través</w:t>
      </w:r>
      <w:proofErr w:type="spellEnd"/>
      <w:r>
        <w:t xml:space="preserve"> del </w:t>
      </w:r>
      <w:proofErr w:type="spellStart"/>
      <w:r>
        <w:t>Servicio</w:t>
      </w:r>
      <w:proofErr w:type="spellEnd"/>
      <w:r>
        <w:t xml:space="preserve"> Federal de </w:t>
      </w:r>
      <w:proofErr w:type="spellStart"/>
      <w:r>
        <w:t>Retransmisión</w:t>
      </w:r>
      <w:proofErr w:type="spellEnd"/>
      <w:r>
        <w:t xml:space="preserve"> al (800) 877-8339. Para </w:t>
      </w:r>
      <w:proofErr w:type="spellStart"/>
      <w:r>
        <w:t>presentar</w:t>
      </w:r>
      <w:proofErr w:type="spellEnd"/>
      <w:r>
        <w:t xml:space="preserve"> </w:t>
      </w:r>
      <w:proofErr w:type="spellStart"/>
      <w:r>
        <w:t>una</w:t>
      </w:r>
      <w:proofErr w:type="spellEnd"/>
      <w:r>
        <w:t xml:space="preserve"> </w:t>
      </w:r>
      <w:proofErr w:type="spellStart"/>
      <w:r>
        <w:t>queja</w:t>
      </w:r>
      <w:proofErr w:type="spellEnd"/>
      <w:r>
        <w:t xml:space="preserve"> </w:t>
      </w:r>
      <w:proofErr w:type="spellStart"/>
      <w:r>
        <w:t>por</w:t>
      </w:r>
      <w:proofErr w:type="spellEnd"/>
      <w:r>
        <w:t xml:space="preserve"> </w:t>
      </w:r>
      <w:proofErr w:type="spellStart"/>
      <w:r>
        <w:t>discriminación</w:t>
      </w:r>
      <w:proofErr w:type="spellEnd"/>
      <w:r>
        <w:t xml:space="preserve"> </w:t>
      </w:r>
      <w:proofErr w:type="spellStart"/>
      <w:r>
        <w:t>en</w:t>
      </w:r>
      <w:proofErr w:type="spellEnd"/>
      <w:r>
        <w:t xml:space="preserve"> </w:t>
      </w:r>
      <w:proofErr w:type="spellStart"/>
      <w:r>
        <w:t>el</w:t>
      </w:r>
      <w:proofErr w:type="spellEnd"/>
      <w:r>
        <w:t xml:space="preserve"> </w:t>
      </w:r>
      <w:proofErr w:type="spellStart"/>
      <w:r>
        <w:t>programa</w:t>
      </w:r>
      <w:proofErr w:type="spellEnd"/>
      <w:r>
        <w:t xml:space="preserve">, </w:t>
      </w:r>
      <w:proofErr w:type="spellStart"/>
      <w:r>
        <w:t>el</w:t>
      </w:r>
      <w:proofErr w:type="spellEnd"/>
      <w:r>
        <w:t xml:space="preserve"> </w:t>
      </w:r>
      <w:proofErr w:type="spellStart"/>
      <w:r>
        <w:t>reclamante</w:t>
      </w:r>
      <w:proofErr w:type="spellEnd"/>
      <w:r>
        <w:t xml:space="preserve"> </w:t>
      </w:r>
      <w:proofErr w:type="spellStart"/>
      <w:r>
        <w:t>debe</w:t>
      </w:r>
      <w:proofErr w:type="spellEnd"/>
      <w:r>
        <w:t xml:space="preserve"> </w:t>
      </w:r>
      <w:proofErr w:type="spellStart"/>
      <w:r>
        <w:t>llenar</w:t>
      </w:r>
      <w:proofErr w:type="spellEnd"/>
      <w:r>
        <w:t xml:space="preserve"> un </w:t>
      </w:r>
      <w:proofErr w:type="spellStart"/>
      <w:r>
        <w:t>formulario</w:t>
      </w:r>
      <w:proofErr w:type="spellEnd"/>
      <w:r>
        <w:t xml:space="preserve"> AD-3027, </w:t>
      </w:r>
      <w:proofErr w:type="spellStart"/>
      <w:r>
        <w:t>formulario</w:t>
      </w:r>
      <w:proofErr w:type="spellEnd"/>
      <w:r>
        <w:t xml:space="preserve"> de </w:t>
      </w:r>
      <w:proofErr w:type="spellStart"/>
      <w:r>
        <w:t>queja</w:t>
      </w:r>
      <w:proofErr w:type="spellEnd"/>
      <w:r>
        <w:t xml:space="preserve"> </w:t>
      </w:r>
      <w:proofErr w:type="spellStart"/>
      <w:r>
        <w:t>por</w:t>
      </w:r>
      <w:proofErr w:type="spellEnd"/>
      <w:r>
        <w:t xml:space="preserve"> </w:t>
      </w:r>
      <w:proofErr w:type="spellStart"/>
      <w:r>
        <w:t>discriminación</w:t>
      </w:r>
      <w:proofErr w:type="spellEnd"/>
      <w:r>
        <w:t xml:space="preserve"> </w:t>
      </w:r>
      <w:proofErr w:type="spellStart"/>
      <w:r>
        <w:t>en</w:t>
      </w:r>
      <w:proofErr w:type="spellEnd"/>
      <w:r>
        <w:t xml:space="preserve"> </w:t>
      </w:r>
      <w:proofErr w:type="spellStart"/>
      <w:r>
        <w:t>el</w:t>
      </w:r>
      <w:proofErr w:type="spellEnd"/>
      <w:r>
        <w:t xml:space="preserve"> </w:t>
      </w:r>
      <w:proofErr w:type="spellStart"/>
      <w:r>
        <w:t>programa</w:t>
      </w:r>
      <w:proofErr w:type="spellEnd"/>
      <w:r>
        <w:t xml:space="preserve"> del USDA, </w:t>
      </w:r>
      <w:proofErr w:type="spellStart"/>
      <w:r>
        <w:t>el</w:t>
      </w:r>
      <w:proofErr w:type="spellEnd"/>
      <w:r>
        <w:t xml:space="preserve"> </w:t>
      </w:r>
      <w:proofErr w:type="spellStart"/>
      <w:r>
        <w:t>cual</w:t>
      </w:r>
      <w:proofErr w:type="spellEnd"/>
      <w:r>
        <w:t xml:space="preserve"> </w:t>
      </w:r>
      <w:proofErr w:type="spellStart"/>
      <w:r>
        <w:t>puede</w:t>
      </w:r>
      <w:proofErr w:type="spellEnd"/>
      <w:r>
        <w:t xml:space="preserve"> </w:t>
      </w:r>
      <w:proofErr w:type="spellStart"/>
      <w:r>
        <w:t>obtenerse</w:t>
      </w:r>
      <w:proofErr w:type="spellEnd"/>
      <w:r>
        <w:t xml:space="preserve"> </w:t>
      </w:r>
      <w:proofErr w:type="spellStart"/>
      <w:r>
        <w:t>en</w:t>
      </w:r>
      <w:proofErr w:type="spellEnd"/>
      <w:r>
        <w:t xml:space="preserve"> </w:t>
      </w:r>
      <w:proofErr w:type="spellStart"/>
      <w:r>
        <w:t>línea</w:t>
      </w:r>
      <w:proofErr w:type="spellEnd"/>
      <w:r>
        <w:t xml:space="preserve"> </w:t>
      </w:r>
      <w:proofErr w:type="spellStart"/>
      <w:r>
        <w:t>en</w:t>
      </w:r>
      <w:proofErr w:type="spellEnd"/>
      <w:r>
        <w:t xml:space="preserve">: https://www.usda.gov/sites/default/files/documents/ad-3027s.pdf, de </w:t>
      </w:r>
      <w:proofErr w:type="spellStart"/>
      <w:r>
        <w:t>cualquier</w:t>
      </w:r>
      <w:proofErr w:type="spellEnd"/>
      <w:r>
        <w:t xml:space="preserve"> </w:t>
      </w:r>
      <w:proofErr w:type="spellStart"/>
      <w:r>
        <w:t>oficina</w:t>
      </w:r>
      <w:proofErr w:type="spellEnd"/>
      <w:r>
        <w:t xml:space="preserve"> de USDA, </w:t>
      </w:r>
      <w:proofErr w:type="spellStart"/>
      <w:r>
        <w:t>llamando</w:t>
      </w:r>
      <w:proofErr w:type="spellEnd"/>
      <w:r>
        <w:t xml:space="preserve"> al (866) 632-9992, o </w:t>
      </w:r>
      <w:proofErr w:type="spellStart"/>
      <w:r>
        <w:t>escribiendo</w:t>
      </w:r>
      <w:proofErr w:type="spellEnd"/>
      <w:r>
        <w:t xml:space="preserve"> </w:t>
      </w:r>
      <w:proofErr w:type="spellStart"/>
      <w:r>
        <w:t>una</w:t>
      </w:r>
      <w:proofErr w:type="spellEnd"/>
      <w:r>
        <w:t xml:space="preserve"> carta </w:t>
      </w:r>
      <w:proofErr w:type="spellStart"/>
      <w:r>
        <w:t>dirigida</w:t>
      </w:r>
      <w:proofErr w:type="spellEnd"/>
      <w:r>
        <w:t xml:space="preserve"> a USDA. La carta </w:t>
      </w:r>
      <w:proofErr w:type="spellStart"/>
      <w:r>
        <w:t>debe</w:t>
      </w:r>
      <w:proofErr w:type="spellEnd"/>
      <w:r>
        <w:t xml:space="preserve"> </w:t>
      </w:r>
      <w:proofErr w:type="spellStart"/>
      <w:r>
        <w:t>contener</w:t>
      </w:r>
      <w:proofErr w:type="spellEnd"/>
      <w:r>
        <w:t xml:space="preserve"> </w:t>
      </w:r>
      <w:proofErr w:type="spellStart"/>
      <w:r>
        <w:t>el</w:t>
      </w:r>
      <w:proofErr w:type="spellEnd"/>
      <w:r>
        <w:t xml:space="preserve"> </w:t>
      </w:r>
      <w:proofErr w:type="spellStart"/>
      <w:r>
        <w:t>nombre</w:t>
      </w:r>
      <w:proofErr w:type="spellEnd"/>
      <w:r>
        <w:t xml:space="preserve"> del </w:t>
      </w:r>
      <w:proofErr w:type="spellStart"/>
      <w:r>
        <w:t>demandante</w:t>
      </w:r>
      <w:proofErr w:type="spellEnd"/>
      <w:r>
        <w:t xml:space="preserve">, la </w:t>
      </w:r>
      <w:proofErr w:type="spellStart"/>
      <w:r>
        <w:t>dirección</w:t>
      </w:r>
      <w:proofErr w:type="spellEnd"/>
      <w:r>
        <w:t xml:space="preserve">, </w:t>
      </w:r>
      <w:proofErr w:type="spellStart"/>
      <w:r>
        <w:t>el</w:t>
      </w:r>
      <w:proofErr w:type="spellEnd"/>
      <w:r>
        <w:t xml:space="preserve"> </w:t>
      </w:r>
      <w:proofErr w:type="spellStart"/>
      <w:r>
        <w:t>número</w:t>
      </w:r>
      <w:proofErr w:type="spellEnd"/>
      <w:r>
        <w:t xml:space="preserve"> de </w:t>
      </w:r>
      <w:proofErr w:type="spellStart"/>
      <w:r>
        <w:t>teléfono</w:t>
      </w:r>
      <w:proofErr w:type="spellEnd"/>
      <w:r>
        <w:t xml:space="preserve"> y </w:t>
      </w:r>
      <w:proofErr w:type="spellStart"/>
      <w:r>
        <w:t>una</w:t>
      </w:r>
      <w:proofErr w:type="spellEnd"/>
      <w:r>
        <w:t xml:space="preserve"> </w:t>
      </w:r>
      <w:proofErr w:type="spellStart"/>
      <w:r>
        <w:t>descripción</w:t>
      </w:r>
      <w:proofErr w:type="spellEnd"/>
      <w:r>
        <w:t xml:space="preserve"> </w:t>
      </w:r>
      <w:proofErr w:type="spellStart"/>
      <w:r>
        <w:t>escrita</w:t>
      </w:r>
      <w:proofErr w:type="spellEnd"/>
      <w:r>
        <w:t xml:space="preserve"> de la </w:t>
      </w:r>
      <w:proofErr w:type="spellStart"/>
      <w:r>
        <w:t>acción</w:t>
      </w:r>
      <w:proofErr w:type="spellEnd"/>
      <w:r>
        <w:t xml:space="preserve"> </w:t>
      </w:r>
      <w:proofErr w:type="spellStart"/>
      <w:r>
        <w:t>discriminatoria</w:t>
      </w:r>
      <w:proofErr w:type="spellEnd"/>
      <w:r>
        <w:t xml:space="preserve"> </w:t>
      </w:r>
      <w:proofErr w:type="spellStart"/>
      <w:r>
        <w:t>alegada</w:t>
      </w:r>
      <w:proofErr w:type="spellEnd"/>
      <w:r>
        <w:t xml:space="preserve"> con </w:t>
      </w:r>
      <w:proofErr w:type="spellStart"/>
      <w:r>
        <w:t>suficiente</w:t>
      </w:r>
      <w:proofErr w:type="spellEnd"/>
      <w:r>
        <w:t xml:space="preserve"> </w:t>
      </w:r>
      <w:proofErr w:type="spellStart"/>
      <w:r>
        <w:t>detalle</w:t>
      </w:r>
      <w:proofErr w:type="spellEnd"/>
      <w:r>
        <w:t xml:space="preserve"> para </w:t>
      </w:r>
      <w:proofErr w:type="spellStart"/>
      <w:r>
        <w:t>informar</w:t>
      </w:r>
      <w:proofErr w:type="spellEnd"/>
      <w:r>
        <w:t xml:space="preserve"> al </w:t>
      </w:r>
      <w:proofErr w:type="spellStart"/>
      <w:r>
        <w:t>Subsecretario</w:t>
      </w:r>
      <w:proofErr w:type="spellEnd"/>
      <w:r>
        <w:t xml:space="preserve"> de Derechos Civiles (ASCR) </w:t>
      </w:r>
      <w:proofErr w:type="spellStart"/>
      <w:r>
        <w:t>sobre</w:t>
      </w:r>
      <w:proofErr w:type="spellEnd"/>
      <w:r>
        <w:t xml:space="preserve"> la </w:t>
      </w:r>
      <w:proofErr w:type="spellStart"/>
      <w:r>
        <w:t>naturaleza</w:t>
      </w:r>
      <w:proofErr w:type="spellEnd"/>
      <w:r>
        <w:t xml:space="preserve"> y </w:t>
      </w:r>
      <w:proofErr w:type="spellStart"/>
      <w:r>
        <w:t>fecha</w:t>
      </w:r>
      <w:proofErr w:type="spellEnd"/>
      <w:r>
        <w:t xml:space="preserve"> de </w:t>
      </w:r>
      <w:proofErr w:type="spellStart"/>
      <w:r>
        <w:t>una</w:t>
      </w:r>
      <w:proofErr w:type="spellEnd"/>
      <w:r>
        <w:t xml:space="preserve"> </w:t>
      </w:r>
      <w:proofErr w:type="spellStart"/>
      <w:r>
        <w:t>presunta</w:t>
      </w:r>
      <w:proofErr w:type="spellEnd"/>
      <w:r>
        <w:t xml:space="preserve"> </w:t>
      </w:r>
      <w:proofErr w:type="spellStart"/>
      <w:r>
        <w:t>violación</w:t>
      </w:r>
      <w:proofErr w:type="spellEnd"/>
      <w:r>
        <w:t xml:space="preserve"> de derechos </w:t>
      </w:r>
      <w:proofErr w:type="spellStart"/>
      <w:r>
        <w:t>civiles</w:t>
      </w:r>
      <w:proofErr w:type="spellEnd"/>
      <w:r>
        <w:t xml:space="preserve">. El </w:t>
      </w:r>
      <w:proofErr w:type="spellStart"/>
      <w:r>
        <w:t>formulario</w:t>
      </w:r>
      <w:proofErr w:type="spellEnd"/>
      <w:r>
        <w:t xml:space="preserve"> AD-3027 </w:t>
      </w:r>
      <w:proofErr w:type="spellStart"/>
      <w:r>
        <w:t>completado</w:t>
      </w:r>
      <w:proofErr w:type="spellEnd"/>
      <w:r>
        <w:t xml:space="preserve"> o la carta </w:t>
      </w:r>
      <w:proofErr w:type="spellStart"/>
      <w:r>
        <w:t>debe</w:t>
      </w:r>
      <w:proofErr w:type="spellEnd"/>
      <w:r>
        <w:t xml:space="preserve"> </w:t>
      </w:r>
      <w:proofErr w:type="spellStart"/>
      <w:r>
        <w:t>presentarse</w:t>
      </w:r>
      <w:proofErr w:type="spellEnd"/>
      <w:r>
        <w:t xml:space="preserve"> a USDA </w:t>
      </w:r>
      <w:proofErr w:type="spellStart"/>
      <w:r>
        <w:t>por</w:t>
      </w:r>
      <w:proofErr w:type="spellEnd"/>
      <w:r>
        <w:t xml:space="preserve">: </w:t>
      </w:r>
    </w:p>
    <w:p w14:paraId="3EFAA60A" w14:textId="77777777" w:rsidR="00F867ED" w:rsidRDefault="00F867ED" w:rsidP="00F867ED">
      <w:r>
        <w:t xml:space="preserve">(1) </w:t>
      </w:r>
      <w:proofErr w:type="spellStart"/>
      <w:r>
        <w:t>correo</w:t>
      </w:r>
      <w:proofErr w:type="spellEnd"/>
      <w:r>
        <w:t xml:space="preserve">: U.S. Department of Agriculture Office of the Assistant Secretary for Civil Rights 1400 Independence Avenue, SW Washington, D.C. 20250-9410; o </w:t>
      </w:r>
    </w:p>
    <w:p w14:paraId="30C09C62" w14:textId="77777777" w:rsidR="00F867ED" w:rsidRDefault="00F867ED" w:rsidP="00F867ED">
      <w:r>
        <w:t xml:space="preserve">(2) fax: (833) 256-1665 </w:t>
      </w:r>
      <w:proofErr w:type="spellStart"/>
      <w:r>
        <w:t>o</w:t>
      </w:r>
      <w:proofErr w:type="spellEnd"/>
      <w:r>
        <w:t xml:space="preserve"> (202) 690-7442; o </w:t>
      </w:r>
    </w:p>
    <w:p w14:paraId="683C31C4" w14:textId="77777777" w:rsidR="00F867ED" w:rsidRDefault="00F867ED" w:rsidP="00F867ED">
      <w:r>
        <w:t xml:space="preserve">(3) </w:t>
      </w:r>
      <w:proofErr w:type="spellStart"/>
      <w:r>
        <w:t>correo</w:t>
      </w:r>
      <w:proofErr w:type="spellEnd"/>
      <w:r>
        <w:t xml:space="preserve"> </w:t>
      </w:r>
      <w:proofErr w:type="spellStart"/>
      <w:r>
        <w:t>electrónico</w:t>
      </w:r>
      <w:proofErr w:type="spellEnd"/>
      <w:r>
        <w:t xml:space="preserve">: </w:t>
      </w:r>
      <w:hyperlink r:id="rId6" w:history="1">
        <w:r>
          <w:rPr>
            <w:rStyle w:val="Hyperlink"/>
            <w:rFonts w:eastAsiaTheme="majorEastAsia"/>
          </w:rPr>
          <w:t>program.intake@usda.gov</w:t>
        </w:r>
      </w:hyperlink>
      <w:r>
        <w:t xml:space="preserve"> </w:t>
      </w:r>
    </w:p>
    <w:p w14:paraId="684E280F" w14:textId="77777777" w:rsidR="00F867ED" w:rsidRDefault="00F867ED" w:rsidP="00F867ED">
      <w:pPr>
        <w:rPr>
          <w:rFonts w:eastAsia="Calibri"/>
        </w:rPr>
      </w:pPr>
      <w:r>
        <w:t xml:space="preserve">Esta </w:t>
      </w:r>
      <w:proofErr w:type="spellStart"/>
      <w:r>
        <w:t>institución</w:t>
      </w:r>
      <w:proofErr w:type="spellEnd"/>
      <w:r>
        <w:t xml:space="preserve"> es un </w:t>
      </w:r>
      <w:proofErr w:type="spellStart"/>
      <w:r>
        <w:t>proveedor</w:t>
      </w:r>
      <w:proofErr w:type="spellEnd"/>
      <w:r>
        <w:t xml:space="preserve"> que </w:t>
      </w:r>
      <w:proofErr w:type="spellStart"/>
      <w:r>
        <w:t>ofrece</w:t>
      </w:r>
      <w:proofErr w:type="spellEnd"/>
      <w:r>
        <w:t xml:space="preserve"> </w:t>
      </w:r>
      <w:proofErr w:type="spellStart"/>
      <w:r>
        <w:t>igualdad</w:t>
      </w:r>
      <w:proofErr w:type="spellEnd"/>
      <w:r>
        <w:t xml:space="preserve"> de </w:t>
      </w:r>
      <w:proofErr w:type="spellStart"/>
      <w:r>
        <w:t>oportunidades</w:t>
      </w:r>
      <w:proofErr w:type="spellEnd"/>
      <w:r>
        <w:t>.</w:t>
      </w:r>
    </w:p>
    <w:p w14:paraId="1C73111C" w14:textId="77777777" w:rsidR="000F0B17" w:rsidRDefault="000F0B17"/>
    <w:sectPr w:rsidR="000F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F2F5E"/>
    <w:multiLevelType w:val="multilevel"/>
    <w:tmpl w:val="EE362DF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182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17"/>
    <w:rsid w:val="000458A6"/>
    <w:rsid w:val="000465F3"/>
    <w:rsid w:val="000F0B17"/>
    <w:rsid w:val="001C2CF8"/>
    <w:rsid w:val="001C508F"/>
    <w:rsid w:val="00281821"/>
    <w:rsid w:val="00303D94"/>
    <w:rsid w:val="0076451F"/>
    <w:rsid w:val="007D570E"/>
    <w:rsid w:val="00950608"/>
    <w:rsid w:val="00C20013"/>
    <w:rsid w:val="00C61123"/>
    <w:rsid w:val="00EC7231"/>
    <w:rsid w:val="00EF7499"/>
    <w:rsid w:val="00F8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E3385"/>
  <w15:chartTrackingRefBased/>
  <w15:docId w15:val="{9A4E4E65-9FD4-4F4B-8E90-CA460BF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1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F0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B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B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B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B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B17"/>
    <w:rPr>
      <w:rFonts w:eastAsiaTheme="majorEastAsia" w:cstheme="majorBidi"/>
      <w:color w:val="272727" w:themeColor="text1" w:themeTint="D8"/>
    </w:rPr>
  </w:style>
  <w:style w:type="paragraph" w:styleId="Title">
    <w:name w:val="Title"/>
    <w:basedOn w:val="Normal"/>
    <w:next w:val="Normal"/>
    <w:link w:val="TitleChar"/>
    <w:uiPriority w:val="10"/>
    <w:qFormat/>
    <w:rsid w:val="000F0B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B17"/>
    <w:pPr>
      <w:spacing w:before="160"/>
      <w:jc w:val="center"/>
    </w:pPr>
    <w:rPr>
      <w:i/>
      <w:iCs/>
      <w:color w:val="404040" w:themeColor="text1" w:themeTint="BF"/>
    </w:rPr>
  </w:style>
  <w:style w:type="character" w:customStyle="1" w:styleId="QuoteChar">
    <w:name w:val="Quote Char"/>
    <w:basedOn w:val="DefaultParagraphFont"/>
    <w:link w:val="Quote"/>
    <w:uiPriority w:val="29"/>
    <w:rsid w:val="000F0B17"/>
    <w:rPr>
      <w:i/>
      <w:iCs/>
      <w:color w:val="404040" w:themeColor="text1" w:themeTint="BF"/>
    </w:rPr>
  </w:style>
  <w:style w:type="paragraph" w:styleId="ListParagraph">
    <w:name w:val="List Paragraph"/>
    <w:basedOn w:val="Normal"/>
    <w:uiPriority w:val="34"/>
    <w:qFormat/>
    <w:rsid w:val="000F0B17"/>
    <w:pPr>
      <w:ind w:left="720"/>
      <w:contextualSpacing/>
    </w:pPr>
  </w:style>
  <w:style w:type="character" w:styleId="IntenseEmphasis">
    <w:name w:val="Intense Emphasis"/>
    <w:basedOn w:val="DefaultParagraphFont"/>
    <w:uiPriority w:val="21"/>
    <w:qFormat/>
    <w:rsid w:val="000F0B17"/>
    <w:rPr>
      <w:i/>
      <w:iCs/>
      <w:color w:val="0F4761" w:themeColor="accent1" w:themeShade="BF"/>
    </w:rPr>
  </w:style>
  <w:style w:type="paragraph" w:styleId="IntenseQuote">
    <w:name w:val="Intense Quote"/>
    <w:basedOn w:val="Normal"/>
    <w:next w:val="Normal"/>
    <w:link w:val="IntenseQuoteChar"/>
    <w:uiPriority w:val="30"/>
    <w:qFormat/>
    <w:rsid w:val="000F0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B17"/>
    <w:rPr>
      <w:i/>
      <w:iCs/>
      <w:color w:val="0F4761" w:themeColor="accent1" w:themeShade="BF"/>
    </w:rPr>
  </w:style>
  <w:style w:type="character" w:styleId="IntenseReference">
    <w:name w:val="Intense Reference"/>
    <w:basedOn w:val="DefaultParagraphFont"/>
    <w:uiPriority w:val="32"/>
    <w:qFormat/>
    <w:rsid w:val="000F0B17"/>
    <w:rPr>
      <w:b/>
      <w:bCs/>
      <w:smallCaps/>
      <w:color w:val="0F4761" w:themeColor="accent1" w:themeShade="BF"/>
      <w:spacing w:val="5"/>
    </w:rPr>
  </w:style>
  <w:style w:type="character" w:styleId="Hyperlink">
    <w:name w:val="Hyperlink"/>
    <w:basedOn w:val="DefaultParagraphFont"/>
    <w:uiPriority w:val="99"/>
    <w:semiHidden/>
    <w:unhideWhenUsed/>
    <w:rsid w:val="00F867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4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1935</Words>
  <Characters>11220</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Johnson (They/Them)</dc:creator>
  <cp:keywords/>
  <dc:description/>
  <cp:lastModifiedBy>Dochez, Nell</cp:lastModifiedBy>
  <cp:revision>2</cp:revision>
  <dcterms:created xsi:type="dcterms:W3CDTF">2025-05-12T19:23:00Z</dcterms:created>
  <dcterms:modified xsi:type="dcterms:W3CDTF">2025-05-12T19:23:00Z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0bd40bdc-a5c8-4d49-8d9f-c8be83237a39</vt:lpwstr>
  </property>
</Properties>
</file>