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F1FEE" w14:textId="11FB2817" w:rsidR="008167A8" w:rsidRDefault="008167A8" w:rsidP="00C213C3">
      <w:pPr>
        <w:spacing w:line="240" w:lineRule="auto"/>
        <w:jc w:val="center"/>
        <w:rPr>
          <w:rFonts w:cstheme="minorHAnsi"/>
          <w:b/>
          <w:sz w:val="32"/>
          <w:szCs w:val="24"/>
          <w:lang w:val="en-US"/>
        </w:rPr>
      </w:pPr>
      <w:bookmarkStart w:id="0" w:name="_GoBack"/>
      <w:bookmarkEnd w:id="0"/>
      <w:r>
        <w:rPr>
          <w:noProof/>
          <w:lang w:val="en-US"/>
        </w:rPr>
        <w:drawing>
          <wp:anchor distT="0" distB="0" distL="114300" distR="114300" simplePos="0" relativeHeight="251665408" behindDoc="0" locked="0" layoutInCell="1" allowOverlap="1" wp14:anchorId="299D84E8" wp14:editId="271AA277">
            <wp:simplePos x="0" y="0"/>
            <wp:positionH relativeFrom="margin">
              <wp:posOffset>726141</wp:posOffset>
            </wp:positionH>
            <wp:positionV relativeFrom="bottomMargin">
              <wp:posOffset>-7933988</wp:posOffset>
            </wp:positionV>
            <wp:extent cx="4662805" cy="860425"/>
            <wp:effectExtent l="0" t="0" r="0" b="3175"/>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62805" cy="860425"/>
                    </a:xfrm>
                    <a:prstGeom prst="rect">
                      <a:avLst/>
                    </a:prstGeom>
                  </pic:spPr>
                </pic:pic>
              </a:graphicData>
            </a:graphic>
            <wp14:sizeRelH relativeFrom="margin">
              <wp14:pctWidth>0</wp14:pctWidth>
            </wp14:sizeRelH>
            <wp14:sizeRelV relativeFrom="margin">
              <wp14:pctHeight>0</wp14:pctHeight>
            </wp14:sizeRelV>
          </wp:anchor>
        </w:drawing>
      </w:r>
    </w:p>
    <w:p w14:paraId="1A72DBFA" w14:textId="436DCDAD" w:rsidR="008167A8" w:rsidRDefault="008167A8" w:rsidP="008167A8">
      <w:pPr>
        <w:spacing w:line="240" w:lineRule="auto"/>
        <w:jc w:val="center"/>
        <w:rPr>
          <w:rFonts w:cstheme="minorHAnsi"/>
          <w:b/>
          <w:sz w:val="32"/>
          <w:szCs w:val="24"/>
          <w:lang w:val="en-US"/>
        </w:rPr>
      </w:pPr>
    </w:p>
    <w:p w14:paraId="2ACE713D" w14:textId="77777777" w:rsidR="008167A8" w:rsidRPr="008167A8" w:rsidRDefault="008167A8" w:rsidP="008167A8">
      <w:pPr>
        <w:rPr>
          <w:rFonts w:cstheme="minorHAnsi"/>
          <w:sz w:val="32"/>
          <w:szCs w:val="24"/>
          <w:lang w:val="en-US"/>
        </w:rPr>
      </w:pPr>
    </w:p>
    <w:p w14:paraId="085366EB" w14:textId="77777777" w:rsidR="008167A8" w:rsidRPr="008167A8" w:rsidRDefault="008167A8" w:rsidP="008167A8">
      <w:pPr>
        <w:rPr>
          <w:rFonts w:cstheme="minorHAnsi"/>
          <w:sz w:val="32"/>
          <w:szCs w:val="24"/>
          <w:lang w:val="en-US"/>
        </w:rPr>
      </w:pPr>
    </w:p>
    <w:p w14:paraId="0A3FF2DE" w14:textId="77777777" w:rsidR="00C568E2" w:rsidRDefault="00C568E2" w:rsidP="008167A8">
      <w:pPr>
        <w:spacing w:line="240" w:lineRule="auto"/>
        <w:jc w:val="center"/>
        <w:rPr>
          <w:rFonts w:asciiTheme="majorHAnsi" w:hAnsiTheme="majorHAnsi" w:cstheme="majorHAnsi"/>
          <w:b/>
          <w:sz w:val="36"/>
          <w:szCs w:val="24"/>
          <w:lang w:val="en-US"/>
        </w:rPr>
      </w:pPr>
    </w:p>
    <w:p w14:paraId="56A187E9" w14:textId="77777777" w:rsidR="008167A8" w:rsidRDefault="008167A8" w:rsidP="008167A8">
      <w:pPr>
        <w:spacing w:line="240" w:lineRule="auto"/>
        <w:jc w:val="center"/>
        <w:rPr>
          <w:rFonts w:asciiTheme="majorHAnsi" w:hAnsiTheme="majorHAnsi" w:cstheme="majorHAnsi"/>
          <w:b/>
          <w:sz w:val="36"/>
          <w:szCs w:val="24"/>
          <w:lang w:val="en-US"/>
        </w:rPr>
      </w:pPr>
    </w:p>
    <w:p w14:paraId="4F842D18" w14:textId="77777777" w:rsidR="008167A8" w:rsidRDefault="008167A8" w:rsidP="008167A8">
      <w:pPr>
        <w:spacing w:line="240" w:lineRule="auto"/>
        <w:rPr>
          <w:rFonts w:asciiTheme="majorHAnsi" w:hAnsiTheme="majorHAnsi" w:cstheme="majorHAnsi"/>
          <w:b/>
          <w:sz w:val="36"/>
          <w:szCs w:val="24"/>
          <w:lang w:val="en-US"/>
        </w:rPr>
      </w:pPr>
    </w:p>
    <w:p w14:paraId="7B29FA89" w14:textId="77777777" w:rsidR="008167A8" w:rsidRDefault="008167A8" w:rsidP="008167A8">
      <w:pPr>
        <w:spacing w:line="240" w:lineRule="auto"/>
        <w:jc w:val="center"/>
        <w:rPr>
          <w:rFonts w:asciiTheme="majorHAnsi" w:hAnsiTheme="majorHAnsi" w:cstheme="majorHAnsi"/>
          <w:b/>
          <w:sz w:val="36"/>
          <w:szCs w:val="24"/>
          <w:lang w:val="en-US"/>
        </w:rPr>
      </w:pPr>
    </w:p>
    <w:p w14:paraId="5C422258" w14:textId="1CC2E077" w:rsidR="008167A8" w:rsidRPr="008167A8" w:rsidRDefault="008167A8" w:rsidP="008167A8">
      <w:pPr>
        <w:spacing w:line="240" w:lineRule="auto"/>
        <w:jc w:val="center"/>
        <w:rPr>
          <w:rFonts w:asciiTheme="majorHAnsi" w:hAnsiTheme="majorHAnsi" w:cstheme="majorHAnsi"/>
          <w:b/>
          <w:sz w:val="44"/>
          <w:szCs w:val="24"/>
          <w:lang w:val="en-US"/>
        </w:rPr>
      </w:pPr>
      <w:r w:rsidRPr="008167A8">
        <w:rPr>
          <w:rFonts w:asciiTheme="majorHAnsi" w:hAnsiTheme="majorHAnsi" w:cstheme="majorHAnsi"/>
          <w:b/>
          <w:sz w:val="44"/>
          <w:szCs w:val="24"/>
          <w:lang w:val="en-US"/>
        </w:rPr>
        <w:t>Summer Meals Evaluation: Text2LiveHealthy Report</w:t>
      </w:r>
    </w:p>
    <w:p w14:paraId="1C73507D" w14:textId="3863806A" w:rsidR="008167A8" w:rsidRPr="008167A8" w:rsidRDefault="008167A8" w:rsidP="008167A8">
      <w:pPr>
        <w:spacing w:line="240" w:lineRule="auto"/>
        <w:jc w:val="center"/>
        <w:rPr>
          <w:rFonts w:asciiTheme="majorHAnsi" w:hAnsiTheme="majorHAnsi" w:cstheme="majorHAnsi"/>
          <w:b/>
          <w:sz w:val="32"/>
          <w:szCs w:val="24"/>
          <w:lang w:val="en-US"/>
        </w:rPr>
      </w:pPr>
      <w:r w:rsidRPr="008167A8">
        <w:rPr>
          <w:rFonts w:asciiTheme="majorHAnsi" w:hAnsiTheme="majorHAnsi" w:cstheme="majorHAnsi"/>
          <w:b/>
          <w:sz w:val="32"/>
          <w:szCs w:val="24"/>
          <w:lang w:val="en-US"/>
        </w:rPr>
        <w:t>Summer- 2019</w:t>
      </w:r>
    </w:p>
    <w:p w14:paraId="40EF5382" w14:textId="77777777" w:rsidR="008167A8" w:rsidRPr="008D794E" w:rsidRDefault="008167A8" w:rsidP="008167A8">
      <w:pPr>
        <w:spacing w:line="240" w:lineRule="auto"/>
        <w:rPr>
          <w:rFonts w:cstheme="minorHAnsi"/>
          <w:b/>
          <w:sz w:val="32"/>
          <w:szCs w:val="24"/>
          <w:lang w:val="en-US"/>
        </w:rPr>
      </w:pPr>
    </w:p>
    <w:p w14:paraId="3AABBC7C" w14:textId="53AEE996" w:rsidR="008167A8" w:rsidRDefault="008167A8">
      <w:pPr>
        <w:rPr>
          <w:rFonts w:cstheme="minorHAnsi"/>
          <w:b/>
          <w:sz w:val="32"/>
          <w:szCs w:val="24"/>
          <w:lang w:val="en-US"/>
        </w:rPr>
      </w:pPr>
    </w:p>
    <w:p w14:paraId="0366D6AE" w14:textId="77777777" w:rsidR="008167A8" w:rsidRDefault="008167A8" w:rsidP="008167A8">
      <w:pPr>
        <w:spacing w:line="240" w:lineRule="auto"/>
        <w:rPr>
          <w:rFonts w:cstheme="minorHAnsi"/>
          <w:b/>
          <w:sz w:val="32"/>
          <w:szCs w:val="24"/>
          <w:lang w:val="en-US"/>
        </w:rPr>
      </w:pPr>
    </w:p>
    <w:p w14:paraId="79211F58" w14:textId="0814B45E" w:rsidR="008167A8" w:rsidRDefault="008167A8" w:rsidP="008167A8">
      <w:pPr>
        <w:spacing w:line="240" w:lineRule="auto"/>
        <w:rPr>
          <w:rFonts w:cstheme="minorHAnsi"/>
          <w:b/>
          <w:sz w:val="32"/>
          <w:szCs w:val="24"/>
          <w:lang w:val="en-US"/>
        </w:rPr>
      </w:pPr>
    </w:p>
    <w:p w14:paraId="02F4FAD7" w14:textId="654A5FDD" w:rsidR="008167A8" w:rsidRDefault="008167A8" w:rsidP="008167A8">
      <w:pPr>
        <w:spacing w:line="240" w:lineRule="auto"/>
        <w:rPr>
          <w:rFonts w:cstheme="minorHAnsi"/>
          <w:b/>
          <w:sz w:val="32"/>
          <w:szCs w:val="24"/>
          <w:lang w:val="en-US"/>
        </w:rPr>
      </w:pPr>
    </w:p>
    <w:p w14:paraId="5BC4DD58" w14:textId="1CA75622" w:rsidR="008167A8" w:rsidRDefault="008167A8" w:rsidP="008167A8">
      <w:pPr>
        <w:spacing w:line="240" w:lineRule="auto"/>
        <w:rPr>
          <w:rFonts w:cstheme="minorHAnsi"/>
          <w:b/>
          <w:sz w:val="32"/>
          <w:szCs w:val="24"/>
          <w:lang w:val="en-US"/>
        </w:rPr>
      </w:pPr>
    </w:p>
    <w:p w14:paraId="192FBF2C" w14:textId="41202FA6" w:rsidR="008167A8" w:rsidRDefault="008167A8" w:rsidP="008167A8">
      <w:pPr>
        <w:spacing w:line="240" w:lineRule="auto"/>
        <w:rPr>
          <w:rFonts w:cstheme="minorHAnsi"/>
          <w:b/>
          <w:sz w:val="32"/>
          <w:szCs w:val="24"/>
          <w:lang w:val="en-US"/>
        </w:rPr>
      </w:pPr>
    </w:p>
    <w:p w14:paraId="56F368D4" w14:textId="732DD549" w:rsidR="008167A8" w:rsidRDefault="008167A8" w:rsidP="008167A8">
      <w:pPr>
        <w:spacing w:line="240" w:lineRule="auto"/>
        <w:rPr>
          <w:rFonts w:cstheme="minorHAnsi"/>
          <w:b/>
          <w:sz w:val="32"/>
          <w:szCs w:val="24"/>
          <w:lang w:val="en-US"/>
        </w:rPr>
      </w:pPr>
    </w:p>
    <w:p w14:paraId="2E310966" w14:textId="71763B5D" w:rsidR="008167A8" w:rsidRDefault="008167A8" w:rsidP="008167A8">
      <w:pPr>
        <w:spacing w:line="240" w:lineRule="auto"/>
        <w:rPr>
          <w:rFonts w:cstheme="minorHAnsi"/>
          <w:b/>
          <w:sz w:val="32"/>
          <w:szCs w:val="24"/>
          <w:lang w:val="en-US"/>
        </w:rPr>
      </w:pPr>
    </w:p>
    <w:p w14:paraId="5008D454" w14:textId="477ECC8C" w:rsidR="008167A8" w:rsidRDefault="008167A8" w:rsidP="008167A8">
      <w:pPr>
        <w:spacing w:line="240" w:lineRule="auto"/>
        <w:rPr>
          <w:rFonts w:cstheme="minorHAnsi"/>
          <w:b/>
          <w:sz w:val="32"/>
          <w:szCs w:val="24"/>
          <w:lang w:val="en-US"/>
        </w:rPr>
      </w:pPr>
    </w:p>
    <w:p w14:paraId="46F00E6F" w14:textId="77777777" w:rsidR="00636CFB" w:rsidRDefault="008167A8" w:rsidP="00636CFB">
      <w:pPr>
        <w:spacing w:line="240" w:lineRule="auto"/>
        <w:rPr>
          <w:rFonts w:cstheme="minorHAnsi"/>
          <w:b/>
          <w:sz w:val="32"/>
          <w:szCs w:val="24"/>
          <w:lang w:val="en-US"/>
        </w:rPr>
      </w:pPr>
      <w:r>
        <w:rPr>
          <w:noProof/>
          <w:lang w:val="en-US"/>
        </w:rPr>
        <w:drawing>
          <wp:anchor distT="0" distB="0" distL="114300" distR="114300" simplePos="0" relativeHeight="251667456" behindDoc="0" locked="0" layoutInCell="1" allowOverlap="1" wp14:anchorId="5D7F3E61" wp14:editId="74A44A5C">
            <wp:simplePos x="0" y="0"/>
            <wp:positionH relativeFrom="margin">
              <wp:posOffset>-579755</wp:posOffset>
            </wp:positionH>
            <wp:positionV relativeFrom="bottomMargin">
              <wp:posOffset>60960</wp:posOffset>
            </wp:positionV>
            <wp:extent cx="3285490" cy="624840"/>
            <wp:effectExtent l="0" t="0" r="3810" b="0"/>
            <wp:wrapSquare wrapText="bothSides"/>
            <wp:docPr id="9" name="Picture 9" descr="Image result for 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lorado department of educatio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85490" cy="6248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9504" behindDoc="0" locked="0" layoutInCell="1" allowOverlap="1" wp14:anchorId="4493B094" wp14:editId="590CB86D">
            <wp:simplePos x="0" y="0"/>
            <wp:positionH relativeFrom="margin">
              <wp:posOffset>3246120</wp:posOffset>
            </wp:positionH>
            <wp:positionV relativeFrom="margin">
              <wp:posOffset>8290560</wp:posOffset>
            </wp:positionV>
            <wp:extent cx="3277235" cy="594360"/>
            <wp:effectExtent l="0" t="0" r="0" b="254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77235" cy="594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CF87A7" w14:textId="77777777" w:rsidR="00C568E2" w:rsidRDefault="00C568E2" w:rsidP="00636CFB">
      <w:pPr>
        <w:spacing w:line="240" w:lineRule="auto"/>
        <w:rPr>
          <w:rFonts w:cstheme="minorHAnsi"/>
          <w:sz w:val="24"/>
          <w:szCs w:val="24"/>
          <w:lang w:val="en-US"/>
        </w:rPr>
      </w:pPr>
    </w:p>
    <w:p w14:paraId="31F08EC3" w14:textId="77777777" w:rsidR="00C568E2" w:rsidRDefault="00C568E2" w:rsidP="00636CFB">
      <w:pPr>
        <w:spacing w:line="240" w:lineRule="auto"/>
        <w:rPr>
          <w:rFonts w:cstheme="minorHAnsi"/>
          <w:sz w:val="24"/>
          <w:szCs w:val="24"/>
          <w:lang w:val="en-US"/>
        </w:rPr>
      </w:pPr>
    </w:p>
    <w:p w14:paraId="30058908" w14:textId="1A93C4C6" w:rsidR="00AB07EC" w:rsidRPr="00636CFB" w:rsidRDefault="00190E42" w:rsidP="00636CFB">
      <w:pPr>
        <w:spacing w:line="240" w:lineRule="auto"/>
        <w:rPr>
          <w:rFonts w:cstheme="minorHAnsi"/>
          <w:b/>
          <w:sz w:val="32"/>
          <w:szCs w:val="24"/>
          <w:lang w:val="en-US"/>
        </w:rPr>
      </w:pPr>
      <w:r>
        <w:rPr>
          <w:rFonts w:cstheme="minorHAnsi"/>
          <w:sz w:val="24"/>
          <w:szCs w:val="24"/>
          <w:lang w:val="en-US"/>
        </w:rPr>
        <w:lastRenderedPageBreak/>
        <w:t>The Integrated Nutrition Education Program (</w:t>
      </w:r>
      <w:r w:rsidR="00D35E78" w:rsidRPr="00190E42">
        <w:rPr>
          <w:rFonts w:cstheme="minorHAnsi"/>
          <w:sz w:val="24"/>
          <w:szCs w:val="24"/>
          <w:lang w:val="en-US"/>
        </w:rPr>
        <w:t>INEP</w:t>
      </w:r>
      <w:r>
        <w:rPr>
          <w:rFonts w:cstheme="minorHAnsi"/>
          <w:sz w:val="24"/>
          <w:szCs w:val="24"/>
          <w:lang w:val="en-US"/>
        </w:rPr>
        <w:t xml:space="preserve">) and </w:t>
      </w:r>
      <w:r w:rsidR="00493BAD">
        <w:rPr>
          <w:rFonts w:cstheme="minorHAnsi"/>
          <w:sz w:val="24"/>
          <w:szCs w:val="24"/>
          <w:lang w:val="en-US"/>
        </w:rPr>
        <w:t>t</w:t>
      </w:r>
      <w:r>
        <w:rPr>
          <w:rFonts w:cstheme="minorHAnsi"/>
          <w:sz w:val="24"/>
          <w:szCs w:val="24"/>
          <w:lang w:val="en-US"/>
        </w:rPr>
        <w:t>he Culture of Wellness in Pre</w:t>
      </w:r>
      <w:r w:rsidR="00636CFB">
        <w:rPr>
          <w:rFonts w:cstheme="minorHAnsi"/>
          <w:sz w:val="24"/>
          <w:szCs w:val="24"/>
          <w:lang w:val="en-US"/>
        </w:rPr>
        <w:t>s</w:t>
      </w:r>
      <w:r>
        <w:rPr>
          <w:rFonts w:cstheme="minorHAnsi"/>
          <w:sz w:val="24"/>
          <w:szCs w:val="24"/>
          <w:lang w:val="en-US"/>
        </w:rPr>
        <w:t>chools (</w:t>
      </w:r>
      <w:r w:rsidR="00D35E78" w:rsidRPr="00190E42">
        <w:rPr>
          <w:rFonts w:cstheme="minorHAnsi"/>
          <w:sz w:val="24"/>
          <w:szCs w:val="24"/>
          <w:lang w:val="en-US"/>
        </w:rPr>
        <w:t>COWP</w:t>
      </w:r>
      <w:r>
        <w:rPr>
          <w:rFonts w:cstheme="minorHAnsi"/>
          <w:sz w:val="24"/>
          <w:szCs w:val="24"/>
          <w:lang w:val="en-US"/>
        </w:rPr>
        <w:t>)</w:t>
      </w:r>
      <w:r w:rsidR="00D35E78" w:rsidRPr="00190E42">
        <w:rPr>
          <w:rFonts w:cstheme="minorHAnsi"/>
          <w:sz w:val="24"/>
          <w:szCs w:val="24"/>
          <w:lang w:val="en-US"/>
        </w:rPr>
        <w:t xml:space="preserve"> used their texting program</w:t>
      </w:r>
      <w:r w:rsidR="00493BAD">
        <w:rPr>
          <w:rFonts w:cstheme="minorHAnsi"/>
          <w:sz w:val="24"/>
          <w:szCs w:val="24"/>
          <w:lang w:val="en-US"/>
        </w:rPr>
        <w:t>,</w:t>
      </w:r>
      <w:r w:rsidR="00D35E78" w:rsidRPr="00190E42">
        <w:rPr>
          <w:rFonts w:cstheme="minorHAnsi"/>
          <w:sz w:val="24"/>
          <w:szCs w:val="24"/>
          <w:lang w:val="en-US"/>
        </w:rPr>
        <w:t xml:space="preserve"> </w:t>
      </w:r>
      <w:r w:rsidR="00F96073" w:rsidRPr="00190E42">
        <w:rPr>
          <w:rFonts w:cstheme="minorHAnsi"/>
          <w:sz w:val="24"/>
          <w:szCs w:val="24"/>
          <w:lang w:val="en-US"/>
        </w:rPr>
        <w:t>Text2</w:t>
      </w:r>
      <w:r w:rsidR="00562035" w:rsidRPr="00190E42">
        <w:rPr>
          <w:rFonts w:cstheme="minorHAnsi"/>
          <w:sz w:val="24"/>
          <w:szCs w:val="24"/>
          <w:lang w:val="en-US"/>
        </w:rPr>
        <w:t>Live</w:t>
      </w:r>
      <w:r w:rsidR="00F96073" w:rsidRPr="00190E42">
        <w:rPr>
          <w:rFonts w:cstheme="minorHAnsi"/>
          <w:sz w:val="24"/>
          <w:szCs w:val="24"/>
          <w:lang w:val="en-US"/>
        </w:rPr>
        <w:t>Healthy (T2</w:t>
      </w:r>
      <w:r w:rsidR="00562035" w:rsidRPr="00190E42">
        <w:rPr>
          <w:rFonts w:cstheme="minorHAnsi"/>
          <w:sz w:val="24"/>
          <w:szCs w:val="24"/>
          <w:lang w:val="en-US"/>
        </w:rPr>
        <w:t>L</w:t>
      </w:r>
      <w:r w:rsidR="00F96073" w:rsidRPr="00190E42">
        <w:rPr>
          <w:rFonts w:cstheme="minorHAnsi"/>
          <w:sz w:val="24"/>
          <w:szCs w:val="24"/>
          <w:lang w:val="en-US"/>
        </w:rPr>
        <w:t>H)</w:t>
      </w:r>
      <w:r w:rsidR="00493BAD">
        <w:rPr>
          <w:rFonts w:cstheme="minorHAnsi"/>
          <w:sz w:val="24"/>
          <w:szCs w:val="24"/>
          <w:lang w:val="en-US"/>
        </w:rPr>
        <w:t>,</w:t>
      </w:r>
      <w:r w:rsidR="00F96073" w:rsidRPr="00190E42">
        <w:rPr>
          <w:rFonts w:cstheme="minorHAnsi"/>
          <w:sz w:val="24"/>
          <w:szCs w:val="24"/>
          <w:lang w:val="en-US"/>
        </w:rPr>
        <w:t xml:space="preserve"> </w:t>
      </w:r>
      <w:r>
        <w:rPr>
          <w:rFonts w:cstheme="minorHAnsi"/>
          <w:sz w:val="24"/>
          <w:szCs w:val="24"/>
          <w:lang w:val="en-US"/>
        </w:rPr>
        <w:t xml:space="preserve">in partnership with the Colorado Department of Education (CDE) </w:t>
      </w:r>
      <w:r w:rsidR="00D35E78" w:rsidRPr="00190E42">
        <w:rPr>
          <w:rFonts w:cstheme="minorHAnsi"/>
          <w:sz w:val="24"/>
          <w:szCs w:val="24"/>
          <w:lang w:val="en-US"/>
        </w:rPr>
        <w:t xml:space="preserve">to </w:t>
      </w:r>
      <w:r w:rsidR="00925E06" w:rsidRPr="00190E42">
        <w:rPr>
          <w:rFonts w:cstheme="minorHAnsi"/>
          <w:sz w:val="24"/>
          <w:szCs w:val="24"/>
          <w:lang w:val="en-US"/>
        </w:rPr>
        <w:t>support</w:t>
      </w:r>
      <w:r w:rsidR="00D35E78" w:rsidRPr="00190E42">
        <w:rPr>
          <w:rFonts w:cstheme="minorHAnsi"/>
          <w:sz w:val="24"/>
          <w:szCs w:val="24"/>
          <w:lang w:val="en-US"/>
        </w:rPr>
        <w:t xml:space="preserve"> CDE’s summer meal site outreach efforts.  Texts promoting the summer meal site website</w:t>
      </w:r>
      <w:r w:rsidR="00925E06" w:rsidRPr="00190E42">
        <w:rPr>
          <w:rFonts w:cstheme="minorHAnsi"/>
          <w:sz w:val="24"/>
          <w:szCs w:val="24"/>
          <w:lang w:val="en-US"/>
        </w:rPr>
        <w:t xml:space="preserve"> were sent out two times during the summer to alert/remind </w:t>
      </w:r>
      <w:r w:rsidR="001A363A">
        <w:rPr>
          <w:rFonts w:cstheme="minorHAnsi"/>
          <w:sz w:val="24"/>
          <w:szCs w:val="24"/>
          <w:lang w:val="en-US"/>
        </w:rPr>
        <w:t>caregivers</w:t>
      </w:r>
      <w:r w:rsidR="00925E06" w:rsidRPr="00190E42">
        <w:rPr>
          <w:rFonts w:cstheme="minorHAnsi"/>
          <w:sz w:val="24"/>
          <w:szCs w:val="24"/>
          <w:lang w:val="en-US"/>
        </w:rPr>
        <w:t xml:space="preserve"> of this resource</w:t>
      </w:r>
      <w:r w:rsidR="001A363A">
        <w:rPr>
          <w:rFonts w:cstheme="minorHAnsi"/>
          <w:sz w:val="24"/>
          <w:szCs w:val="24"/>
          <w:lang w:val="en-US"/>
        </w:rPr>
        <w:t xml:space="preserve">.  First text was </w:t>
      </w:r>
      <w:r>
        <w:rPr>
          <w:rFonts w:cstheme="minorHAnsi"/>
          <w:sz w:val="24"/>
          <w:szCs w:val="24"/>
          <w:lang w:val="en-US"/>
        </w:rPr>
        <w:t xml:space="preserve">sent </w:t>
      </w:r>
      <w:r w:rsidRPr="00190E42">
        <w:rPr>
          <w:rFonts w:cstheme="minorHAnsi"/>
          <w:sz w:val="24"/>
          <w:szCs w:val="24"/>
          <w:lang w:val="en-US"/>
        </w:rPr>
        <w:t xml:space="preserve">first week of June and </w:t>
      </w:r>
      <w:r w:rsidR="001A363A">
        <w:rPr>
          <w:rFonts w:cstheme="minorHAnsi"/>
          <w:sz w:val="24"/>
          <w:szCs w:val="24"/>
          <w:lang w:val="en-US"/>
        </w:rPr>
        <w:t xml:space="preserve">second the </w:t>
      </w:r>
      <w:r w:rsidRPr="00190E42">
        <w:rPr>
          <w:rFonts w:cstheme="minorHAnsi"/>
          <w:sz w:val="24"/>
          <w:szCs w:val="24"/>
          <w:lang w:val="en-US"/>
        </w:rPr>
        <w:t xml:space="preserve">week </w:t>
      </w:r>
      <w:r w:rsidR="00C213C3">
        <w:rPr>
          <w:rFonts w:cstheme="minorHAnsi"/>
          <w:sz w:val="24"/>
          <w:szCs w:val="24"/>
          <w:lang w:val="en-US"/>
        </w:rPr>
        <w:t>of July 8th</w:t>
      </w:r>
      <w:r w:rsidR="00925E06" w:rsidRPr="00190E42">
        <w:rPr>
          <w:rFonts w:cstheme="minorHAnsi"/>
          <w:sz w:val="24"/>
          <w:szCs w:val="24"/>
          <w:lang w:val="en-US"/>
        </w:rPr>
        <w:t xml:space="preserve">. </w:t>
      </w:r>
    </w:p>
    <w:p w14:paraId="0EA7AD59" w14:textId="77777777" w:rsidR="00AB07EC" w:rsidRPr="00AB07EC" w:rsidRDefault="00AB07EC" w:rsidP="00AB07EC">
      <w:pPr>
        <w:spacing w:after="0" w:line="240" w:lineRule="auto"/>
        <w:rPr>
          <w:rFonts w:cstheme="minorHAnsi"/>
          <w:sz w:val="8"/>
          <w:szCs w:val="16"/>
          <w:lang w:val="en-US"/>
        </w:rPr>
      </w:pPr>
    </w:p>
    <w:p w14:paraId="022290C2" w14:textId="6F4100CC" w:rsidR="00AB07EC" w:rsidRDefault="00636CFB" w:rsidP="00AB07EC">
      <w:pPr>
        <w:spacing w:after="0" w:line="240" w:lineRule="auto"/>
        <w:rPr>
          <w:rFonts w:cstheme="minorHAnsi"/>
          <w:sz w:val="24"/>
          <w:szCs w:val="24"/>
          <w:u w:val="single"/>
          <w:lang w:val="en-US"/>
        </w:rPr>
      </w:pPr>
      <w:r>
        <w:rPr>
          <w:rFonts w:cstheme="minorHAnsi"/>
          <w:sz w:val="24"/>
          <w:szCs w:val="24"/>
          <w:u w:val="single"/>
          <w:lang w:val="en-US"/>
        </w:rPr>
        <w:t>Text Message Sent</w:t>
      </w:r>
      <w:r w:rsidR="00C213C3" w:rsidRPr="00AB07EC">
        <w:rPr>
          <w:rFonts w:cstheme="minorHAnsi"/>
          <w:sz w:val="24"/>
          <w:szCs w:val="24"/>
          <w:u w:val="single"/>
          <w:lang w:val="en-US"/>
        </w:rPr>
        <w:t xml:space="preserve">: </w:t>
      </w:r>
    </w:p>
    <w:p w14:paraId="33538E79" w14:textId="77777777" w:rsidR="00AB07EC" w:rsidRPr="00AB07EC" w:rsidRDefault="00AB07EC" w:rsidP="00AB07EC">
      <w:pPr>
        <w:spacing w:after="0" w:line="240" w:lineRule="auto"/>
        <w:rPr>
          <w:rFonts w:cstheme="minorHAnsi"/>
          <w:sz w:val="8"/>
          <w:szCs w:val="16"/>
          <w:u w:val="single"/>
          <w:lang w:val="en-US"/>
        </w:rPr>
      </w:pPr>
    </w:p>
    <w:p w14:paraId="4E9EBCD9" w14:textId="0B88D1AD" w:rsidR="00AB07EC" w:rsidRDefault="00190E42" w:rsidP="00AB07EC">
      <w:pPr>
        <w:spacing w:after="0" w:line="240" w:lineRule="auto"/>
        <w:rPr>
          <w:rFonts w:cstheme="minorHAnsi"/>
          <w:sz w:val="24"/>
          <w:szCs w:val="24"/>
          <w:lang w:val="en-US"/>
        </w:rPr>
      </w:pPr>
      <w:r w:rsidRPr="00190E42">
        <w:rPr>
          <w:rFonts w:cstheme="minorHAnsi"/>
          <w:sz w:val="24"/>
          <w:szCs w:val="24"/>
          <w:lang w:val="en-US"/>
        </w:rPr>
        <w:t>“</w:t>
      </w:r>
      <w:r w:rsidRPr="00AB07EC">
        <w:rPr>
          <w:rFonts w:cstheme="minorHAnsi"/>
          <w:i/>
          <w:sz w:val="24"/>
          <w:szCs w:val="24"/>
          <w:lang w:val="en-US"/>
        </w:rPr>
        <w:t xml:space="preserve">T2LH: Kids and teens eat free all summer long!  Text FOOD to 877-877 or click the link to find a Summer Food Service Program site near you! Link: </w:t>
      </w:r>
      <w:hyperlink r:id="rId10" w:history="1">
        <w:r w:rsidRPr="00AB07EC">
          <w:rPr>
            <w:rStyle w:val="Hyperlink"/>
            <w:rFonts w:cstheme="minorHAnsi"/>
            <w:i/>
            <w:sz w:val="24"/>
            <w:szCs w:val="24"/>
            <w:lang w:val="en-US"/>
          </w:rPr>
          <w:t>http://lil.sm/39ba</w:t>
        </w:r>
      </w:hyperlink>
      <w:r w:rsidRPr="00AB07EC">
        <w:rPr>
          <w:rFonts w:cstheme="minorHAnsi"/>
          <w:i/>
          <w:sz w:val="24"/>
          <w:szCs w:val="24"/>
          <w:lang w:val="en-US"/>
        </w:rPr>
        <w:t>.”</w:t>
      </w:r>
      <w:r w:rsidRPr="00190E42">
        <w:rPr>
          <w:rFonts w:cstheme="minorHAnsi"/>
          <w:sz w:val="24"/>
          <w:szCs w:val="24"/>
          <w:lang w:val="en-US"/>
        </w:rPr>
        <w:t xml:space="preserve"> </w:t>
      </w:r>
      <w:r w:rsidR="00925E06" w:rsidRPr="00190E42">
        <w:rPr>
          <w:rFonts w:cstheme="minorHAnsi"/>
          <w:sz w:val="24"/>
          <w:szCs w:val="24"/>
          <w:lang w:val="en-US"/>
        </w:rPr>
        <w:t xml:space="preserve"> </w:t>
      </w:r>
    </w:p>
    <w:p w14:paraId="1AE08A07" w14:textId="77777777" w:rsidR="00AB07EC" w:rsidRPr="00AB07EC" w:rsidRDefault="00AB07EC" w:rsidP="00AB07EC">
      <w:pPr>
        <w:spacing w:after="0" w:line="240" w:lineRule="auto"/>
        <w:rPr>
          <w:rFonts w:cstheme="minorHAnsi"/>
          <w:sz w:val="8"/>
          <w:szCs w:val="16"/>
          <w:lang w:val="en-US"/>
        </w:rPr>
      </w:pPr>
    </w:p>
    <w:p w14:paraId="0D69AC7A" w14:textId="5B97E77E" w:rsidR="00190E42" w:rsidRDefault="00C213C3" w:rsidP="00AB07EC">
      <w:pPr>
        <w:spacing w:after="0" w:line="240" w:lineRule="auto"/>
        <w:rPr>
          <w:rFonts w:cstheme="minorHAnsi"/>
          <w:sz w:val="24"/>
          <w:szCs w:val="24"/>
          <w:lang w:val="en-US"/>
        </w:rPr>
      </w:pPr>
      <w:r>
        <w:rPr>
          <w:rFonts w:cstheme="minorHAnsi"/>
          <w:sz w:val="24"/>
          <w:szCs w:val="24"/>
          <w:lang w:val="en-US"/>
        </w:rPr>
        <w:t>Approximately</w:t>
      </w:r>
      <w:r w:rsidR="00190E42">
        <w:rPr>
          <w:rFonts w:cstheme="minorHAnsi"/>
          <w:sz w:val="24"/>
          <w:szCs w:val="24"/>
          <w:lang w:val="en-US"/>
        </w:rPr>
        <w:t xml:space="preserve"> 2,470 participants received the texts, both English and Spanish speakers from</w:t>
      </w:r>
      <w:r>
        <w:rPr>
          <w:rFonts w:cstheme="minorHAnsi"/>
          <w:sz w:val="24"/>
          <w:szCs w:val="24"/>
          <w:lang w:val="en-US"/>
        </w:rPr>
        <w:t xml:space="preserve"> across the state in the following regions: Denver-Metro, Mesa/Montrose, San Luis Valley, Weld and El Paso.</w:t>
      </w:r>
    </w:p>
    <w:p w14:paraId="6D98A0B1" w14:textId="77777777" w:rsidR="00AB07EC" w:rsidRPr="00AB07EC" w:rsidRDefault="00AB07EC" w:rsidP="00AB07EC">
      <w:pPr>
        <w:spacing w:after="0" w:line="240" w:lineRule="auto"/>
        <w:rPr>
          <w:rFonts w:cstheme="minorHAnsi"/>
          <w:sz w:val="8"/>
          <w:szCs w:val="16"/>
          <w:lang w:val="en-US"/>
        </w:rPr>
      </w:pPr>
    </w:p>
    <w:p w14:paraId="4A0EA865" w14:textId="09BA6FBA" w:rsidR="007B7CCC" w:rsidRDefault="00925E06" w:rsidP="00AB07EC">
      <w:pPr>
        <w:spacing w:after="0" w:line="240" w:lineRule="auto"/>
        <w:rPr>
          <w:rFonts w:cstheme="minorHAnsi"/>
          <w:sz w:val="24"/>
          <w:szCs w:val="24"/>
          <w:lang w:val="en-US"/>
        </w:rPr>
      </w:pPr>
      <w:r>
        <w:rPr>
          <w:rFonts w:cstheme="minorHAnsi"/>
          <w:sz w:val="24"/>
          <w:szCs w:val="24"/>
          <w:lang w:val="en-US"/>
        </w:rPr>
        <w:t xml:space="preserve">INEP/COWP also </w:t>
      </w:r>
      <w:r w:rsidR="00F96073" w:rsidRPr="00211E11">
        <w:rPr>
          <w:rFonts w:cstheme="minorHAnsi"/>
          <w:sz w:val="24"/>
          <w:szCs w:val="24"/>
          <w:lang w:val="en-US"/>
        </w:rPr>
        <w:t>sent the following text message</w:t>
      </w:r>
      <w:r w:rsidR="00782183">
        <w:rPr>
          <w:rFonts w:cstheme="minorHAnsi"/>
          <w:sz w:val="24"/>
          <w:szCs w:val="24"/>
          <w:lang w:val="en-US"/>
        </w:rPr>
        <w:t xml:space="preserve"> </w:t>
      </w:r>
      <w:r>
        <w:rPr>
          <w:rFonts w:cstheme="minorHAnsi"/>
          <w:sz w:val="24"/>
          <w:szCs w:val="24"/>
          <w:lang w:val="en-US"/>
        </w:rPr>
        <w:t xml:space="preserve">to gather information </w:t>
      </w:r>
      <w:r w:rsidR="00782183">
        <w:rPr>
          <w:rFonts w:cstheme="minorHAnsi"/>
          <w:sz w:val="24"/>
          <w:szCs w:val="24"/>
          <w:lang w:val="en-US"/>
        </w:rPr>
        <w:t>on who used the sites and if they didn’t</w:t>
      </w:r>
      <w:r>
        <w:rPr>
          <w:rFonts w:cstheme="minorHAnsi"/>
          <w:sz w:val="24"/>
          <w:szCs w:val="24"/>
          <w:lang w:val="en-US"/>
        </w:rPr>
        <w:t xml:space="preserve"> use them,</w:t>
      </w:r>
      <w:r w:rsidR="00782183">
        <w:rPr>
          <w:rFonts w:cstheme="minorHAnsi"/>
          <w:sz w:val="24"/>
          <w:szCs w:val="24"/>
          <w:lang w:val="en-US"/>
        </w:rPr>
        <w:t xml:space="preserve"> why</w:t>
      </w:r>
      <w:r w:rsidR="00AB07EC">
        <w:rPr>
          <w:rFonts w:cstheme="minorHAnsi"/>
          <w:sz w:val="24"/>
          <w:szCs w:val="24"/>
          <w:lang w:val="en-US"/>
        </w:rPr>
        <w:t>?</w:t>
      </w:r>
      <w:r w:rsidR="00782183">
        <w:rPr>
          <w:rFonts w:cstheme="minorHAnsi"/>
          <w:sz w:val="24"/>
          <w:szCs w:val="24"/>
          <w:lang w:val="en-US"/>
        </w:rPr>
        <w:t xml:space="preserve">  The following message was sent out </w:t>
      </w:r>
      <w:r w:rsidR="00782183" w:rsidRPr="00C213C3">
        <w:rPr>
          <w:rFonts w:cstheme="minorHAnsi"/>
          <w:sz w:val="24"/>
          <w:szCs w:val="24"/>
          <w:lang w:val="en-US"/>
        </w:rPr>
        <w:t xml:space="preserve">on August </w:t>
      </w:r>
      <w:r w:rsidR="00562035" w:rsidRPr="00C213C3">
        <w:rPr>
          <w:rFonts w:cstheme="minorHAnsi"/>
          <w:sz w:val="24"/>
          <w:szCs w:val="24"/>
          <w:lang w:val="en-US"/>
        </w:rPr>
        <w:t>15th</w:t>
      </w:r>
      <w:r w:rsidR="00782183">
        <w:rPr>
          <w:rFonts w:cstheme="minorHAnsi"/>
          <w:sz w:val="24"/>
          <w:szCs w:val="24"/>
          <w:lang w:val="en-US"/>
        </w:rPr>
        <w:t xml:space="preserve">, soon after the summer meal </w:t>
      </w:r>
      <w:r w:rsidR="00493BAD">
        <w:rPr>
          <w:rFonts w:cstheme="minorHAnsi"/>
          <w:sz w:val="24"/>
          <w:szCs w:val="24"/>
          <w:lang w:val="en-US"/>
        </w:rPr>
        <w:t>programming</w:t>
      </w:r>
      <w:r w:rsidR="00782183">
        <w:rPr>
          <w:rFonts w:cstheme="minorHAnsi"/>
          <w:sz w:val="24"/>
          <w:szCs w:val="24"/>
          <w:lang w:val="en-US"/>
        </w:rPr>
        <w:t xml:space="preserve"> </w:t>
      </w:r>
      <w:r w:rsidR="00636CFB">
        <w:rPr>
          <w:rFonts w:cstheme="minorHAnsi"/>
          <w:sz w:val="24"/>
          <w:szCs w:val="24"/>
          <w:lang w:val="en-US"/>
        </w:rPr>
        <w:t>was over for the year</w:t>
      </w:r>
      <w:r w:rsidR="00782183">
        <w:rPr>
          <w:rFonts w:cstheme="minorHAnsi"/>
          <w:sz w:val="24"/>
          <w:szCs w:val="24"/>
          <w:lang w:val="en-US"/>
        </w:rPr>
        <w:t>.</w:t>
      </w:r>
      <w:r w:rsidR="00F96073" w:rsidRPr="00211E11">
        <w:rPr>
          <w:rFonts w:cstheme="minorHAnsi"/>
          <w:sz w:val="24"/>
          <w:szCs w:val="24"/>
          <w:lang w:val="en-US"/>
        </w:rPr>
        <w:t xml:space="preserve"> </w:t>
      </w:r>
    </w:p>
    <w:p w14:paraId="41C173C4" w14:textId="77777777" w:rsidR="00AB07EC" w:rsidRPr="00AB07EC" w:rsidRDefault="00AB07EC" w:rsidP="00AB07EC">
      <w:pPr>
        <w:spacing w:after="0" w:line="240" w:lineRule="auto"/>
        <w:rPr>
          <w:rFonts w:cstheme="minorHAnsi"/>
          <w:sz w:val="14"/>
          <w:szCs w:val="16"/>
          <w:lang w:val="en-US"/>
        </w:rPr>
      </w:pPr>
    </w:p>
    <w:p w14:paraId="1BB67CA0" w14:textId="1C1DE84E" w:rsidR="00782183" w:rsidRDefault="00636CFB" w:rsidP="00636CFB">
      <w:pPr>
        <w:rPr>
          <w:i/>
          <w:sz w:val="24"/>
          <w:lang w:val="en-US"/>
        </w:rPr>
      </w:pPr>
      <w:r w:rsidRPr="00636CFB">
        <w:rPr>
          <w:i/>
          <w:sz w:val="24"/>
          <w:lang w:val="en-US"/>
        </w:rPr>
        <w:t>“</w:t>
      </w:r>
      <w:r w:rsidR="007B7CCC" w:rsidRPr="00636CFB">
        <w:rPr>
          <w:i/>
          <w:sz w:val="24"/>
          <w:lang w:val="en-US"/>
        </w:rPr>
        <w:t>T2</w:t>
      </w:r>
      <w:r w:rsidRPr="00636CFB">
        <w:rPr>
          <w:i/>
          <w:sz w:val="24"/>
          <w:lang w:val="en-US"/>
        </w:rPr>
        <w:t>L</w:t>
      </w:r>
      <w:r w:rsidR="007B7CCC" w:rsidRPr="00636CFB">
        <w:rPr>
          <w:i/>
          <w:sz w:val="24"/>
          <w:lang w:val="en-US"/>
        </w:rPr>
        <w:t xml:space="preserve">H: Parents we have a question for you! </w:t>
      </w:r>
      <w:r w:rsidR="007B7CCC" w:rsidRPr="008F5FCC">
        <w:rPr>
          <w:i/>
          <w:sz w:val="24"/>
          <w:lang w:val="en-US"/>
        </w:rPr>
        <w:t>Did your kiddos eat free this summer at their local school or other locations? Reply Yes or No</w:t>
      </w:r>
      <w:r w:rsidRPr="008F5FCC">
        <w:rPr>
          <w:i/>
          <w:sz w:val="24"/>
          <w:lang w:val="en-US"/>
        </w:rPr>
        <w:t>”</w:t>
      </w:r>
    </w:p>
    <w:p w14:paraId="4265C97C" w14:textId="77777777" w:rsidR="001830DE" w:rsidRPr="001830DE" w:rsidRDefault="001830DE" w:rsidP="00636CFB">
      <w:pPr>
        <w:rPr>
          <w:i/>
          <w:sz w:val="2"/>
          <w:lang w:val="en-US"/>
        </w:rPr>
      </w:pPr>
    </w:p>
    <w:p w14:paraId="6C2680E5" w14:textId="743FED6B" w:rsidR="00756CA9" w:rsidRPr="001A363A" w:rsidRDefault="00756CA9" w:rsidP="001830DE">
      <w:pPr>
        <w:spacing w:after="0"/>
        <w:jc w:val="center"/>
        <w:rPr>
          <w:b/>
          <w:i/>
          <w:sz w:val="24"/>
          <w:lang w:val="en-US"/>
        </w:rPr>
      </w:pPr>
      <w:r w:rsidRPr="001A363A">
        <w:rPr>
          <w:b/>
          <w:i/>
          <w:sz w:val="24"/>
          <w:lang w:val="en-US"/>
        </w:rPr>
        <w:t>Table 1: Responses by language to first evaluation text message</w:t>
      </w:r>
    </w:p>
    <w:tbl>
      <w:tblPr>
        <w:tblStyle w:val="GridTable4-Accent5"/>
        <w:tblW w:w="0" w:type="auto"/>
        <w:tblLook w:val="04A0" w:firstRow="1" w:lastRow="0" w:firstColumn="1" w:lastColumn="0" w:noHBand="0" w:noVBand="1"/>
      </w:tblPr>
      <w:tblGrid>
        <w:gridCol w:w="3088"/>
        <w:gridCol w:w="3088"/>
        <w:gridCol w:w="3088"/>
      </w:tblGrid>
      <w:tr w:rsidR="00F96073" w:rsidRPr="008D794E" w14:paraId="666A97DD" w14:textId="77777777" w:rsidTr="00F96073">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3088" w:type="dxa"/>
          </w:tcPr>
          <w:p w14:paraId="20B36CC4" w14:textId="35D80AF6" w:rsidR="00F96073" w:rsidRPr="008D794E" w:rsidRDefault="00F96073" w:rsidP="001830DE">
            <w:pPr>
              <w:rPr>
                <w:rFonts w:cstheme="minorHAnsi"/>
                <w:sz w:val="24"/>
                <w:szCs w:val="24"/>
                <w:lang w:val="en-US"/>
              </w:rPr>
            </w:pPr>
            <w:r w:rsidRPr="008D794E">
              <w:rPr>
                <w:rFonts w:cstheme="minorHAnsi"/>
                <w:sz w:val="24"/>
                <w:szCs w:val="24"/>
                <w:lang w:val="en-US"/>
              </w:rPr>
              <w:t>Language</w:t>
            </w:r>
          </w:p>
        </w:tc>
        <w:tc>
          <w:tcPr>
            <w:tcW w:w="3088" w:type="dxa"/>
          </w:tcPr>
          <w:p w14:paraId="1E60537A" w14:textId="6C5C20F6" w:rsidR="00F96073" w:rsidRPr="008D794E" w:rsidRDefault="00F96073" w:rsidP="001830DE">
            <w:pPr>
              <w:cnfStyle w:val="100000000000" w:firstRow="1" w:lastRow="0" w:firstColumn="0" w:lastColumn="0" w:oddVBand="0" w:evenVBand="0" w:oddHBand="0" w:evenHBand="0" w:firstRowFirstColumn="0" w:firstRowLastColumn="0" w:lastRowFirstColumn="0" w:lastRowLastColumn="0"/>
              <w:rPr>
                <w:rFonts w:cstheme="minorHAnsi"/>
                <w:sz w:val="24"/>
                <w:szCs w:val="24"/>
                <w:lang w:val="en-US"/>
              </w:rPr>
            </w:pPr>
            <w:r w:rsidRPr="008D794E">
              <w:rPr>
                <w:rFonts w:cstheme="minorHAnsi"/>
                <w:sz w:val="24"/>
                <w:szCs w:val="24"/>
                <w:lang w:val="en-US"/>
              </w:rPr>
              <w:t>Yes (n, %)</w:t>
            </w:r>
          </w:p>
        </w:tc>
        <w:tc>
          <w:tcPr>
            <w:tcW w:w="3088" w:type="dxa"/>
          </w:tcPr>
          <w:p w14:paraId="706F329A" w14:textId="6D7AB35A" w:rsidR="00F96073" w:rsidRPr="008D794E" w:rsidRDefault="00F96073" w:rsidP="001830DE">
            <w:pPr>
              <w:cnfStyle w:val="100000000000" w:firstRow="1" w:lastRow="0" w:firstColumn="0" w:lastColumn="0" w:oddVBand="0" w:evenVBand="0" w:oddHBand="0" w:evenHBand="0" w:firstRowFirstColumn="0" w:firstRowLastColumn="0" w:lastRowFirstColumn="0" w:lastRowLastColumn="0"/>
              <w:rPr>
                <w:rFonts w:cstheme="minorHAnsi"/>
                <w:sz w:val="24"/>
                <w:szCs w:val="24"/>
                <w:lang w:val="en-US"/>
              </w:rPr>
            </w:pPr>
            <w:r w:rsidRPr="008D794E">
              <w:rPr>
                <w:rFonts w:cstheme="minorHAnsi"/>
                <w:sz w:val="24"/>
                <w:szCs w:val="24"/>
                <w:lang w:val="en-US"/>
              </w:rPr>
              <w:t xml:space="preserve">No (n, %) </w:t>
            </w:r>
          </w:p>
        </w:tc>
      </w:tr>
      <w:tr w:rsidR="00F96073" w:rsidRPr="008D794E" w14:paraId="3FA193A0" w14:textId="77777777" w:rsidTr="00F96073">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3088" w:type="dxa"/>
          </w:tcPr>
          <w:p w14:paraId="60997905" w14:textId="77777777" w:rsidR="00F96073" w:rsidRPr="008D794E" w:rsidRDefault="00F96073" w:rsidP="00C213C3">
            <w:pPr>
              <w:rPr>
                <w:rFonts w:cstheme="minorHAnsi"/>
                <w:sz w:val="24"/>
                <w:szCs w:val="24"/>
                <w:lang w:val="en-US"/>
              </w:rPr>
            </w:pPr>
            <w:r w:rsidRPr="008D794E">
              <w:rPr>
                <w:rFonts w:cstheme="minorHAnsi"/>
                <w:sz w:val="24"/>
                <w:szCs w:val="24"/>
                <w:lang w:val="en-US"/>
              </w:rPr>
              <w:t>English</w:t>
            </w:r>
          </w:p>
          <w:p w14:paraId="2250E915" w14:textId="276B29C4" w:rsidR="00F96073" w:rsidRPr="008D794E" w:rsidRDefault="00F96073" w:rsidP="00C213C3">
            <w:pPr>
              <w:rPr>
                <w:rFonts w:cstheme="minorHAnsi"/>
                <w:b w:val="0"/>
                <w:i/>
                <w:sz w:val="24"/>
                <w:szCs w:val="24"/>
                <w:lang w:val="en-US"/>
              </w:rPr>
            </w:pPr>
            <w:r w:rsidRPr="008D794E">
              <w:rPr>
                <w:rFonts w:cstheme="minorHAnsi"/>
                <w:b w:val="0"/>
                <w:i/>
                <w:sz w:val="24"/>
                <w:szCs w:val="24"/>
                <w:lang w:val="en-US"/>
              </w:rPr>
              <w:t>9% response rate</w:t>
            </w:r>
          </w:p>
        </w:tc>
        <w:tc>
          <w:tcPr>
            <w:tcW w:w="3088" w:type="dxa"/>
          </w:tcPr>
          <w:p w14:paraId="150A7E68" w14:textId="1C86B46E" w:rsidR="00F96073" w:rsidRPr="008D794E" w:rsidRDefault="00F96073" w:rsidP="00C213C3">
            <w:pPr>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sidRPr="008D794E">
              <w:rPr>
                <w:rFonts w:cstheme="minorHAnsi"/>
                <w:sz w:val="24"/>
                <w:szCs w:val="24"/>
                <w:lang w:val="en-US"/>
              </w:rPr>
              <w:t>45 (31%)</w:t>
            </w:r>
          </w:p>
        </w:tc>
        <w:tc>
          <w:tcPr>
            <w:tcW w:w="3088" w:type="dxa"/>
          </w:tcPr>
          <w:p w14:paraId="4EA022F6" w14:textId="34269D27" w:rsidR="00F96073" w:rsidRPr="008D794E" w:rsidRDefault="00F96073" w:rsidP="00C213C3">
            <w:pPr>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sidRPr="008D794E">
              <w:rPr>
                <w:rFonts w:cstheme="minorHAnsi"/>
                <w:sz w:val="24"/>
                <w:szCs w:val="24"/>
                <w:lang w:val="en-US"/>
              </w:rPr>
              <w:t>98 (67%)</w:t>
            </w:r>
          </w:p>
        </w:tc>
      </w:tr>
      <w:tr w:rsidR="00F96073" w:rsidRPr="008D794E" w14:paraId="027898A5" w14:textId="77777777" w:rsidTr="00F96073">
        <w:trPr>
          <w:trHeight w:val="575"/>
        </w:trPr>
        <w:tc>
          <w:tcPr>
            <w:cnfStyle w:val="001000000000" w:firstRow="0" w:lastRow="0" w:firstColumn="1" w:lastColumn="0" w:oddVBand="0" w:evenVBand="0" w:oddHBand="0" w:evenHBand="0" w:firstRowFirstColumn="0" w:firstRowLastColumn="0" w:lastRowFirstColumn="0" w:lastRowLastColumn="0"/>
            <w:tcW w:w="3088" w:type="dxa"/>
          </w:tcPr>
          <w:p w14:paraId="13ABE471" w14:textId="77777777" w:rsidR="00F96073" w:rsidRPr="008D794E" w:rsidRDefault="00F96073">
            <w:pPr>
              <w:rPr>
                <w:rFonts w:cstheme="minorHAnsi"/>
                <w:sz w:val="24"/>
                <w:szCs w:val="24"/>
                <w:lang w:val="en-US"/>
              </w:rPr>
            </w:pPr>
            <w:r w:rsidRPr="008D794E">
              <w:rPr>
                <w:rFonts w:cstheme="minorHAnsi"/>
                <w:sz w:val="24"/>
                <w:szCs w:val="24"/>
                <w:lang w:val="en-US"/>
              </w:rPr>
              <w:t>Spanish</w:t>
            </w:r>
          </w:p>
          <w:p w14:paraId="34A949A7" w14:textId="620782E9" w:rsidR="00F96073" w:rsidRPr="008D794E" w:rsidRDefault="00F96073">
            <w:pPr>
              <w:rPr>
                <w:rFonts w:cstheme="minorHAnsi"/>
                <w:b w:val="0"/>
                <w:i/>
                <w:sz w:val="24"/>
                <w:szCs w:val="24"/>
                <w:lang w:val="en-US"/>
              </w:rPr>
            </w:pPr>
            <w:r w:rsidRPr="008D794E">
              <w:rPr>
                <w:rFonts w:cstheme="minorHAnsi"/>
                <w:b w:val="0"/>
                <w:i/>
                <w:sz w:val="24"/>
                <w:szCs w:val="24"/>
                <w:lang w:val="en-US"/>
              </w:rPr>
              <w:t>15% response rate</w:t>
            </w:r>
          </w:p>
        </w:tc>
        <w:tc>
          <w:tcPr>
            <w:tcW w:w="3088" w:type="dxa"/>
          </w:tcPr>
          <w:p w14:paraId="5D7B4E0E" w14:textId="2CE3D8B8" w:rsidR="00F96073" w:rsidRPr="008D794E" w:rsidRDefault="00F96073">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8D794E">
              <w:rPr>
                <w:rFonts w:cstheme="minorHAnsi"/>
                <w:sz w:val="24"/>
                <w:szCs w:val="24"/>
                <w:lang w:val="en-US"/>
              </w:rPr>
              <w:t>35 (30%)</w:t>
            </w:r>
          </w:p>
        </w:tc>
        <w:tc>
          <w:tcPr>
            <w:tcW w:w="3088" w:type="dxa"/>
          </w:tcPr>
          <w:p w14:paraId="5E6E4660" w14:textId="2ED0CAFF" w:rsidR="00F96073" w:rsidRPr="008D794E" w:rsidRDefault="00F96073">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8D794E">
              <w:rPr>
                <w:rFonts w:cstheme="minorHAnsi"/>
                <w:sz w:val="24"/>
                <w:szCs w:val="24"/>
                <w:lang w:val="en-US"/>
              </w:rPr>
              <w:t>85 (70%)</w:t>
            </w:r>
          </w:p>
        </w:tc>
      </w:tr>
      <w:tr w:rsidR="00F96073" w:rsidRPr="008D794E" w14:paraId="56F87072" w14:textId="77777777" w:rsidTr="00F96073">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3088" w:type="dxa"/>
          </w:tcPr>
          <w:p w14:paraId="3FBE8DBB" w14:textId="4ED0BAD3" w:rsidR="00F96073" w:rsidRPr="008D794E" w:rsidRDefault="00F96073">
            <w:pPr>
              <w:rPr>
                <w:rFonts w:cstheme="minorHAnsi"/>
                <w:sz w:val="24"/>
                <w:szCs w:val="24"/>
                <w:lang w:val="en-US"/>
              </w:rPr>
            </w:pPr>
            <w:r w:rsidRPr="008D794E">
              <w:rPr>
                <w:rFonts w:cstheme="minorHAnsi"/>
                <w:sz w:val="24"/>
                <w:szCs w:val="24"/>
                <w:lang w:val="en-US"/>
              </w:rPr>
              <w:t>Total</w:t>
            </w:r>
          </w:p>
        </w:tc>
        <w:tc>
          <w:tcPr>
            <w:tcW w:w="3088" w:type="dxa"/>
          </w:tcPr>
          <w:p w14:paraId="0C5016FA" w14:textId="23B7F0FA" w:rsidR="00F96073" w:rsidRPr="008D794E" w:rsidRDefault="00F96073">
            <w:pPr>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sidRPr="008D794E">
              <w:rPr>
                <w:rFonts w:cstheme="minorHAnsi"/>
                <w:sz w:val="24"/>
                <w:szCs w:val="24"/>
                <w:lang w:val="en-US"/>
              </w:rPr>
              <w:t>80 (30%)</w:t>
            </w:r>
          </w:p>
        </w:tc>
        <w:tc>
          <w:tcPr>
            <w:tcW w:w="3088" w:type="dxa"/>
          </w:tcPr>
          <w:p w14:paraId="778E38B4" w14:textId="54957B00" w:rsidR="00F96073" w:rsidRPr="008D794E" w:rsidRDefault="00F96073">
            <w:pPr>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sidRPr="008D794E">
              <w:rPr>
                <w:rFonts w:cstheme="minorHAnsi"/>
                <w:sz w:val="24"/>
                <w:szCs w:val="24"/>
                <w:lang w:val="en-US"/>
              </w:rPr>
              <w:t>183 (70%)</w:t>
            </w:r>
          </w:p>
        </w:tc>
      </w:tr>
    </w:tbl>
    <w:p w14:paraId="79B0798D" w14:textId="05D4740F" w:rsidR="00AB07EC" w:rsidRDefault="00AB07EC">
      <w:pPr>
        <w:rPr>
          <w:rFonts w:cstheme="minorHAnsi"/>
          <w:b/>
          <w:sz w:val="24"/>
          <w:szCs w:val="24"/>
          <w:lang w:val="en-US"/>
        </w:rPr>
      </w:pPr>
    </w:p>
    <w:p w14:paraId="427514E7" w14:textId="00258B71" w:rsidR="00756CA9" w:rsidRPr="00756CA9" w:rsidRDefault="00756CA9">
      <w:pPr>
        <w:rPr>
          <w:rFonts w:cstheme="minorHAnsi"/>
          <w:color w:val="70AD47" w:themeColor="accent6"/>
          <w:sz w:val="24"/>
          <w:szCs w:val="24"/>
          <w:lang w:val="en-US"/>
        </w:rPr>
      </w:pPr>
      <w:r>
        <w:rPr>
          <w:rFonts w:cstheme="minorHAnsi"/>
          <w:sz w:val="24"/>
          <w:szCs w:val="24"/>
          <w:lang w:val="en-US"/>
        </w:rPr>
        <w:t xml:space="preserve">As we can see in Table 1, </w:t>
      </w:r>
      <w:r w:rsidR="001A363A">
        <w:rPr>
          <w:rFonts w:cstheme="minorHAnsi"/>
          <w:sz w:val="24"/>
          <w:szCs w:val="24"/>
          <w:lang w:val="en-US"/>
        </w:rPr>
        <w:t xml:space="preserve">of those who responded, </w:t>
      </w:r>
      <w:r>
        <w:rPr>
          <w:rFonts w:cstheme="minorHAnsi"/>
          <w:sz w:val="24"/>
          <w:szCs w:val="24"/>
          <w:lang w:val="en-US"/>
        </w:rPr>
        <w:t>most</w:t>
      </w:r>
      <w:r w:rsidR="001A363A">
        <w:rPr>
          <w:rFonts w:cstheme="minorHAnsi"/>
          <w:sz w:val="24"/>
          <w:szCs w:val="24"/>
          <w:lang w:val="en-US"/>
        </w:rPr>
        <w:t xml:space="preserve"> </w:t>
      </w:r>
      <w:r>
        <w:rPr>
          <w:rFonts w:cstheme="minorHAnsi"/>
          <w:sz w:val="24"/>
          <w:szCs w:val="24"/>
          <w:lang w:val="en-US"/>
        </w:rPr>
        <w:t xml:space="preserve">(70%) did not participate in the summer meals program at their local school or other locations. We received a higher than average response rate for both languages when compared to other text messaging programs and when compared to other text messages sent in T2LH. In an effort to determine trends by region of state, in Figure 1 (below), we see most </w:t>
      </w:r>
      <w:r w:rsidR="001A363A">
        <w:rPr>
          <w:rFonts w:cstheme="minorHAnsi"/>
          <w:sz w:val="24"/>
          <w:szCs w:val="24"/>
          <w:lang w:val="en-US"/>
        </w:rPr>
        <w:t>responses</w:t>
      </w:r>
      <w:r>
        <w:rPr>
          <w:rFonts w:cstheme="minorHAnsi"/>
          <w:sz w:val="24"/>
          <w:szCs w:val="24"/>
          <w:lang w:val="en-US"/>
        </w:rPr>
        <w:t xml:space="preserve"> from Denver Metro. This is expected as most of the families </w:t>
      </w:r>
      <w:r w:rsidR="001A363A">
        <w:rPr>
          <w:rFonts w:cstheme="minorHAnsi"/>
          <w:sz w:val="24"/>
          <w:szCs w:val="24"/>
          <w:lang w:val="en-US"/>
        </w:rPr>
        <w:t>enrolled in</w:t>
      </w:r>
      <w:r>
        <w:rPr>
          <w:rFonts w:cstheme="minorHAnsi"/>
          <w:sz w:val="24"/>
          <w:szCs w:val="24"/>
          <w:lang w:val="en-US"/>
        </w:rPr>
        <w:t xml:space="preserve"> T2LH are from the Denver metro region. </w:t>
      </w:r>
    </w:p>
    <w:p w14:paraId="7D32C15B" w14:textId="2192273E" w:rsidR="005C0EBC" w:rsidRPr="001439FB" w:rsidRDefault="001439FB" w:rsidP="005C0EBC">
      <w:pPr>
        <w:keepNext/>
        <w:rPr>
          <w:lang w:val="en-US"/>
        </w:rPr>
      </w:pPr>
      <w:r>
        <w:rPr>
          <w:rFonts w:cstheme="minorHAnsi"/>
          <w:b/>
          <w:noProof/>
          <w:sz w:val="24"/>
          <w:szCs w:val="24"/>
          <w:lang w:val="en-US"/>
        </w:rPr>
        <w:lastRenderedPageBreak/>
        <w:drawing>
          <wp:anchor distT="0" distB="0" distL="114300" distR="114300" simplePos="0" relativeHeight="251661312" behindDoc="1" locked="0" layoutInCell="1" allowOverlap="1" wp14:anchorId="5885E54C" wp14:editId="22D69AA6">
            <wp:simplePos x="0" y="0"/>
            <wp:positionH relativeFrom="column">
              <wp:posOffset>435429</wp:posOffset>
            </wp:positionH>
            <wp:positionV relativeFrom="paragraph">
              <wp:posOffset>0</wp:posOffset>
            </wp:positionV>
            <wp:extent cx="4963886" cy="2993571"/>
            <wp:effectExtent l="0" t="0" r="14605" b="16510"/>
            <wp:wrapTight wrapText="bothSides">
              <wp:wrapPolygon edited="0">
                <wp:start x="0" y="0"/>
                <wp:lineTo x="0" y="21627"/>
                <wp:lineTo x="21608" y="21627"/>
                <wp:lineTo x="21608" y="0"/>
                <wp:lineTo x="0" y="0"/>
              </wp:wrapPolygon>
            </wp:wrapTight>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14:paraId="2C0E2B06" w14:textId="77777777" w:rsidR="001439FB" w:rsidRDefault="001439FB" w:rsidP="005C0EBC">
      <w:pPr>
        <w:pStyle w:val="Caption"/>
        <w:spacing w:after="0"/>
        <w:jc w:val="center"/>
        <w:rPr>
          <w:color w:val="auto"/>
          <w:sz w:val="16"/>
          <w:lang w:val="en-US"/>
        </w:rPr>
      </w:pPr>
    </w:p>
    <w:p w14:paraId="1B1A981D" w14:textId="77777777" w:rsidR="001439FB" w:rsidRDefault="001439FB" w:rsidP="005C0EBC">
      <w:pPr>
        <w:pStyle w:val="Caption"/>
        <w:spacing w:after="0"/>
        <w:jc w:val="center"/>
        <w:rPr>
          <w:color w:val="auto"/>
          <w:sz w:val="16"/>
          <w:lang w:val="en-US"/>
        </w:rPr>
      </w:pPr>
    </w:p>
    <w:p w14:paraId="4A1A3905" w14:textId="77777777" w:rsidR="001439FB" w:rsidRDefault="001439FB" w:rsidP="005C0EBC">
      <w:pPr>
        <w:pStyle w:val="Caption"/>
        <w:spacing w:after="0"/>
        <w:jc w:val="center"/>
        <w:rPr>
          <w:color w:val="auto"/>
          <w:sz w:val="16"/>
          <w:lang w:val="en-US"/>
        </w:rPr>
      </w:pPr>
    </w:p>
    <w:p w14:paraId="06A34742" w14:textId="77777777" w:rsidR="001439FB" w:rsidRDefault="001439FB" w:rsidP="005C0EBC">
      <w:pPr>
        <w:pStyle w:val="Caption"/>
        <w:spacing w:after="0"/>
        <w:jc w:val="center"/>
        <w:rPr>
          <w:color w:val="auto"/>
          <w:sz w:val="16"/>
          <w:lang w:val="en-US"/>
        </w:rPr>
      </w:pPr>
    </w:p>
    <w:p w14:paraId="065259B7" w14:textId="77777777" w:rsidR="001439FB" w:rsidRDefault="001439FB" w:rsidP="005C0EBC">
      <w:pPr>
        <w:pStyle w:val="Caption"/>
        <w:spacing w:after="0"/>
        <w:jc w:val="center"/>
        <w:rPr>
          <w:color w:val="auto"/>
          <w:sz w:val="16"/>
          <w:lang w:val="en-US"/>
        </w:rPr>
      </w:pPr>
    </w:p>
    <w:p w14:paraId="15FDF537" w14:textId="77777777" w:rsidR="001439FB" w:rsidRDefault="001439FB" w:rsidP="005C0EBC">
      <w:pPr>
        <w:pStyle w:val="Caption"/>
        <w:spacing w:after="0"/>
        <w:jc w:val="center"/>
        <w:rPr>
          <w:color w:val="auto"/>
          <w:sz w:val="16"/>
          <w:lang w:val="en-US"/>
        </w:rPr>
      </w:pPr>
    </w:p>
    <w:p w14:paraId="1B393F01" w14:textId="77777777" w:rsidR="001439FB" w:rsidRDefault="001439FB" w:rsidP="005C0EBC">
      <w:pPr>
        <w:pStyle w:val="Caption"/>
        <w:spacing w:after="0"/>
        <w:jc w:val="center"/>
        <w:rPr>
          <w:color w:val="auto"/>
          <w:sz w:val="16"/>
          <w:lang w:val="en-US"/>
        </w:rPr>
      </w:pPr>
    </w:p>
    <w:p w14:paraId="7F7CE7FE" w14:textId="77777777" w:rsidR="001439FB" w:rsidRDefault="001439FB" w:rsidP="005C0EBC">
      <w:pPr>
        <w:pStyle w:val="Caption"/>
        <w:spacing w:after="0"/>
        <w:jc w:val="center"/>
        <w:rPr>
          <w:color w:val="auto"/>
          <w:sz w:val="16"/>
          <w:lang w:val="en-US"/>
        </w:rPr>
      </w:pPr>
    </w:p>
    <w:p w14:paraId="396ECBA8" w14:textId="77777777" w:rsidR="001439FB" w:rsidRDefault="001439FB" w:rsidP="005C0EBC">
      <w:pPr>
        <w:pStyle w:val="Caption"/>
        <w:spacing w:after="0"/>
        <w:jc w:val="center"/>
        <w:rPr>
          <w:color w:val="auto"/>
          <w:sz w:val="16"/>
          <w:lang w:val="en-US"/>
        </w:rPr>
      </w:pPr>
    </w:p>
    <w:p w14:paraId="71D67AB0" w14:textId="77777777" w:rsidR="001439FB" w:rsidRDefault="001439FB" w:rsidP="005C0EBC">
      <w:pPr>
        <w:pStyle w:val="Caption"/>
        <w:spacing w:after="0"/>
        <w:jc w:val="center"/>
        <w:rPr>
          <w:color w:val="auto"/>
          <w:sz w:val="16"/>
          <w:lang w:val="en-US"/>
        </w:rPr>
      </w:pPr>
    </w:p>
    <w:p w14:paraId="0C7A4A79" w14:textId="77777777" w:rsidR="001439FB" w:rsidRDefault="001439FB" w:rsidP="005C0EBC">
      <w:pPr>
        <w:pStyle w:val="Caption"/>
        <w:spacing w:after="0"/>
        <w:jc w:val="center"/>
        <w:rPr>
          <w:color w:val="auto"/>
          <w:sz w:val="16"/>
          <w:lang w:val="en-US"/>
        </w:rPr>
      </w:pPr>
    </w:p>
    <w:p w14:paraId="52335EE7" w14:textId="77777777" w:rsidR="001439FB" w:rsidRDefault="001439FB" w:rsidP="005C0EBC">
      <w:pPr>
        <w:pStyle w:val="Caption"/>
        <w:spacing w:after="0"/>
        <w:jc w:val="center"/>
        <w:rPr>
          <w:color w:val="auto"/>
          <w:sz w:val="16"/>
          <w:lang w:val="en-US"/>
        </w:rPr>
      </w:pPr>
    </w:p>
    <w:p w14:paraId="20F4FFD4" w14:textId="77777777" w:rsidR="001439FB" w:rsidRDefault="001439FB" w:rsidP="005C0EBC">
      <w:pPr>
        <w:pStyle w:val="Caption"/>
        <w:spacing w:after="0"/>
        <w:jc w:val="center"/>
        <w:rPr>
          <w:color w:val="auto"/>
          <w:sz w:val="16"/>
          <w:lang w:val="en-US"/>
        </w:rPr>
      </w:pPr>
    </w:p>
    <w:p w14:paraId="1B062547" w14:textId="77777777" w:rsidR="001439FB" w:rsidRDefault="001439FB" w:rsidP="005C0EBC">
      <w:pPr>
        <w:pStyle w:val="Caption"/>
        <w:spacing w:after="0"/>
        <w:jc w:val="center"/>
        <w:rPr>
          <w:color w:val="auto"/>
          <w:sz w:val="16"/>
          <w:lang w:val="en-US"/>
        </w:rPr>
      </w:pPr>
    </w:p>
    <w:p w14:paraId="46A844D7" w14:textId="77777777" w:rsidR="001439FB" w:rsidRDefault="001439FB" w:rsidP="005C0EBC">
      <w:pPr>
        <w:pStyle w:val="Caption"/>
        <w:spacing w:after="0"/>
        <w:jc w:val="center"/>
        <w:rPr>
          <w:color w:val="auto"/>
          <w:sz w:val="16"/>
          <w:lang w:val="en-US"/>
        </w:rPr>
      </w:pPr>
    </w:p>
    <w:p w14:paraId="1C02DF9B" w14:textId="77777777" w:rsidR="001439FB" w:rsidRDefault="001439FB" w:rsidP="005C0EBC">
      <w:pPr>
        <w:pStyle w:val="Caption"/>
        <w:spacing w:after="0"/>
        <w:jc w:val="center"/>
        <w:rPr>
          <w:color w:val="auto"/>
          <w:sz w:val="16"/>
          <w:lang w:val="en-US"/>
        </w:rPr>
      </w:pPr>
    </w:p>
    <w:p w14:paraId="4B5E1447" w14:textId="77777777" w:rsidR="001439FB" w:rsidRDefault="001439FB" w:rsidP="005C0EBC">
      <w:pPr>
        <w:pStyle w:val="Caption"/>
        <w:spacing w:after="0"/>
        <w:jc w:val="center"/>
        <w:rPr>
          <w:color w:val="auto"/>
          <w:sz w:val="16"/>
          <w:lang w:val="en-US"/>
        </w:rPr>
      </w:pPr>
    </w:p>
    <w:p w14:paraId="7B000AFD" w14:textId="77777777" w:rsidR="001439FB" w:rsidRDefault="001439FB" w:rsidP="005C0EBC">
      <w:pPr>
        <w:pStyle w:val="Caption"/>
        <w:spacing w:after="0"/>
        <w:jc w:val="center"/>
        <w:rPr>
          <w:color w:val="auto"/>
          <w:sz w:val="16"/>
          <w:lang w:val="en-US"/>
        </w:rPr>
      </w:pPr>
    </w:p>
    <w:p w14:paraId="1AAD922F" w14:textId="77777777" w:rsidR="001439FB" w:rsidRDefault="001439FB" w:rsidP="005C0EBC">
      <w:pPr>
        <w:pStyle w:val="Caption"/>
        <w:spacing w:after="0"/>
        <w:jc w:val="center"/>
        <w:rPr>
          <w:color w:val="auto"/>
          <w:sz w:val="16"/>
          <w:lang w:val="en-US"/>
        </w:rPr>
      </w:pPr>
    </w:p>
    <w:p w14:paraId="64E13767" w14:textId="77777777" w:rsidR="001439FB" w:rsidRDefault="001439FB" w:rsidP="005C0EBC">
      <w:pPr>
        <w:pStyle w:val="Caption"/>
        <w:spacing w:after="0"/>
        <w:jc w:val="center"/>
        <w:rPr>
          <w:color w:val="auto"/>
          <w:sz w:val="16"/>
          <w:lang w:val="en-US"/>
        </w:rPr>
      </w:pPr>
    </w:p>
    <w:p w14:paraId="2B23C3D5" w14:textId="77777777" w:rsidR="001439FB" w:rsidRDefault="001439FB" w:rsidP="005C0EBC">
      <w:pPr>
        <w:pStyle w:val="Caption"/>
        <w:spacing w:after="0"/>
        <w:jc w:val="center"/>
        <w:rPr>
          <w:color w:val="auto"/>
          <w:sz w:val="16"/>
          <w:lang w:val="en-US"/>
        </w:rPr>
      </w:pPr>
    </w:p>
    <w:p w14:paraId="6CDC60E5" w14:textId="77777777" w:rsidR="001439FB" w:rsidRDefault="001439FB" w:rsidP="001830DE">
      <w:pPr>
        <w:pStyle w:val="Caption"/>
        <w:spacing w:after="0"/>
        <w:rPr>
          <w:color w:val="auto"/>
          <w:sz w:val="16"/>
          <w:lang w:val="en-US"/>
        </w:rPr>
      </w:pPr>
    </w:p>
    <w:p w14:paraId="7FE970DB" w14:textId="480A036A" w:rsidR="005C0EBC" w:rsidRPr="001830DE" w:rsidRDefault="00756CA9" w:rsidP="005C0EBC">
      <w:pPr>
        <w:pStyle w:val="Caption"/>
        <w:spacing w:after="0"/>
        <w:jc w:val="center"/>
        <w:rPr>
          <w:b/>
          <w:color w:val="auto"/>
          <w:sz w:val="24"/>
          <w:lang w:val="en-US"/>
        </w:rPr>
      </w:pPr>
      <w:r w:rsidRPr="001830DE">
        <w:rPr>
          <w:b/>
          <w:color w:val="auto"/>
          <w:sz w:val="24"/>
          <w:lang w:val="en-US"/>
        </w:rPr>
        <w:t>Figure 1:</w:t>
      </w:r>
      <w:r w:rsidR="005C0EBC" w:rsidRPr="001830DE">
        <w:rPr>
          <w:b/>
          <w:color w:val="auto"/>
          <w:sz w:val="24"/>
          <w:lang w:val="en-US"/>
        </w:rPr>
        <w:t xml:space="preserve"> Responses by Region of State to Text Message</w:t>
      </w:r>
    </w:p>
    <w:p w14:paraId="7D988F2E" w14:textId="715AED14" w:rsidR="00756CA9" w:rsidRDefault="005C0EBC" w:rsidP="001830DE">
      <w:pPr>
        <w:pStyle w:val="Caption"/>
        <w:spacing w:after="0"/>
        <w:jc w:val="center"/>
        <w:rPr>
          <w:b/>
          <w:color w:val="auto"/>
          <w:sz w:val="24"/>
          <w:lang w:val="en-US"/>
        </w:rPr>
      </w:pPr>
      <w:r w:rsidRPr="001830DE">
        <w:rPr>
          <w:b/>
          <w:color w:val="auto"/>
          <w:sz w:val="24"/>
          <w:lang w:val="en-US"/>
        </w:rPr>
        <w:t xml:space="preserve"> (Did your kids eat free this summer at their local school or other locations?)</w:t>
      </w:r>
    </w:p>
    <w:p w14:paraId="48461E50" w14:textId="77777777" w:rsidR="001830DE" w:rsidRPr="001830DE" w:rsidRDefault="001830DE" w:rsidP="001830DE">
      <w:pPr>
        <w:rPr>
          <w:sz w:val="12"/>
          <w:lang w:val="en-US"/>
        </w:rPr>
      </w:pPr>
    </w:p>
    <w:p w14:paraId="554F35BC" w14:textId="7669E41E" w:rsidR="00756CA9" w:rsidRPr="00756CA9" w:rsidRDefault="00756CA9">
      <w:pPr>
        <w:rPr>
          <w:rFonts w:cstheme="minorHAnsi"/>
          <w:sz w:val="24"/>
          <w:szCs w:val="24"/>
          <w:lang w:val="en-US"/>
        </w:rPr>
      </w:pPr>
      <w:r>
        <w:rPr>
          <w:rFonts w:cstheme="minorHAnsi"/>
          <w:sz w:val="24"/>
          <w:szCs w:val="24"/>
          <w:lang w:val="en-US"/>
        </w:rPr>
        <w:t xml:space="preserve">For those who </w:t>
      </w:r>
      <w:r w:rsidR="008F5FCC">
        <w:rPr>
          <w:rFonts w:cstheme="minorHAnsi"/>
          <w:sz w:val="24"/>
          <w:szCs w:val="24"/>
          <w:lang w:val="en-US"/>
        </w:rPr>
        <w:t>responded</w:t>
      </w:r>
      <w:r>
        <w:rPr>
          <w:rFonts w:cstheme="minorHAnsi"/>
          <w:sz w:val="24"/>
          <w:szCs w:val="24"/>
          <w:lang w:val="en-US"/>
        </w:rPr>
        <w:t xml:space="preserve"> “no”, another follow-up text message was sent to determine why participants may not have participated in the summer meals program.</w:t>
      </w:r>
    </w:p>
    <w:p w14:paraId="003A2296" w14:textId="47D52808" w:rsidR="007B7CCC" w:rsidRPr="008D794E" w:rsidRDefault="00DE54CB">
      <w:pPr>
        <w:rPr>
          <w:rFonts w:cstheme="minorHAnsi"/>
          <w:b/>
          <w:sz w:val="24"/>
          <w:szCs w:val="24"/>
          <w:lang w:val="en-US"/>
        </w:rPr>
      </w:pPr>
      <w:r w:rsidRPr="008D794E">
        <w:rPr>
          <w:rFonts w:cstheme="minorHAnsi"/>
          <w:b/>
          <w:sz w:val="24"/>
          <w:szCs w:val="24"/>
          <w:lang w:val="en-US"/>
        </w:rPr>
        <w:t>Follow-Up Text</w:t>
      </w:r>
      <w:r w:rsidR="001E1817" w:rsidRPr="008D794E">
        <w:rPr>
          <w:rFonts w:cstheme="minorHAnsi"/>
          <w:b/>
          <w:sz w:val="24"/>
          <w:szCs w:val="24"/>
          <w:lang w:val="en-US"/>
        </w:rPr>
        <w:t xml:space="preserve">: </w:t>
      </w:r>
    </w:p>
    <w:p w14:paraId="514D8A97" w14:textId="51D86FB6" w:rsidR="001E1817" w:rsidRPr="00636CFB" w:rsidRDefault="001E1817" w:rsidP="00636CFB">
      <w:pPr>
        <w:rPr>
          <w:sz w:val="24"/>
          <w:lang w:val="en-US"/>
        </w:rPr>
      </w:pPr>
      <w:r w:rsidRPr="00636CFB">
        <w:rPr>
          <w:sz w:val="24"/>
          <w:lang w:val="en-US"/>
        </w:rPr>
        <w:t>If yes</w:t>
      </w:r>
      <w:r w:rsidRPr="00636CFB">
        <w:rPr>
          <w:i/>
          <w:sz w:val="24"/>
          <w:lang w:val="en-US"/>
        </w:rPr>
        <w:t xml:space="preserve">, </w:t>
      </w:r>
      <w:r w:rsidR="00636CFB" w:rsidRPr="00636CFB">
        <w:rPr>
          <w:i/>
          <w:sz w:val="24"/>
          <w:lang w:val="en-US"/>
        </w:rPr>
        <w:t>“</w:t>
      </w:r>
      <w:r w:rsidRPr="00636CFB">
        <w:rPr>
          <w:i/>
          <w:sz w:val="24"/>
          <w:lang w:val="en-US"/>
        </w:rPr>
        <w:t>T</w:t>
      </w:r>
      <w:r w:rsidR="00636CFB" w:rsidRPr="00636CFB">
        <w:rPr>
          <w:i/>
          <w:sz w:val="24"/>
          <w:lang w:val="en-US"/>
        </w:rPr>
        <w:t>2L</w:t>
      </w:r>
      <w:r w:rsidRPr="00636CFB">
        <w:rPr>
          <w:i/>
          <w:sz w:val="24"/>
          <w:lang w:val="en-US"/>
        </w:rPr>
        <w:t xml:space="preserve">H: That's great! </w:t>
      </w:r>
      <w:r w:rsidRPr="008F5FCC">
        <w:rPr>
          <w:i/>
          <w:sz w:val="24"/>
          <w:lang w:val="en-US"/>
        </w:rPr>
        <w:t xml:space="preserve">The Summer Food Service Program, funded by USDA, offers free meals for kids and teens every summer. </w:t>
      </w:r>
      <w:r w:rsidRPr="00636CFB">
        <w:rPr>
          <w:i/>
          <w:sz w:val="24"/>
          <w:lang w:val="en-US"/>
        </w:rPr>
        <w:t>Visit us again next summer!</w:t>
      </w:r>
      <w:r w:rsidR="00636CFB" w:rsidRPr="00636CFB">
        <w:rPr>
          <w:i/>
          <w:sz w:val="24"/>
          <w:lang w:val="en-US"/>
        </w:rPr>
        <w:t>”</w:t>
      </w:r>
    </w:p>
    <w:p w14:paraId="3E21F76E" w14:textId="5761517D" w:rsidR="00756CA9" w:rsidRPr="008F5FCC" w:rsidRDefault="001E1817" w:rsidP="00636CFB">
      <w:pPr>
        <w:rPr>
          <w:i/>
          <w:sz w:val="24"/>
          <w:lang w:val="en-US"/>
        </w:rPr>
      </w:pPr>
      <w:r w:rsidRPr="00636CFB">
        <w:rPr>
          <w:sz w:val="24"/>
          <w:lang w:val="en-US"/>
        </w:rPr>
        <w:t xml:space="preserve">If no, </w:t>
      </w:r>
      <w:r w:rsidR="00636CFB" w:rsidRPr="00636CFB">
        <w:rPr>
          <w:sz w:val="24"/>
          <w:lang w:val="en-US"/>
        </w:rPr>
        <w:t>“</w:t>
      </w:r>
      <w:r w:rsidRPr="00636CFB">
        <w:rPr>
          <w:i/>
          <w:sz w:val="24"/>
          <w:lang w:val="en-US"/>
        </w:rPr>
        <w:t>T2</w:t>
      </w:r>
      <w:r w:rsidR="00636CFB" w:rsidRPr="00636CFB">
        <w:rPr>
          <w:i/>
          <w:sz w:val="24"/>
          <w:lang w:val="en-US"/>
        </w:rPr>
        <w:t>L</w:t>
      </w:r>
      <w:r w:rsidRPr="00636CFB">
        <w:rPr>
          <w:i/>
          <w:sz w:val="24"/>
          <w:lang w:val="en-US"/>
        </w:rPr>
        <w:t>H: Why not? Reply: </w:t>
      </w:r>
      <w:r w:rsidRPr="00636CFB">
        <w:rPr>
          <w:i/>
          <w:sz w:val="24"/>
          <w:lang w:val="en-US"/>
        </w:rPr>
        <w:br/>
        <w:t>A) There was no summer meal site near me </w:t>
      </w:r>
      <w:r w:rsidRPr="00636CFB">
        <w:rPr>
          <w:i/>
          <w:sz w:val="24"/>
          <w:lang w:val="en-US"/>
        </w:rPr>
        <w:br/>
        <w:t>B) We were unable to get to a site </w:t>
      </w:r>
      <w:r w:rsidRPr="00636CFB">
        <w:rPr>
          <w:i/>
          <w:sz w:val="24"/>
          <w:lang w:val="en-US"/>
        </w:rPr>
        <w:br/>
        <w:t>C) It was not necessary for our family</w:t>
      </w:r>
      <w:r w:rsidRPr="00636CFB">
        <w:rPr>
          <w:i/>
          <w:sz w:val="24"/>
          <w:lang w:val="en-US"/>
        </w:rPr>
        <w:br/>
        <w:t>D) Other- tell us more</w:t>
      </w:r>
      <w:r w:rsidR="00636CFB" w:rsidRPr="00636CFB">
        <w:rPr>
          <w:i/>
          <w:sz w:val="24"/>
          <w:lang w:val="en-US"/>
        </w:rPr>
        <w:t>”</w:t>
      </w:r>
    </w:p>
    <w:p w14:paraId="50C0AE71" w14:textId="68DF80FC" w:rsidR="00756CA9" w:rsidRPr="00756CA9" w:rsidRDefault="00756CA9" w:rsidP="00636CFB">
      <w:pPr>
        <w:rPr>
          <w:sz w:val="24"/>
          <w:lang w:val="en-US"/>
        </w:rPr>
      </w:pPr>
      <w:r>
        <w:rPr>
          <w:sz w:val="24"/>
          <w:lang w:val="en-US"/>
        </w:rPr>
        <w:t>As shown in Table 2</w:t>
      </w:r>
      <w:r w:rsidR="00C568E2">
        <w:rPr>
          <w:sz w:val="24"/>
          <w:lang w:val="en-US"/>
        </w:rPr>
        <w:t xml:space="preserve"> </w:t>
      </w:r>
      <w:r w:rsidR="006C66F1">
        <w:rPr>
          <w:sz w:val="24"/>
          <w:lang w:val="en-US"/>
        </w:rPr>
        <w:t>(</w:t>
      </w:r>
      <w:r w:rsidR="00C568E2">
        <w:rPr>
          <w:sz w:val="24"/>
          <w:lang w:val="en-US"/>
        </w:rPr>
        <w:t>below</w:t>
      </w:r>
      <w:r w:rsidR="006C66F1">
        <w:rPr>
          <w:sz w:val="24"/>
          <w:lang w:val="en-US"/>
        </w:rPr>
        <w:t>)</w:t>
      </w:r>
      <w:r>
        <w:rPr>
          <w:sz w:val="24"/>
          <w:lang w:val="en-US"/>
        </w:rPr>
        <w:t xml:space="preserve">, </w:t>
      </w:r>
      <w:r w:rsidR="007D6210">
        <w:rPr>
          <w:sz w:val="24"/>
          <w:lang w:val="en-US"/>
        </w:rPr>
        <w:t xml:space="preserve">of those who responded, </w:t>
      </w:r>
      <w:r>
        <w:rPr>
          <w:sz w:val="24"/>
          <w:lang w:val="en-US"/>
        </w:rPr>
        <w:t>most across both languages</w:t>
      </w:r>
      <w:r w:rsidR="007D6210">
        <w:rPr>
          <w:sz w:val="24"/>
          <w:lang w:val="en-US"/>
        </w:rPr>
        <w:t xml:space="preserve"> (58%)</w:t>
      </w:r>
      <w:r>
        <w:rPr>
          <w:sz w:val="24"/>
          <w:lang w:val="en-US"/>
        </w:rPr>
        <w:t xml:space="preserve">, did not participate in the summer meals program as they felt it was not necessary for their family. The second most common reason chosen was they were unable to </w:t>
      </w:r>
      <w:r w:rsidR="008F5FCC">
        <w:rPr>
          <w:sz w:val="24"/>
          <w:lang w:val="en-US"/>
        </w:rPr>
        <w:t>g</w:t>
      </w:r>
      <w:r>
        <w:rPr>
          <w:sz w:val="24"/>
          <w:lang w:val="en-US"/>
        </w:rPr>
        <w:t>et to a summer meals location</w:t>
      </w:r>
      <w:r w:rsidR="00493BAD">
        <w:rPr>
          <w:sz w:val="24"/>
          <w:lang w:val="en-US"/>
        </w:rPr>
        <w:t xml:space="preserve"> (9%)</w:t>
      </w:r>
      <w:r>
        <w:rPr>
          <w:sz w:val="24"/>
          <w:lang w:val="en-US"/>
        </w:rPr>
        <w:t xml:space="preserve">. Some (16%) participants texted in “other” responses and these are summarized in Figure 3. Similarly, we </w:t>
      </w:r>
      <w:r w:rsidR="00235ABC">
        <w:rPr>
          <w:sz w:val="24"/>
          <w:lang w:val="en-US"/>
        </w:rPr>
        <w:t xml:space="preserve">were interested </w:t>
      </w:r>
      <w:r w:rsidR="008F5FCC">
        <w:rPr>
          <w:sz w:val="24"/>
          <w:lang w:val="en-US"/>
        </w:rPr>
        <w:t>in trends</w:t>
      </w:r>
      <w:r>
        <w:rPr>
          <w:sz w:val="24"/>
          <w:lang w:val="en-US"/>
        </w:rPr>
        <w:t xml:space="preserve"> </w:t>
      </w:r>
      <w:r w:rsidR="00235ABC">
        <w:rPr>
          <w:sz w:val="24"/>
          <w:lang w:val="en-US"/>
        </w:rPr>
        <w:t xml:space="preserve">by region of state (Figure 2) and again we see most responses in the Denver Metro area. </w:t>
      </w:r>
    </w:p>
    <w:p w14:paraId="6CC9FE3B" w14:textId="77777777" w:rsidR="008F5FCC" w:rsidRDefault="008F5FCC" w:rsidP="00756CA9">
      <w:pPr>
        <w:jc w:val="center"/>
        <w:rPr>
          <w:i/>
          <w:sz w:val="24"/>
          <w:lang w:val="en-US"/>
        </w:rPr>
      </w:pPr>
    </w:p>
    <w:p w14:paraId="0B168994" w14:textId="77777777" w:rsidR="008F5FCC" w:rsidRDefault="008F5FCC" w:rsidP="00756CA9">
      <w:pPr>
        <w:jc w:val="center"/>
        <w:rPr>
          <w:i/>
          <w:sz w:val="24"/>
          <w:lang w:val="en-US"/>
        </w:rPr>
      </w:pPr>
    </w:p>
    <w:p w14:paraId="1A91D529" w14:textId="77777777" w:rsidR="001830DE" w:rsidRDefault="001830DE" w:rsidP="00756CA9">
      <w:pPr>
        <w:jc w:val="center"/>
        <w:rPr>
          <w:i/>
          <w:sz w:val="24"/>
          <w:lang w:val="en-US"/>
        </w:rPr>
      </w:pPr>
    </w:p>
    <w:p w14:paraId="10DFF99E" w14:textId="08FADA35" w:rsidR="00756CA9" w:rsidRPr="001830DE" w:rsidRDefault="00756CA9" w:rsidP="001830DE">
      <w:pPr>
        <w:spacing w:after="0"/>
        <w:jc w:val="center"/>
        <w:rPr>
          <w:b/>
          <w:i/>
          <w:sz w:val="24"/>
          <w:lang w:val="en-US"/>
        </w:rPr>
      </w:pPr>
      <w:r w:rsidRPr="001830DE">
        <w:rPr>
          <w:b/>
          <w:i/>
          <w:sz w:val="24"/>
          <w:lang w:val="en-US"/>
        </w:rPr>
        <w:lastRenderedPageBreak/>
        <w:t>Table 2: Responses by language to second evaluation text message</w:t>
      </w:r>
    </w:p>
    <w:p w14:paraId="6FE9C065" w14:textId="7586E4EA" w:rsidR="00824205" w:rsidRPr="001254E5" w:rsidRDefault="00824205" w:rsidP="001830DE">
      <w:pPr>
        <w:spacing w:after="0" w:line="240" w:lineRule="auto"/>
        <w:contextualSpacing/>
        <w:rPr>
          <w:rFonts w:cstheme="minorHAnsi"/>
          <w:sz w:val="4"/>
          <w:szCs w:val="24"/>
          <w:lang w:val="en-US"/>
        </w:rPr>
      </w:pPr>
    </w:p>
    <w:tbl>
      <w:tblPr>
        <w:tblStyle w:val="GridTable4-Accent5"/>
        <w:tblW w:w="9686" w:type="dxa"/>
        <w:tblLook w:val="04A0" w:firstRow="1" w:lastRow="0" w:firstColumn="1" w:lastColumn="0" w:noHBand="0" w:noVBand="1"/>
      </w:tblPr>
      <w:tblGrid>
        <w:gridCol w:w="1937"/>
        <w:gridCol w:w="1937"/>
        <w:gridCol w:w="1937"/>
        <w:gridCol w:w="1937"/>
        <w:gridCol w:w="1938"/>
      </w:tblGrid>
      <w:tr w:rsidR="00824205" w:rsidRPr="008D794E" w14:paraId="44F61058" w14:textId="77777777" w:rsidTr="00DE54CB">
        <w:trPr>
          <w:cnfStyle w:val="100000000000" w:firstRow="1" w:lastRow="0" w:firstColumn="0" w:lastColumn="0" w:oddVBand="0" w:evenVBand="0" w:oddHBand="0"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1937" w:type="dxa"/>
          </w:tcPr>
          <w:p w14:paraId="0A9BFDEB" w14:textId="688A134B" w:rsidR="00824205" w:rsidRPr="008D794E" w:rsidRDefault="00824205" w:rsidP="001830DE">
            <w:pPr>
              <w:contextualSpacing/>
              <w:rPr>
                <w:rFonts w:cstheme="minorHAnsi"/>
                <w:sz w:val="24"/>
                <w:szCs w:val="24"/>
                <w:lang w:val="en-US"/>
              </w:rPr>
            </w:pPr>
            <w:r w:rsidRPr="008D794E">
              <w:rPr>
                <w:rFonts w:cstheme="minorHAnsi"/>
                <w:sz w:val="24"/>
                <w:szCs w:val="24"/>
                <w:lang w:val="en-US"/>
              </w:rPr>
              <w:t>Language</w:t>
            </w:r>
          </w:p>
        </w:tc>
        <w:tc>
          <w:tcPr>
            <w:tcW w:w="1937" w:type="dxa"/>
          </w:tcPr>
          <w:p w14:paraId="1D68E382" w14:textId="12F15554" w:rsidR="00824205" w:rsidRPr="008D794E" w:rsidRDefault="00824205" w:rsidP="001830DE">
            <w:pPr>
              <w:contextualSpacing/>
              <w:cnfStyle w:val="100000000000" w:firstRow="1" w:lastRow="0" w:firstColumn="0" w:lastColumn="0" w:oddVBand="0" w:evenVBand="0" w:oddHBand="0" w:evenHBand="0" w:firstRowFirstColumn="0" w:firstRowLastColumn="0" w:lastRowFirstColumn="0" w:lastRowLastColumn="0"/>
              <w:rPr>
                <w:rFonts w:cstheme="minorHAnsi"/>
                <w:sz w:val="24"/>
                <w:szCs w:val="24"/>
                <w:lang w:val="en-US"/>
              </w:rPr>
            </w:pPr>
            <w:r w:rsidRPr="008D794E">
              <w:rPr>
                <w:rFonts w:cstheme="minorHAnsi"/>
                <w:sz w:val="24"/>
                <w:szCs w:val="24"/>
                <w:lang w:val="en-US"/>
              </w:rPr>
              <w:t>No Summer Meal Site Near Me</w:t>
            </w:r>
          </w:p>
        </w:tc>
        <w:tc>
          <w:tcPr>
            <w:tcW w:w="1937" w:type="dxa"/>
          </w:tcPr>
          <w:p w14:paraId="5BECC279" w14:textId="68C66554" w:rsidR="00824205" w:rsidRPr="008D794E" w:rsidRDefault="00824205" w:rsidP="001830DE">
            <w:pPr>
              <w:contextualSpacing/>
              <w:cnfStyle w:val="100000000000" w:firstRow="1" w:lastRow="0" w:firstColumn="0" w:lastColumn="0" w:oddVBand="0" w:evenVBand="0" w:oddHBand="0" w:evenHBand="0" w:firstRowFirstColumn="0" w:firstRowLastColumn="0" w:lastRowFirstColumn="0" w:lastRowLastColumn="0"/>
              <w:rPr>
                <w:rFonts w:cstheme="minorHAnsi"/>
                <w:sz w:val="24"/>
                <w:szCs w:val="24"/>
                <w:lang w:val="en-US"/>
              </w:rPr>
            </w:pPr>
            <w:r w:rsidRPr="008D794E">
              <w:rPr>
                <w:rFonts w:cstheme="minorHAnsi"/>
                <w:sz w:val="24"/>
                <w:szCs w:val="24"/>
                <w:lang w:val="en-US"/>
              </w:rPr>
              <w:t>Unable to Get to a Site</w:t>
            </w:r>
          </w:p>
        </w:tc>
        <w:tc>
          <w:tcPr>
            <w:tcW w:w="1937" w:type="dxa"/>
          </w:tcPr>
          <w:p w14:paraId="24ED8A67" w14:textId="6C7F2497" w:rsidR="00824205" w:rsidRPr="008D794E" w:rsidRDefault="00824205" w:rsidP="001830DE">
            <w:pPr>
              <w:contextualSpacing/>
              <w:cnfStyle w:val="100000000000" w:firstRow="1" w:lastRow="0" w:firstColumn="0" w:lastColumn="0" w:oddVBand="0" w:evenVBand="0" w:oddHBand="0" w:evenHBand="0" w:firstRowFirstColumn="0" w:firstRowLastColumn="0" w:lastRowFirstColumn="0" w:lastRowLastColumn="0"/>
              <w:rPr>
                <w:rFonts w:cstheme="minorHAnsi"/>
                <w:sz w:val="24"/>
                <w:szCs w:val="24"/>
                <w:lang w:val="en-US"/>
              </w:rPr>
            </w:pPr>
            <w:r w:rsidRPr="008D794E">
              <w:rPr>
                <w:rFonts w:cstheme="minorHAnsi"/>
                <w:sz w:val="24"/>
                <w:szCs w:val="24"/>
                <w:lang w:val="en-US"/>
              </w:rPr>
              <w:t>Not Necessary for Our Family</w:t>
            </w:r>
          </w:p>
        </w:tc>
        <w:tc>
          <w:tcPr>
            <w:tcW w:w="1938" w:type="dxa"/>
          </w:tcPr>
          <w:p w14:paraId="47E36137" w14:textId="0511CF31" w:rsidR="00824205" w:rsidRPr="008D794E" w:rsidRDefault="00824205" w:rsidP="001830DE">
            <w:pPr>
              <w:contextualSpacing/>
              <w:cnfStyle w:val="100000000000" w:firstRow="1" w:lastRow="0" w:firstColumn="0" w:lastColumn="0" w:oddVBand="0" w:evenVBand="0" w:oddHBand="0" w:evenHBand="0" w:firstRowFirstColumn="0" w:firstRowLastColumn="0" w:lastRowFirstColumn="0" w:lastRowLastColumn="0"/>
              <w:rPr>
                <w:rFonts w:cstheme="minorHAnsi"/>
                <w:sz w:val="24"/>
                <w:szCs w:val="24"/>
                <w:lang w:val="en-US"/>
              </w:rPr>
            </w:pPr>
            <w:r w:rsidRPr="008D794E">
              <w:rPr>
                <w:rFonts w:cstheme="minorHAnsi"/>
                <w:sz w:val="24"/>
                <w:szCs w:val="24"/>
                <w:lang w:val="en-US"/>
              </w:rPr>
              <w:t>Other</w:t>
            </w:r>
            <w:r w:rsidR="00DE54CB" w:rsidRPr="008D794E">
              <w:rPr>
                <w:rFonts w:cstheme="minorHAnsi"/>
                <w:sz w:val="24"/>
                <w:szCs w:val="24"/>
                <w:lang w:val="en-US"/>
              </w:rPr>
              <w:t>*</w:t>
            </w:r>
          </w:p>
        </w:tc>
      </w:tr>
      <w:tr w:rsidR="00824205" w:rsidRPr="008D794E" w14:paraId="45369C5A" w14:textId="77777777" w:rsidTr="00DE54CB">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937" w:type="dxa"/>
          </w:tcPr>
          <w:p w14:paraId="6FB206DA" w14:textId="77777777" w:rsidR="00824205" w:rsidRPr="008D794E" w:rsidRDefault="00824205">
            <w:pPr>
              <w:contextualSpacing/>
              <w:rPr>
                <w:rFonts w:cstheme="minorHAnsi"/>
                <w:b w:val="0"/>
                <w:bCs w:val="0"/>
                <w:sz w:val="24"/>
                <w:szCs w:val="24"/>
                <w:lang w:val="en-US"/>
              </w:rPr>
            </w:pPr>
            <w:r w:rsidRPr="008D794E">
              <w:rPr>
                <w:rFonts w:cstheme="minorHAnsi"/>
                <w:sz w:val="24"/>
                <w:szCs w:val="24"/>
                <w:lang w:val="en-US"/>
              </w:rPr>
              <w:t>English</w:t>
            </w:r>
          </w:p>
          <w:p w14:paraId="2EDDE8CB" w14:textId="5536CF49" w:rsidR="00DE54CB" w:rsidRPr="008D794E" w:rsidRDefault="00DE54CB">
            <w:pPr>
              <w:contextualSpacing/>
              <w:rPr>
                <w:rFonts w:cstheme="minorHAnsi"/>
                <w:b w:val="0"/>
                <w:i/>
                <w:sz w:val="24"/>
                <w:szCs w:val="24"/>
                <w:lang w:val="en-US"/>
              </w:rPr>
            </w:pPr>
            <w:r w:rsidRPr="008D794E">
              <w:rPr>
                <w:rFonts w:cstheme="minorHAnsi"/>
                <w:b w:val="0"/>
                <w:i/>
                <w:szCs w:val="24"/>
                <w:lang w:val="en-US"/>
              </w:rPr>
              <w:t>63% response rate</w:t>
            </w:r>
          </w:p>
        </w:tc>
        <w:tc>
          <w:tcPr>
            <w:tcW w:w="1937" w:type="dxa"/>
          </w:tcPr>
          <w:p w14:paraId="12389202" w14:textId="3CF58469" w:rsidR="00824205" w:rsidRPr="008D794E" w:rsidRDefault="00824205">
            <w:pPr>
              <w:contextualSpacing/>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sidRPr="008D794E">
              <w:rPr>
                <w:rFonts w:cstheme="minorHAnsi"/>
                <w:sz w:val="24"/>
                <w:szCs w:val="24"/>
                <w:lang w:val="en-US"/>
              </w:rPr>
              <w:t>3 (3%)</w:t>
            </w:r>
          </w:p>
        </w:tc>
        <w:tc>
          <w:tcPr>
            <w:tcW w:w="1937" w:type="dxa"/>
          </w:tcPr>
          <w:p w14:paraId="1F461D89" w14:textId="4DD4EEB9" w:rsidR="00824205" w:rsidRPr="008D794E" w:rsidRDefault="00824205">
            <w:pPr>
              <w:contextualSpacing/>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sidRPr="008D794E">
              <w:rPr>
                <w:rFonts w:cstheme="minorHAnsi"/>
                <w:sz w:val="24"/>
                <w:szCs w:val="24"/>
                <w:lang w:val="en-US"/>
              </w:rPr>
              <w:t>8 (9%)</w:t>
            </w:r>
          </w:p>
        </w:tc>
        <w:tc>
          <w:tcPr>
            <w:tcW w:w="1937" w:type="dxa"/>
          </w:tcPr>
          <w:p w14:paraId="5FE7DD32" w14:textId="7F1DD7D5" w:rsidR="00824205" w:rsidRPr="008D794E" w:rsidRDefault="00824205">
            <w:pPr>
              <w:contextualSpacing/>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sidRPr="008D794E">
              <w:rPr>
                <w:rFonts w:cstheme="minorHAnsi"/>
                <w:sz w:val="24"/>
                <w:szCs w:val="24"/>
                <w:lang w:val="en-US"/>
              </w:rPr>
              <w:t>47 (55%)</w:t>
            </w:r>
          </w:p>
        </w:tc>
        <w:tc>
          <w:tcPr>
            <w:tcW w:w="1938" w:type="dxa"/>
          </w:tcPr>
          <w:p w14:paraId="5D1DAB7E" w14:textId="5CE2E81C" w:rsidR="00824205" w:rsidRPr="008D794E" w:rsidRDefault="00824205">
            <w:pPr>
              <w:contextualSpacing/>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sidRPr="008D794E">
              <w:rPr>
                <w:rFonts w:cstheme="minorHAnsi"/>
                <w:sz w:val="24"/>
                <w:szCs w:val="24"/>
                <w:lang w:val="en-US"/>
              </w:rPr>
              <w:t>27 (31%)</w:t>
            </w:r>
          </w:p>
        </w:tc>
      </w:tr>
      <w:tr w:rsidR="00824205" w:rsidRPr="008D794E" w14:paraId="3E2D5CB9" w14:textId="77777777" w:rsidTr="00DE54CB">
        <w:trPr>
          <w:trHeight w:val="280"/>
        </w:trPr>
        <w:tc>
          <w:tcPr>
            <w:cnfStyle w:val="001000000000" w:firstRow="0" w:lastRow="0" w:firstColumn="1" w:lastColumn="0" w:oddVBand="0" w:evenVBand="0" w:oddHBand="0" w:evenHBand="0" w:firstRowFirstColumn="0" w:firstRowLastColumn="0" w:lastRowFirstColumn="0" w:lastRowLastColumn="0"/>
            <w:tcW w:w="1937" w:type="dxa"/>
          </w:tcPr>
          <w:p w14:paraId="4D1A6720" w14:textId="77777777" w:rsidR="00824205" w:rsidRPr="008D794E" w:rsidRDefault="00824205">
            <w:pPr>
              <w:contextualSpacing/>
              <w:rPr>
                <w:rFonts w:cstheme="minorHAnsi"/>
                <w:b w:val="0"/>
                <w:bCs w:val="0"/>
                <w:sz w:val="24"/>
                <w:szCs w:val="24"/>
                <w:lang w:val="en-US"/>
              </w:rPr>
            </w:pPr>
            <w:r w:rsidRPr="008D794E">
              <w:rPr>
                <w:rFonts w:cstheme="minorHAnsi"/>
                <w:sz w:val="24"/>
                <w:szCs w:val="24"/>
                <w:lang w:val="en-US"/>
              </w:rPr>
              <w:t>Spanish</w:t>
            </w:r>
          </w:p>
          <w:p w14:paraId="5B190501" w14:textId="4CFA2A13" w:rsidR="00DE54CB" w:rsidRPr="008D794E" w:rsidRDefault="00DE54CB">
            <w:pPr>
              <w:contextualSpacing/>
              <w:rPr>
                <w:rFonts w:cstheme="minorHAnsi"/>
                <w:b w:val="0"/>
                <w:i/>
                <w:sz w:val="24"/>
                <w:szCs w:val="24"/>
                <w:lang w:val="en-US"/>
              </w:rPr>
            </w:pPr>
            <w:r w:rsidRPr="008D794E">
              <w:rPr>
                <w:rFonts w:cstheme="minorHAnsi"/>
                <w:b w:val="0"/>
                <w:i/>
                <w:szCs w:val="24"/>
                <w:lang w:val="en-US"/>
              </w:rPr>
              <w:t>50% response rate</w:t>
            </w:r>
          </w:p>
        </w:tc>
        <w:tc>
          <w:tcPr>
            <w:tcW w:w="1937" w:type="dxa"/>
          </w:tcPr>
          <w:p w14:paraId="69E1EF2C" w14:textId="2AD2F2A7" w:rsidR="00824205" w:rsidRPr="008D794E" w:rsidRDefault="0054751B">
            <w:pPr>
              <w:contextualSpacing/>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8D794E">
              <w:rPr>
                <w:rFonts w:cstheme="minorHAnsi"/>
                <w:sz w:val="24"/>
                <w:szCs w:val="24"/>
                <w:lang w:val="en-US"/>
              </w:rPr>
              <w:t>3</w:t>
            </w:r>
            <w:r w:rsidR="00DE54CB" w:rsidRPr="008D794E">
              <w:rPr>
                <w:rFonts w:cstheme="minorHAnsi"/>
                <w:sz w:val="24"/>
                <w:szCs w:val="24"/>
                <w:lang w:val="en-US"/>
              </w:rPr>
              <w:t xml:space="preserve"> (5%)</w:t>
            </w:r>
          </w:p>
        </w:tc>
        <w:tc>
          <w:tcPr>
            <w:tcW w:w="1937" w:type="dxa"/>
          </w:tcPr>
          <w:p w14:paraId="1BA155D6" w14:textId="7883E9AB" w:rsidR="00824205" w:rsidRPr="008D794E" w:rsidRDefault="0054751B">
            <w:pPr>
              <w:contextualSpacing/>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8D794E">
              <w:rPr>
                <w:rFonts w:cstheme="minorHAnsi"/>
                <w:sz w:val="24"/>
                <w:szCs w:val="24"/>
                <w:lang w:val="en-US"/>
              </w:rPr>
              <w:t>11</w:t>
            </w:r>
            <w:r w:rsidR="00DE54CB" w:rsidRPr="008D794E">
              <w:rPr>
                <w:rFonts w:cstheme="minorHAnsi"/>
                <w:sz w:val="24"/>
                <w:szCs w:val="24"/>
                <w:lang w:val="en-US"/>
              </w:rPr>
              <w:t xml:space="preserve"> (18%)</w:t>
            </w:r>
          </w:p>
        </w:tc>
        <w:tc>
          <w:tcPr>
            <w:tcW w:w="1937" w:type="dxa"/>
          </w:tcPr>
          <w:p w14:paraId="1766A6F8" w14:textId="10EC7B38" w:rsidR="00824205" w:rsidRPr="008D794E" w:rsidRDefault="0054751B">
            <w:pPr>
              <w:contextualSpacing/>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8D794E">
              <w:rPr>
                <w:rFonts w:cstheme="minorHAnsi"/>
                <w:sz w:val="24"/>
                <w:szCs w:val="24"/>
                <w:lang w:val="en-US"/>
              </w:rPr>
              <w:t>32</w:t>
            </w:r>
            <w:r w:rsidR="00DE54CB" w:rsidRPr="008D794E">
              <w:rPr>
                <w:rFonts w:cstheme="minorHAnsi"/>
                <w:sz w:val="24"/>
                <w:szCs w:val="24"/>
                <w:lang w:val="en-US"/>
              </w:rPr>
              <w:t xml:space="preserve"> (53%)</w:t>
            </w:r>
          </w:p>
        </w:tc>
        <w:tc>
          <w:tcPr>
            <w:tcW w:w="1938" w:type="dxa"/>
          </w:tcPr>
          <w:p w14:paraId="582042B9" w14:textId="285D0E0F" w:rsidR="00824205" w:rsidRPr="008D794E" w:rsidRDefault="0054751B">
            <w:pPr>
              <w:contextualSpacing/>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8D794E">
              <w:rPr>
                <w:rFonts w:cstheme="minorHAnsi"/>
                <w:sz w:val="24"/>
                <w:szCs w:val="24"/>
                <w:lang w:val="en-US"/>
              </w:rPr>
              <w:t>6</w:t>
            </w:r>
            <w:r w:rsidR="00DE54CB" w:rsidRPr="008D794E">
              <w:rPr>
                <w:rFonts w:cstheme="minorHAnsi"/>
                <w:sz w:val="24"/>
                <w:szCs w:val="24"/>
                <w:lang w:val="en-US"/>
              </w:rPr>
              <w:t xml:space="preserve"> (10%)</w:t>
            </w:r>
          </w:p>
        </w:tc>
      </w:tr>
      <w:tr w:rsidR="00824205" w:rsidRPr="008D794E" w14:paraId="2A1829D0" w14:textId="77777777" w:rsidTr="00DE54CB">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937" w:type="dxa"/>
          </w:tcPr>
          <w:p w14:paraId="6D4AF41B" w14:textId="1E17CEA7" w:rsidR="00824205" w:rsidRPr="008D794E" w:rsidRDefault="00824205">
            <w:pPr>
              <w:contextualSpacing/>
              <w:rPr>
                <w:rFonts w:cstheme="minorHAnsi"/>
                <w:sz w:val="24"/>
                <w:szCs w:val="24"/>
                <w:lang w:val="en-US"/>
              </w:rPr>
            </w:pPr>
            <w:r w:rsidRPr="008D794E">
              <w:rPr>
                <w:rFonts w:cstheme="minorHAnsi"/>
                <w:sz w:val="24"/>
                <w:szCs w:val="24"/>
                <w:lang w:val="en-US"/>
              </w:rPr>
              <w:t>Total</w:t>
            </w:r>
          </w:p>
        </w:tc>
        <w:tc>
          <w:tcPr>
            <w:tcW w:w="1937" w:type="dxa"/>
          </w:tcPr>
          <w:p w14:paraId="6F8393E9" w14:textId="33B8C88E" w:rsidR="00824205" w:rsidRPr="008D794E" w:rsidRDefault="00DE54CB">
            <w:pPr>
              <w:contextualSpacing/>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sidRPr="008D794E">
              <w:rPr>
                <w:rFonts w:cstheme="minorHAnsi"/>
                <w:sz w:val="24"/>
                <w:szCs w:val="24"/>
                <w:lang w:val="en-US"/>
              </w:rPr>
              <w:t>6 (3%)</w:t>
            </w:r>
          </w:p>
        </w:tc>
        <w:tc>
          <w:tcPr>
            <w:tcW w:w="1937" w:type="dxa"/>
          </w:tcPr>
          <w:p w14:paraId="25CE4543" w14:textId="48A2BBFB" w:rsidR="00824205" w:rsidRPr="008D794E" w:rsidRDefault="00DE54CB">
            <w:pPr>
              <w:contextualSpacing/>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sidRPr="008D794E">
              <w:rPr>
                <w:rFonts w:cstheme="minorHAnsi"/>
                <w:sz w:val="24"/>
                <w:szCs w:val="24"/>
                <w:lang w:val="en-US"/>
              </w:rPr>
              <w:t>19 (9%)</w:t>
            </w:r>
          </w:p>
        </w:tc>
        <w:tc>
          <w:tcPr>
            <w:tcW w:w="1937" w:type="dxa"/>
          </w:tcPr>
          <w:p w14:paraId="7543D94D" w14:textId="1F47BE00" w:rsidR="00824205" w:rsidRPr="008D794E" w:rsidRDefault="00DE54CB">
            <w:pPr>
              <w:contextualSpacing/>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sidRPr="008D794E">
              <w:rPr>
                <w:rFonts w:cstheme="minorHAnsi"/>
                <w:sz w:val="24"/>
                <w:szCs w:val="24"/>
                <w:lang w:val="en-US"/>
              </w:rPr>
              <w:t>79 (</w:t>
            </w:r>
            <w:r w:rsidR="001830DE">
              <w:rPr>
                <w:rFonts w:cstheme="minorHAnsi"/>
                <w:sz w:val="24"/>
                <w:szCs w:val="24"/>
                <w:lang w:val="en-US"/>
              </w:rPr>
              <w:t>58%</w:t>
            </w:r>
            <w:r w:rsidRPr="008D794E">
              <w:rPr>
                <w:rFonts w:cstheme="minorHAnsi"/>
                <w:sz w:val="24"/>
                <w:szCs w:val="24"/>
                <w:lang w:val="en-US"/>
              </w:rPr>
              <w:t>)</w:t>
            </w:r>
          </w:p>
        </w:tc>
        <w:tc>
          <w:tcPr>
            <w:tcW w:w="1938" w:type="dxa"/>
          </w:tcPr>
          <w:p w14:paraId="46F4677E" w14:textId="35D8F0B7" w:rsidR="00824205" w:rsidRPr="008D794E" w:rsidRDefault="00DE54CB">
            <w:pPr>
              <w:contextualSpacing/>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sidRPr="008D794E">
              <w:rPr>
                <w:rFonts w:cstheme="minorHAnsi"/>
                <w:sz w:val="24"/>
                <w:szCs w:val="24"/>
                <w:lang w:val="en-US"/>
              </w:rPr>
              <w:t>33 (16%)</w:t>
            </w:r>
          </w:p>
        </w:tc>
      </w:tr>
    </w:tbl>
    <w:p w14:paraId="5308D985" w14:textId="42A38AA9" w:rsidR="00824205" w:rsidRDefault="00824205">
      <w:pPr>
        <w:contextualSpacing/>
        <w:rPr>
          <w:rFonts w:cstheme="minorHAnsi"/>
          <w:sz w:val="24"/>
          <w:szCs w:val="24"/>
          <w:lang w:val="en-US"/>
        </w:rPr>
      </w:pPr>
    </w:p>
    <w:p w14:paraId="170B6005" w14:textId="2A6F6580" w:rsidR="007D6210" w:rsidRDefault="007D6210">
      <w:pPr>
        <w:contextualSpacing/>
        <w:rPr>
          <w:rFonts w:cstheme="minorHAnsi"/>
          <w:sz w:val="24"/>
          <w:szCs w:val="24"/>
          <w:lang w:val="en-US"/>
        </w:rPr>
      </w:pPr>
    </w:p>
    <w:p w14:paraId="0E95B67F" w14:textId="77777777" w:rsidR="007D6210" w:rsidRPr="008D794E" w:rsidRDefault="007D6210">
      <w:pPr>
        <w:contextualSpacing/>
        <w:rPr>
          <w:rFonts w:cstheme="minorHAnsi"/>
          <w:sz w:val="24"/>
          <w:szCs w:val="24"/>
          <w:lang w:val="en-US"/>
        </w:rPr>
      </w:pPr>
    </w:p>
    <w:p w14:paraId="39ACACE3" w14:textId="77777777" w:rsidR="00AB07EC" w:rsidRDefault="00AB07EC" w:rsidP="007D6210">
      <w:pPr>
        <w:keepNext/>
        <w:spacing w:after="0"/>
        <w:jc w:val="center"/>
      </w:pPr>
      <w:r w:rsidRPr="008D794E">
        <w:rPr>
          <w:rFonts w:cstheme="minorHAnsi"/>
          <w:noProof/>
          <w:sz w:val="24"/>
          <w:szCs w:val="24"/>
          <w:lang w:val="en-US"/>
        </w:rPr>
        <w:drawing>
          <wp:inline distT="0" distB="0" distL="0" distR="0" wp14:anchorId="0762F6DB" wp14:editId="7AA4F085">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D96528A" w14:textId="215549BC" w:rsidR="00DE54CB" w:rsidRPr="007D6210" w:rsidRDefault="00151076" w:rsidP="007D6210">
      <w:pPr>
        <w:pStyle w:val="Caption"/>
        <w:spacing w:after="0"/>
        <w:jc w:val="center"/>
        <w:rPr>
          <w:b/>
          <w:color w:val="auto"/>
          <w:sz w:val="24"/>
          <w:lang w:val="en-US"/>
        </w:rPr>
      </w:pPr>
      <w:r w:rsidRPr="007D6210">
        <w:rPr>
          <w:b/>
          <w:color w:val="auto"/>
          <w:sz w:val="24"/>
          <w:lang w:val="en-US"/>
        </w:rPr>
        <w:t xml:space="preserve"> </w:t>
      </w:r>
      <w:r w:rsidR="00756CA9" w:rsidRPr="007D6210">
        <w:rPr>
          <w:b/>
          <w:color w:val="auto"/>
          <w:sz w:val="24"/>
          <w:lang w:val="en-US"/>
        </w:rPr>
        <w:t xml:space="preserve">Figure 2: </w:t>
      </w:r>
      <w:r w:rsidRPr="007D6210">
        <w:rPr>
          <w:b/>
          <w:color w:val="auto"/>
          <w:sz w:val="24"/>
          <w:lang w:val="en-US"/>
        </w:rPr>
        <w:t xml:space="preserve"> </w:t>
      </w:r>
      <w:r w:rsidR="00AB07EC" w:rsidRPr="007D6210">
        <w:rPr>
          <w:b/>
          <w:color w:val="auto"/>
          <w:sz w:val="24"/>
          <w:lang w:val="en-US"/>
        </w:rPr>
        <w:t>Responses to follow-up</w:t>
      </w:r>
      <w:r w:rsidRPr="007D6210">
        <w:rPr>
          <w:b/>
          <w:color w:val="auto"/>
          <w:sz w:val="24"/>
          <w:lang w:val="en-US"/>
        </w:rPr>
        <w:t xml:space="preserve"> </w:t>
      </w:r>
      <w:r w:rsidR="00AB07EC" w:rsidRPr="007D6210">
        <w:rPr>
          <w:b/>
          <w:color w:val="auto"/>
          <w:sz w:val="24"/>
          <w:lang w:val="en-US"/>
        </w:rPr>
        <w:t>text by area of state</w:t>
      </w:r>
    </w:p>
    <w:p w14:paraId="6097AE0C" w14:textId="77777777" w:rsidR="007D6210" w:rsidRDefault="007D6210" w:rsidP="007D6210">
      <w:pPr>
        <w:contextualSpacing/>
        <w:rPr>
          <w:rFonts w:cstheme="minorHAnsi"/>
          <w:sz w:val="24"/>
          <w:szCs w:val="24"/>
          <w:highlight w:val="yellow"/>
          <w:lang w:val="en-US"/>
        </w:rPr>
      </w:pPr>
    </w:p>
    <w:p w14:paraId="581D63BA" w14:textId="59CAE4FF" w:rsidR="00DE54CB" w:rsidRPr="008D794E" w:rsidRDefault="007D6210" w:rsidP="007D6210">
      <w:pPr>
        <w:contextualSpacing/>
        <w:rPr>
          <w:rFonts w:cstheme="minorHAnsi"/>
          <w:sz w:val="24"/>
          <w:szCs w:val="24"/>
          <w:lang w:val="en-US"/>
        </w:rPr>
      </w:pPr>
      <w:r w:rsidRPr="00235ABC">
        <w:rPr>
          <w:rFonts w:cstheme="minorHAnsi"/>
          <w:sz w:val="24"/>
          <w:szCs w:val="24"/>
          <w:lang w:val="en-US"/>
        </w:rPr>
        <w:t>Figure 3</w:t>
      </w:r>
      <w:r>
        <w:rPr>
          <w:rFonts w:cstheme="minorHAnsi"/>
          <w:sz w:val="24"/>
          <w:szCs w:val="24"/>
          <w:lang w:val="en-US"/>
        </w:rPr>
        <w:t xml:space="preserve"> </w:t>
      </w:r>
      <w:r w:rsidR="006C66F1">
        <w:rPr>
          <w:rFonts w:cstheme="minorHAnsi"/>
          <w:sz w:val="24"/>
          <w:szCs w:val="24"/>
          <w:lang w:val="en-US"/>
        </w:rPr>
        <w:t>(</w:t>
      </w:r>
      <w:r>
        <w:rPr>
          <w:rFonts w:cstheme="minorHAnsi"/>
          <w:sz w:val="24"/>
          <w:szCs w:val="24"/>
          <w:lang w:val="en-US"/>
        </w:rPr>
        <w:t>below</w:t>
      </w:r>
      <w:r w:rsidR="006C66F1">
        <w:rPr>
          <w:rFonts w:cstheme="minorHAnsi"/>
          <w:sz w:val="24"/>
          <w:szCs w:val="24"/>
          <w:lang w:val="en-US"/>
        </w:rPr>
        <w:t>)</w:t>
      </w:r>
      <w:r>
        <w:rPr>
          <w:rFonts w:cstheme="minorHAnsi"/>
          <w:sz w:val="24"/>
          <w:szCs w:val="24"/>
          <w:lang w:val="en-US"/>
        </w:rPr>
        <w:t xml:space="preserve"> summarizes the qualitative responses from participants (n=33, 16%) who had other reasons for not using the summer meals program. We can see that the majority of participants either did not know about this program or it was not convenient for them.  In future summer meals evaluation text messages we </w:t>
      </w:r>
      <w:r w:rsidR="003B6429">
        <w:rPr>
          <w:rFonts w:cstheme="minorHAnsi"/>
          <w:sz w:val="24"/>
          <w:szCs w:val="24"/>
          <w:lang w:val="en-US"/>
        </w:rPr>
        <w:t>recommend</w:t>
      </w:r>
      <w:r>
        <w:rPr>
          <w:rFonts w:cstheme="minorHAnsi"/>
          <w:sz w:val="24"/>
          <w:szCs w:val="24"/>
          <w:lang w:val="en-US"/>
        </w:rPr>
        <w:t xml:space="preserve"> following up with participants </w:t>
      </w:r>
      <w:r w:rsidR="003B6429">
        <w:rPr>
          <w:rFonts w:cstheme="minorHAnsi"/>
          <w:sz w:val="24"/>
          <w:szCs w:val="24"/>
          <w:lang w:val="en-US"/>
        </w:rPr>
        <w:t>who did not know about the program as well as those that found it inconvenient to continue to gather more information.</w:t>
      </w:r>
    </w:p>
    <w:p w14:paraId="447D3CF7" w14:textId="77777777" w:rsidR="00F90F53" w:rsidRDefault="00DE54CB" w:rsidP="007D6210">
      <w:pPr>
        <w:keepNext/>
        <w:spacing w:after="0"/>
        <w:contextualSpacing/>
      </w:pPr>
      <w:r w:rsidRPr="008D794E">
        <w:rPr>
          <w:rFonts w:cstheme="minorHAnsi"/>
          <w:noProof/>
          <w:sz w:val="24"/>
          <w:szCs w:val="24"/>
          <w:lang w:val="en-US"/>
        </w:rPr>
        <w:lastRenderedPageBreak/>
        <w:drawing>
          <wp:inline distT="0" distB="0" distL="0" distR="0" wp14:anchorId="1103A792" wp14:editId="4723F99F">
            <wp:extent cx="5486400" cy="3200400"/>
            <wp:effectExtent l="0" t="0" r="1270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159AB65" w14:textId="2D9F79C9" w:rsidR="00DE54CB" w:rsidRPr="007D6210" w:rsidRDefault="00E66C12" w:rsidP="007D6210">
      <w:pPr>
        <w:pStyle w:val="Caption"/>
        <w:spacing w:after="0"/>
        <w:rPr>
          <w:rFonts w:cstheme="minorHAnsi"/>
          <w:b/>
          <w:color w:val="auto"/>
          <w:sz w:val="40"/>
          <w:szCs w:val="24"/>
          <w:lang w:val="en-US"/>
        </w:rPr>
      </w:pPr>
      <w:r w:rsidRPr="00E66C12">
        <w:rPr>
          <w:color w:val="auto"/>
          <w:sz w:val="24"/>
          <w:lang w:val="en-US"/>
        </w:rPr>
        <w:t xml:space="preserve"> </w:t>
      </w:r>
      <w:r>
        <w:rPr>
          <w:color w:val="auto"/>
          <w:sz w:val="24"/>
          <w:lang w:val="en-US"/>
        </w:rPr>
        <w:t xml:space="preserve">         </w:t>
      </w:r>
      <w:r w:rsidR="00756CA9" w:rsidRPr="007D6210">
        <w:rPr>
          <w:b/>
          <w:color w:val="auto"/>
          <w:sz w:val="24"/>
          <w:lang w:val="en-US"/>
        </w:rPr>
        <w:t xml:space="preserve">Figure 3: </w:t>
      </w:r>
      <w:r w:rsidR="00F90F53" w:rsidRPr="007D6210">
        <w:rPr>
          <w:b/>
          <w:color w:val="auto"/>
          <w:sz w:val="24"/>
          <w:lang w:val="en-US"/>
        </w:rPr>
        <w:t xml:space="preserve"> Other (n=33, 16%) parents texted back with responses to follow-up text</w:t>
      </w:r>
    </w:p>
    <w:p w14:paraId="1DC0EF68" w14:textId="55E15E7E" w:rsidR="00FE52A6" w:rsidRDefault="00FE52A6">
      <w:pPr>
        <w:contextualSpacing/>
        <w:rPr>
          <w:rFonts w:cstheme="minorHAnsi"/>
          <w:sz w:val="24"/>
          <w:szCs w:val="24"/>
          <w:highlight w:val="yellow"/>
          <w:lang w:val="en-US"/>
        </w:rPr>
      </w:pPr>
    </w:p>
    <w:p w14:paraId="75458A38" w14:textId="07D473D1" w:rsidR="00235ABC" w:rsidRPr="00235ABC" w:rsidRDefault="00235ABC">
      <w:pPr>
        <w:contextualSpacing/>
        <w:rPr>
          <w:rFonts w:cstheme="minorHAnsi"/>
          <w:sz w:val="24"/>
          <w:szCs w:val="24"/>
          <w:lang w:val="en-US"/>
        </w:rPr>
      </w:pPr>
    </w:p>
    <w:p w14:paraId="7C6BDAEF" w14:textId="76C3B7E8" w:rsidR="00235ABC" w:rsidRPr="00235ABC" w:rsidRDefault="00235ABC">
      <w:pPr>
        <w:contextualSpacing/>
        <w:rPr>
          <w:rFonts w:cstheme="minorHAnsi"/>
          <w:b/>
          <w:sz w:val="24"/>
          <w:szCs w:val="24"/>
          <w:lang w:val="en-US"/>
        </w:rPr>
      </w:pPr>
      <w:r w:rsidRPr="00235ABC">
        <w:rPr>
          <w:rFonts w:cstheme="minorHAnsi"/>
          <w:b/>
          <w:sz w:val="24"/>
          <w:szCs w:val="24"/>
          <w:lang w:val="en-US"/>
        </w:rPr>
        <w:t>Conclusion</w:t>
      </w:r>
    </w:p>
    <w:p w14:paraId="30C753B6" w14:textId="218B6295" w:rsidR="00824205" w:rsidRPr="008D794E" w:rsidRDefault="00235ABC">
      <w:pPr>
        <w:contextualSpacing/>
        <w:rPr>
          <w:rFonts w:cstheme="minorHAnsi"/>
          <w:sz w:val="24"/>
          <w:szCs w:val="24"/>
          <w:lang w:val="en-US"/>
        </w:rPr>
      </w:pPr>
      <w:r>
        <w:rPr>
          <w:rFonts w:cstheme="minorHAnsi"/>
          <w:sz w:val="24"/>
          <w:szCs w:val="24"/>
          <w:lang w:val="en-US"/>
        </w:rPr>
        <w:t>We</w:t>
      </w:r>
      <w:r w:rsidR="00925E06" w:rsidRPr="008B0A67">
        <w:rPr>
          <w:rFonts w:cstheme="minorHAnsi"/>
          <w:sz w:val="24"/>
          <w:szCs w:val="24"/>
          <w:lang w:val="en-US"/>
        </w:rPr>
        <w:t xml:space="preserve"> </w:t>
      </w:r>
      <w:r w:rsidR="00214819" w:rsidRPr="008B0A67">
        <w:rPr>
          <w:rFonts w:cstheme="minorHAnsi"/>
          <w:sz w:val="24"/>
          <w:szCs w:val="24"/>
          <w:lang w:val="en-US"/>
        </w:rPr>
        <w:t>look forward</w:t>
      </w:r>
      <w:r w:rsidR="00925E06" w:rsidRPr="008B0A67">
        <w:rPr>
          <w:rFonts w:cstheme="minorHAnsi"/>
          <w:sz w:val="24"/>
          <w:szCs w:val="24"/>
          <w:lang w:val="en-US"/>
        </w:rPr>
        <w:t xml:space="preserve"> to continu</w:t>
      </w:r>
      <w:r w:rsidR="00214819" w:rsidRPr="008B0A67">
        <w:rPr>
          <w:rFonts w:cstheme="minorHAnsi"/>
          <w:sz w:val="24"/>
          <w:szCs w:val="24"/>
          <w:lang w:val="en-US"/>
        </w:rPr>
        <w:t>ing</w:t>
      </w:r>
      <w:r w:rsidR="00925E06" w:rsidRPr="008B0A67">
        <w:rPr>
          <w:rFonts w:cstheme="minorHAnsi"/>
          <w:sz w:val="24"/>
          <w:szCs w:val="24"/>
          <w:lang w:val="en-US"/>
        </w:rPr>
        <w:t xml:space="preserve"> to partner with CDE to promote the use of summer meal sites </w:t>
      </w:r>
      <w:r w:rsidR="003B31B7" w:rsidRPr="008B0A67">
        <w:rPr>
          <w:rFonts w:cstheme="minorHAnsi"/>
          <w:sz w:val="24"/>
          <w:szCs w:val="24"/>
          <w:lang w:val="en-US"/>
        </w:rPr>
        <w:t>through the T2</w:t>
      </w:r>
      <w:r w:rsidR="008B0A67" w:rsidRPr="008B0A67">
        <w:rPr>
          <w:rFonts w:cstheme="minorHAnsi"/>
          <w:sz w:val="24"/>
          <w:szCs w:val="24"/>
          <w:lang w:val="en-US"/>
        </w:rPr>
        <w:t>L</w:t>
      </w:r>
      <w:r w:rsidR="003B31B7" w:rsidRPr="008B0A67">
        <w:rPr>
          <w:rFonts w:cstheme="minorHAnsi"/>
          <w:sz w:val="24"/>
          <w:szCs w:val="24"/>
          <w:lang w:val="en-US"/>
        </w:rPr>
        <w:t xml:space="preserve">H program.  </w:t>
      </w:r>
      <w:r w:rsidR="00D364F8" w:rsidRPr="008B0A67">
        <w:rPr>
          <w:rFonts w:cstheme="minorHAnsi"/>
          <w:sz w:val="24"/>
          <w:szCs w:val="24"/>
          <w:lang w:val="en-US"/>
        </w:rPr>
        <w:t>As our T2</w:t>
      </w:r>
      <w:r w:rsidR="008B0A67" w:rsidRPr="008B0A67">
        <w:rPr>
          <w:rFonts w:cstheme="minorHAnsi"/>
          <w:sz w:val="24"/>
          <w:szCs w:val="24"/>
          <w:lang w:val="en-US"/>
        </w:rPr>
        <w:t>L</w:t>
      </w:r>
      <w:r w:rsidR="00D364F8" w:rsidRPr="008B0A67">
        <w:rPr>
          <w:rFonts w:cstheme="minorHAnsi"/>
          <w:sz w:val="24"/>
          <w:szCs w:val="24"/>
          <w:lang w:val="en-US"/>
        </w:rPr>
        <w:t xml:space="preserve">H participation increases we will be able to reach more </w:t>
      </w:r>
      <w:r w:rsidR="00151076">
        <w:rPr>
          <w:rFonts w:cstheme="minorHAnsi"/>
          <w:sz w:val="24"/>
          <w:szCs w:val="24"/>
          <w:lang w:val="en-US"/>
        </w:rPr>
        <w:t>families</w:t>
      </w:r>
      <w:r w:rsidR="00D364F8" w:rsidRPr="008B0A67">
        <w:rPr>
          <w:rFonts w:cstheme="minorHAnsi"/>
          <w:sz w:val="24"/>
          <w:szCs w:val="24"/>
          <w:lang w:val="en-US"/>
        </w:rPr>
        <w:t xml:space="preserve"> in these areas</w:t>
      </w:r>
      <w:r w:rsidR="00214819" w:rsidRPr="008B0A67">
        <w:rPr>
          <w:rFonts w:cstheme="minorHAnsi"/>
          <w:sz w:val="24"/>
          <w:szCs w:val="24"/>
          <w:lang w:val="en-US"/>
        </w:rPr>
        <w:t xml:space="preserve"> and continue to gather information from our participants on how the promotion of summer meal sites is going.</w:t>
      </w:r>
      <w:r w:rsidR="008B0A67">
        <w:rPr>
          <w:rFonts w:cstheme="minorHAnsi"/>
          <w:sz w:val="24"/>
          <w:szCs w:val="24"/>
          <w:lang w:val="en-US"/>
        </w:rPr>
        <w:t xml:space="preserve">  We also welcome any suggestions from CDE on how</w:t>
      </w:r>
      <w:r w:rsidR="003B602A">
        <w:rPr>
          <w:rFonts w:cstheme="minorHAnsi"/>
          <w:sz w:val="24"/>
          <w:szCs w:val="24"/>
          <w:lang w:val="en-US"/>
        </w:rPr>
        <w:t xml:space="preserve"> to</w:t>
      </w:r>
      <w:r w:rsidR="008B0A67">
        <w:rPr>
          <w:rFonts w:cstheme="minorHAnsi"/>
          <w:sz w:val="24"/>
          <w:szCs w:val="24"/>
          <w:lang w:val="en-US"/>
        </w:rPr>
        <w:t xml:space="preserve"> craft our texts to gather helpful information.</w:t>
      </w:r>
    </w:p>
    <w:p w14:paraId="4CFB2FA3" w14:textId="5B5F4F56" w:rsidR="00824205" w:rsidRPr="008D794E" w:rsidRDefault="00824205">
      <w:pPr>
        <w:contextualSpacing/>
        <w:rPr>
          <w:rFonts w:cstheme="minorHAnsi"/>
          <w:sz w:val="24"/>
          <w:szCs w:val="24"/>
          <w:lang w:val="en-US"/>
        </w:rPr>
      </w:pPr>
    </w:p>
    <w:p w14:paraId="72738F40" w14:textId="564B7180" w:rsidR="00824205" w:rsidRPr="008D794E" w:rsidRDefault="00824205">
      <w:pPr>
        <w:contextualSpacing/>
        <w:rPr>
          <w:rFonts w:cstheme="minorHAnsi"/>
          <w:sz w:val="24"/>
          <w:szCs w:val="24"/>
          <w:lang w:val="en-US"/>
        </w:rPr>
      </w:pPr>
    </w:p>
    <w:p w14:paraId="47D87F46" w14:textId="688E7222" w:rsidR="00012B98" w:rsidRPr="008D794E" w:rsidRDefault="00012B98" w:rsidP="007B7CCC">
      <w:pPr>
        <w:rPr>
          <w:rFonts w:cstheme="minorHAnsi"/>
          <w:sz w:val="24"/>
          <w:szCs w:val="24"/>
          <w:lang w:val="en-US"/>
        </w:rPr>
      </w:pPr>
    </w:p>
    <w:p w14:paraId="23B15857" w14:textId="23EE3E30" w:rsidR="00012B98" w:rsidRPr="008D794E" w:rsidRDefault="008167A8" w:rsidP="007B7CCC">
      <w:pPr>
        <w:rPr>
          <w:rFonts w:cstheme="minorHAnsi"/>
          <w:sz w:val="24"/>
          <w:szCs w:val="24"/>
          <w:lang w:val="en-US"/>
        </w:rPr>
      </w:pPr>
      <w:r>
        <w:rPr>
          <w:noProof/>
          <w:lang w:val="en-US"/>
        </w:rPr>
        <w:drawing>
          <wp:anchor distT="0" distB="0" distL="114300" distR="114300" simplePos="0" relativeHeight="251663360" behindDoc="0" locked="0" layoutInCell="1" allowOverlap="1" wp14:anchorId="73BFDFAB" wp14:editId="22F494F0">
            <wp:simplePos x="0" y="0"/>
            <wp:positionH relativeFrom="margin">
              <wp:posOffset>2720788</wp:posOffset>
            </wp:positionH>
            <wp:positionV relativeFrom="bottomMargin">
              <wp:posOffset>2303929</wp:posOffset>
            </wp:positionV>
            <wp:extent cx="2219325" cy="409575"/>
            <wp:effectExtent l="0" t="0" r="9525" b="9525"/>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9325" cy="409575"/>
                    </a:xfrm>
                    <a:prstGeom prst="rect">
                      <a:avLst/>
                    </a:prstGeom>
                  </pic:spPr>
                </pic:pic>
              </a:graphicData>
            </a:graphic>
            <wp14:sizeRelH relativeFrom="margin">
              <wp14:pctWidth>0</wp14:pctWidth>
            </wp14:sizeRelH>
            <wp14:sizeRelV relativeFrom="margin">
              <wp14:pctHeight>0</wp14:pctHeight>
            </wp14:sizeRelV>
          </wp:anchor>
        </w:drawing>
      </w:r>
    </w:p>
    <w:sectPr w:rsidR="00012B98" w:rsidRPr="008D794E" w:rsidSect="00BB6569">
      <w:footerReference w:type="even" r:id="rId14"/>
      <w:footerReference w:type="defaul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B6520" w14:textId="77777777" w:rsidR="00156B2C" w:rsidRDefault="00156B2C" w:rsidP="00BB6569">
      <w:pPr>
        <w:spacing w:after="0" w:line="240" w:lineRule="auto"/>
      </w:pPr>
      <w:r>
        <w:separator/>
      </w:r>
    </w:p>
  </w:endnote>
  <w:endnote w:type="continuationSeparator" w:id="0">
    <w:p w14:paraId="11CFDF9F" w14:textId="77777777" w:rsidR="00156B2C" w:rsidRDefault="00156B2C" w:rsidP="00BB6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5328844"/>
      <w:docPartObj>
        <w:docPartGallery w:val="Page Numbers (Bottom of Page)"/>
        <w:docPartUnique/>
      </w:docPartObj>
    </w:sdtPr>
    <w:sdtEndPr>
      <w:rPr>
        <w:rStyle w:val="PageNumber"/>
      </w:rPr>
    </w:sdtEndPr>
    <w:sdtContent>
      <w:p w14:paraId="6AFE057D" w14:textId="71063AFD" w:rsidR="00BB6569" w:rsidRDefault="00BB6569" w:rsidP="00FF44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1969D5" w14:textId="77777777" w:rsidR="00BB6569" w:rsidRDefault="00BB6569" w:rsidP="00BB65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45330067"/>
      <w:docPartObj>
        <w:docPartGallery w:val="Page Numbers (Bottom of Page)"/>
        <w:docPartUnique/>
      </w:docPartObj>
    </w:sdtPr>
    <w:sdtEndPr>
      <w:rPr>
        <w:rStyle w:val="PageNumber"/>
      </w:rPr>
    </w:sdtEndPr>
    <w:sdtContent>
      <w:p w14:paraId="68811DFC" w14:textId="23C723B8" w:rsidR="00BB6569" w:rsidRDefault="00BB6569" w:rsidP="00FF44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7600E">
          <w:rPr>
            <w:rStyle w:val="PageNumber"/>
            <w:noProof/>
          </w:rPr>
          <w:t>5</w:t>
        </w:r>
        <w:r>
          <w:rPr>
            <w:rStyle w:val="PageNumber"/>
          </w:rPr>
          <w:fldChar w:fldCharType="end"/>
        </w:r>
      </w:p>
    </w:sdtContent>
  </w:sdt>
  <w:p w14:paraId="52E2F941" w14:textId="77777777" w:rsidR="00BB6569" w:rsidRDefault="00BB6569" w:rsidP="00BB656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289B5" w14:textId="77777777" w:rsidR="00156B2C" w:rsidRDefault="00156B2C" w:rsidP="00BB6569">
      <w:pPr>
        <w:spacing w:after="0" w:line="240" w:lineRule="auto"/>
      </w:pPr>
      <w:r>
        <w:separator/>
      </w:r>
    </w:p>
  </w:footnote>
  <w:footnote w:type="continuationSeparator" w:id="0">
    <w:p w14:paraId="49E0FD27" w14:textId="77777777" w:rsidR="00156B2C" w:rsidRDefault="00156B2C" w:rsidP="00BB65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7B03"/>
    <w:multiLevelType w:val="hybridMultilevel"/>
    <w:tmpl w:val="D5CA3C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284386"/>
    <w:multiLevelType w:val="hybridMultilevel"/>
    <w:tmpl w:val="4D3C5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7457D9"/>
    <w:multiLevelType w:val="hybridMultilevel"/>
    <w:tmpl w:val="E746F42E"/>
    <w:lvl w:ilvl="0" w:tplc="5DC231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EA231F"/>
    <w:multiLevelType w:val="hybridMultilevel"/>
    <w:tmpl w:val="865291CE"/>
    <w:lvl w:ilvl="0" w:tplc="77A690C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C1C3EE6"/>
    <w:multiLevelType w:val="hybridMultilevel"/>
    <w:tmpl w:val="56FA2478"/>
    <w:lvl w:ilvl="0" w:tplc="C2EC50F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CCC"/>
    <w:rsid w:val="00012B98"/>
    <w:rsid w:val="00072037"/>
    <w:rsid w:val="001254E5"/>
    <w:rsid w:val="001439FB"/>
    <w:rsid w:val="00151076"/>
    <w:rsid w:val="00156B2C"/>
    <w:rsid w:val="001830DE"/>
    <w:rsid w:val="00190E42"/>
    <w:rsid w:val="001A363A"/>
    <w:rsid w:val="001E1817"/>
    <w:rsid w:val="00211E11"/>
    <w:rsid w:val="00214819"/>
    <w:rsid w:val="00221D72"/>
    <w:rsid w:val="00235ABC"/>
    <w:rsid w:val="00256680"/>
    <w:rsid w:val="002F03F4"/>
    <w:rsid w:val="00323A85"/>
    <w:rsid w:val="00373DC4"/>
    <w:rsid w:val="003B31B7"/>
    <w:rsid w:val="003B3D17"/>
    <w:rsid w:val="003B602A"/>
    <w:rsid w:val="003B6429"/>
    <w:rsid w:val="00493BAD"/>
    <w:rsid w:val="0054751B"/>
    <w:rsid w:val="00562035"/>
    <w:rsid w:val="005A4E25"/>
    <w:rsid w:val="005C0EBC"/>
    <w:rsid w:val="00617088"/>
    <w:rsid w:val="00636CFB"/>
    <w:rsid w:val="00666CCF"/>
    <w:rsid w:val="006C66F1"/>
    <w:rsid w:val="00700538"/>
    <w:rsid w:val="0070421A"/>
    <w:rsid w:val="00746B46"/>
    <w:rsid w:val="00756CA9"/>
    <w:rsid w:val="00775413"/>
    <w:rsid w:val="00782183"/>
    <w:rsid w:val="007B7CCC"/>
    <w:rsid w:val="007D6210"/>
    <w:rsid w:val="008167A8"/>
    <w:rsid w:val="00824205"/>
    <w:rsid w:val="0087600E"/>
    <w:rsid w:val="008B0A67"/>
    <w:rsid w:val="008D794E"/>
    <w:rsid w:val="008F5FCC"/>
    <w:rsid w:val="00910C2B"/>
    <w:rsid w:val="00925E06"/>
    <w:rsid w:val="009E44B4"/>
    <w:rsid w:val="00A16FB3"/>
    <w:rsid w:val="00AB07EC"/>
    <w:rsid w:val="00AC605B"/>
    <w:rsid w:val="00B92C5E"/>
    <w:rsid w:val="00BB6569"/>
    <w:rsid w:val="00BE3452"/>
    <w:rsid w:val="00BF17BB"/>
    <w:rsid w:val="00C1068F"/>
    <w:rsid w:val="00C213C3"/>
    <w:rsid w:val="00C42B84"/>
    <w:rsid w:val="00C568E2"/>
    <w:rsid w:val="00C6403E"/>
    <w:rsid w:val="00C86F3F"/>
    <w:rsid w:val="00CA60A1"/>
    <w:rsid w:val="00D30E8D"/>
    <w:rsid w:val="00D35E78"/>
    <w:rsid w:val="00D364F8"/>
    <w:rsid w:val="00DE54CB"/>
    <w:rsid w:val="00E07469"/>
    <w:rsid w:val="00E66C12"/>
    <w:rsid w:val="00EA6A9D"/>
    <w:rsid w:val="00F90F53"/>
    <w:rsid w:val="00F96073"/>
    <w:rsid w:val="00FA1916"/>
    <w:rsid w:val="00FE52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62C67"/>
  <w15:chartTrackingRefBased/>
  <w15:docId w15:val="{B4643ADC-2AD6-4000-8E79-C1048F089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7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2B98"/>
    <w:pPr>
      <w:ind w:left="720"/>
      <w:contextualSpacing/>
    </w:pPr>
  </w:style>
  <w:style w:type="table" w:styleId="GridTable4-Accent5">
    <w:name w:val="Grid Table 4 Accent 5"/>
    <w:basedOn w:val="TableNormal"/>
    <w:uiPriority w:val="49"/>
    <w:rsid w:val="00F9607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Caption">
    <w:name w:val="caption"/>
    <w:basedOn w:val="Normal"/>
    <w:next w:val="Normal"/>
    <w:uiPriority w:val="35"/>
    <w:unhideWhenUsed/>
    <w:qFormat/>
    <w:rsid w:val="00F90F53"/>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5A4E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E25"/>
    <w:rPr>
      <w:rFonts w:ascii="Segoe UI" w:hAnsi="Segoe UI" w:cs="Segoe UI"/>
      <w:sz w:val="18"/>
      <w:szCs w:val="18"/>
    </w:rPr>
  </w:style>
  <w:style w:type="character" w:styleId="Hyperlink">
    <w:name w:val="Hyperlink"/>
    <w:basedOn w:val="DefaultParagraphFont"/>
    <w:uiPriority w:val="99"/>
    <w:unhideWhenUsed/>
    <w:rsid w:val="00190E42"/>
    <w:rPr>
      <w:color w:val="0563C1" w:themeColor="hyperlink"/>
      <w:u w:val="single"/>
    </w:rPr>
  </w:style>
  <w:style w:type="character" w:customStyle="1" w:styleId="UnresolvedMention">
    <w:name w:val="Unresolved Mention"/>
    <w:basedOn w:val="DefaultParagraphFont"/>
    <w:uiPriority w:val="99"/>
    <w:semiHidden/>
    <w:unhideWhenUsed/>
    <w:rsid w:val="00190E42"/>
    <w:rPr>
      <w:color w:val="605E5C"/>
      <w:shd w:val="clear" w:color="auto" w:fill="E1DFDD"/>
    </w:rPr>
  </w:style>
  <w:style w:type="paragraph" w:styleId="Footer">
    <w:name w:val="footer"/>
    <w:basedOn w:val="Normal"/>
    <w:link w:val="FooterChar"/>
    <w:uiPriority w:val="99"/>
    <w:unhideWhenUsed/>
    <w:rsid w:val="00BB6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569"/>
  </w:style>
  <w:style w:type="character" w:styleId="PageNumber">
    <w:name w:val="page number"/>
    <w:basedOn w:val="DefaultParagraphFont"/>
    <w:uiPriority w:val="99"/>
    <w:semiHidden/>
    <w:unhideWhenUsed/>
    <w:rsid w:val="00BB6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883412">
      <w:bodyDiv w:val="1"/>
      <w:marLeft w:val="0"/>
      <w:marRight w:val="0"/>
      <w:marTop w:val="0"/>
      <w:marBottom w:val="0"/>
      <w:divBdr>
        <w:top w:val="none" w:sz="0" w:space="0" w:color="auto"/>
        <w:left w:val="none" w:sz="0" w:space="0" w:color="auto"/>
        <w:bottom w:val="none" w:sz="0" w:space="0" w:color="auto"/>
        <w:right w:val="none" w:sz="0" w:space="0" w:color="auto"/>
      </w:divBdr>
    </w:div>
    <w:div w:id="171523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lil.sm/39ba"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Responses</a:t>
            </a:r>
            <a:r>
              <a:rPr lang="en-US" baseline="0"/>
              <a:t> by Region of State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Yes</c:v>
                </c:pt>
              </c:strCache>
            </c:strRef>
          </c:tx>
          <c:spPr>
            <a:solidFill>
              <a:schemeClr val="accent1"/>
            </a:solidFill>
            <a:ln>
              <a:noFill/>
            </a:ln>
            <a:effectLst/>
          </c:spPr>
          <c:invertIfNegative val="0"/>
          <c:cat>
            <c:strRef>
              <c:f>Sheet1!$A$2:$A$6</c:f>
              <c:strCache>
                <c:ptCount val="5"/>
                <c:pt idx="0">
                  <c:v>Denver Metro</c:v>
                </c:pt>
                <c:pt idx="1">
                  <c:v>San Luis Valley</c:v>
                </c:pt>
                <c:pt idx="2">
                  <c:v>Weld</c:v>
                </c:pt>
                <c:pt idx="3">
                  <c:v>Colorado Springs</c:v>
                </c:pt>
                <c:pt idx="4">
                  <c:v>Mesa</c:v>
                </c:pt>
              </c:strCache>
            </c:strRef>
          </c:cat>
          <c:val>
            <c:numRef>
              <c:f>Sheet1!$B$2:$B$6</c:f>
              <c:numCache>
                <c:formatCode>General</c:formatCode>
                <c:ptCount val="5"/>
                <c:pt idx="0">
                  <c:v>29</c:v>
                </c:pt>
                <c:pt idx="1">
                  <c:v>6</c:v>
                </c:pt>
                <c:pt idx="2">
                  <c:v>6</c:v>
                </c:pt>
                <c:pt idx="3">
                  <c:v>0</c:v>
                </c:pt>
                <c:pt idx="4">
                  <c:v>10</c:v>
                </c:pt>
              </c:numCache>
            </c:numRef>
          </c:val>
          <c:extLst xmlns:c16r2="http://schemas.microsoft.com/office/drawing/2015/06/chart">
            <c:ext xmlns:c16="http://schemas.microsoft.com/office/drawing/2014/chart" uri="{C3380CC4-5D6E-409C-BE32-E72D297353CC}">
              <c16:uniqueId val="{00000000-FCCE-9840-896F-7A6BF948D802}"/>
            </c:ext>
          </c:extLst>
        </c:ser>
        <c:ser>
          <c:idx val="1"/>
          <c:order val="1"/>
          <c:tx>
            <c:strRef>
              <c:f>Sheet1!$C$1</c:f>
              <c:strCache>
                <c:ptCount val="1"/>
                <c:pt idx="0">
                  <c:v>No</c:v>
                </c:pt>
              </c:strCache>
            </c:strRef>
          </c:tx>
          <c:spPr>
            <a:solidFill>
              <a:schemeClr val="accent2"/>
            </a:solidFill>
            <a:ln>
              <a:noFill/>
            </a:ln>
            <a:effectLst/>
          </c:spPr>
          <c:invertIfNegative val="0"/>
          <c:cat>
            <c:strRef>
              <c:f>Sheet1!$A$2:$A$6</c:f>
              <c:strCache>
                <c:ptCount val="5"/>
                <c:pt idx="0">
                  <c:v>Denver Metro</c:v>
                </c:pt>
                <c:pt idx="1">
                  <c:v>San Luis Valley</c:v>
                </c:pt>
                <c:pt idx="2">
                  <c:v>Weld</c:v>
                </c:pt>
                <c:pt idx="3">
                  <c:v>Colorado Springs</c:v>
                </c:pt>
                <c:pt idx="4">
                  <c:v>Mesa</c:v>
                </c:pt>
              </c:strCache>
            </c:strRef>
          </c:cat>
          <c:val>
            <c:numRef>
              <c:f>Sheet1!$C$2:$C$6</c:f>
              <c:numCache>
                <c:formatCode>General</c:formatCode>
                <c:ptCount val="5"/>
                <c:pt idx="0">
                  <c:v>100</c:v>
                </c:pt>
                <c:pt idx="1">
                  <c:v>13</c:v>
                </c:pt>
                <c:pt idx="2">
                  <c:v>18</c:v>
                </c:pt>
                <c:pt idx="3">
                  <c:v>2</c:v>
                </c:pt>
                <c:pt idx="4">
                  <c:v>18</c:v>
                </c:pt>
              </c:numCache>
            </c:numRef>
          </c:val>
          <c:extLst xmlns:c16r2="http://schemas.microsoft.com/office/drawing/2015/06/chart">
            <c:ext xmlns:c16="http://schemas.microsoft.com/office/drawing/2014/chart" uri="{C3380CC4-5D6E-409C-BE32-E72D297353CC}">
              <c16:uniqueId val="{00000001-FCCE-9840-896F-7A6BF948D802}"/>
            </c:ext>
          </c:extLst>
        </c:ser>
        <c:dLbls>
          <c:showLegendKey val="0"/>
          <c:showVal val="0"/>
          <c:showCatName val="0"/>
          <c:showSerName val="0"/>
          <c:showPercent val="0"/>
          <c:showBubbleSize val="0"/>
        </c:dLbls>
        <c:gapWidth val="219"/>
        <c:overlap val="-27"/>
        <c:axId val="428219904"/>
        <c:axId val="428218728"/>
      </c:barChart>
      <c:catAx>
        <c:axId val="428219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8218728"/>
        <c:crosses val="autoZero"/>
        <c:auto val="1"/>
        <c:lblAlgn val="ctr"/>
        <c:lblOffset val="100"/>
        <c:noMultiLvlLbl val="0"/>
      </c:catAx>
      <c:valAx>
        <c:axId val="428218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8219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0" baseline="0">
                <a:solidFill>
                  <a:schemeClr val="tx1">
                    <a:lumMod val="65000"/>
                    <a:lumOff val="35000"/>
                  </a:schemeClr>
                </a:solidFill>
                <a:latin typeface="+mn-lt"/>
                <a:ea typeface="+mn-ea"/>
                <a:cs typeface="+mn-cs"/>
              </a:defRPr>
            </a:pPr>
            <a:r>
              <a:rPr lang="en-US" sz="1600" b="1"/>
              <a:t>Responses by Region</a:t>
            </a:r>
            <a:r>
              <a:rPr lang="en-US" sz="1600" b="1" baseline="0"/>
              <a:t> of State</a:t>
            </a:r>
            <a:endParaRPr lang="en-US" sz="1600" b="1"/>
          </a:p>
        </c:rich>
      </c:tx>
      <c:overlay val="0"/>
      <c:spPr>
        <a:noFill/>
        <a:ln>
          <a:noFill/>
        </a:ln>
        <a:effectLst/>
      </c:spPr>
      <c:txPr>
        <a:bodyPr rot="0" spcFirstLastPara="1" vertOverflow="ellipsis" vert="horz" wrap="square" anchor="ctr" anchorCtr="1"/>
        <a:lstStyle/>
        <a:p>
          <a:pPr>
            <a:defRPr sz="16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No Site Near Me</c:v>
                </c:pt>
              </c:strCache>
            </c:strRef>
          </c:tx>
          <c:spPr>
            <a:solidFill>
              <a:schemeClr val="accent2"/>
            </a:solidFill>
            <a:ln>
              <a:noFill/>
            </a:ln>
            <a:effectLst/>
          </c:spPr>
          <c:invertIfNegative val="0"/>
          <c:cat>
            <c:strRef>
              <c:f>Sheet1!$A$2:$A$6</c:f>
              <c:strCache>
                <c:ptCount val="5"/>
                <c:pt idx="0">
                  <c:v>Denver Metro</c:v>
                </c:pt>
                <c:pt idx="1">
                  <c:v>Weld</c:v>
                </c:pt>
                <c:pt idx="2">
                  <c:v>San Luis Valley</c:v>
                </c:pt>
                <c:pt idx="3">
                  <c:v>Mesa</c:v>
                </c:pt>
                <c:pt idx="4">
                  <c:v>El Paso</c:v>
                </c:pt>
              </c:strCache>
            </c:strRef>
          </c:cat>
          <c:val>
            <c:numRef>
              <c:f>Sheet1!$B$2:$B$6</c:f>
              <c:numCache>
                <c:formatCode>General</c:formatCode>
                <c:ptCount val="5"/>
                <c:pt idx="0">
                  <c:v>2</c:v>
                </c:pt>
                <c:pt idx="1">
                  <c:v>1</c:v>
                </c:pt>
                <c:pt idx="2">
                  <c:v>1</c:v>
                </c:pt>
                <c:pt idx="3">
                  <c:v>1</c:v>
                </c:pt>
                <c:pt idx="4">
                  <c:v>0</c:v>
                </c:pt>
              </c:numCache>
            </c:numRef>
          </c:val>
          <c:extLst xmlns:c16r2="http://schemas.microsoft.com/office/drawing/2015/06/chart">
            <c:ext xmlns:c16="http://schemas.microsoft.com/office/drawing/2014/chart" uri="{C3380CC4-5D6E-409C-BE32-E72D297353CC}">
              <c16:uniqueId val="{00000000-068E-43AB-93A9-AD3E5B5C5E63}"/>
            </c:ext>
          </c:extLst>
        </c:ser>
        <c:ser>
          <c:idx val="1"/>
          <c:order val="1"/>
          <c:tx>
            <c:strRef>
              <c:f>Sheet1!$C$1</c:f>
              <c:strCache>
                <c:ptCount val="1"/>
                <c:pt idx="0">
                  <c:v>Unable to Get to Site</c:v>
                </c:pt>
              </c:strCache>
            </c:strRef>
          </c:tx>
          <c:spPr>
            <a:solidFill>
              <a:schemeClr val="accent4"/>
            </a:solidFill>
            <a:ln>
              <a:noFill/>
            </a:ln>
            <a:effectLst/>
          </c:spPr>
          <c:invertIfNegative val="0"/>
          <c:cat>
            <c:strRef>
              <c:f>Sheet1!$A$2:$A$6</c:f>
              <c:strCache>
                <c:ptCount val="5"/>
                <c:pt idx="0">
                  <c:v>Denver Metro</c:v>
                </c:pt>
                <c:pt idx="1">
                  <c:v>Weld</c:v>
                </c:pt>
                <c:pt idx="2">
                  <c:v>San Luis Valley</c:v>
                </c:pt>
                <c:pt idx="3">
                  <c:v>Mesa</c:v>
                </c:pt>
                <c:pt idx="4">
                  <c:v>El Paso</c:v>
                </c:pt>
              </c:strCache>
            </c:strRef>
          </c:cat>
          <c:val>
            <c:numRef>
              <c:f>Sheet1!$C$2:$C$6</c:f>
              <c:numCache>
                <c:formatCode>General</c:formatCode>
                <c:ptCount val="5"/>
                <c:pt idx="0">
                  <c:v>10</c:v>
                </c:pt>
                <c:pt idx="1">
                  <c:v>0</c:v>
                </c:pt>
                <c:pt idx="2">
                  <c:v>1</c:v>
                </c:pt>
                <c:pt idx="3">
                  <c:v>0</c:v>
                </c:pt>
                <c:pt idx="4">
                  <c:v>0</c:v>
                </c:pt>
              </c:numCache>
            </c:numRef>
          </c:val>
          <c:extLst xmlns:c16r2="http://schemas.microsoft.com/office/drawing/2015/06/chart">
            <c:ext xmlns:c16="http://schemas.microsoft.com/office/drawing/2014/chart" uri="{C3380CC4-5D6E-409C-BE32-E72D297353CC}">
              <c16:uniqueId val="{00000001-068E-43AB-93A9-AD3E5B5C5E63}"/>
            </c:ext>
          </c:extLst>
        </c:ser>
        <c:ser>
          <c:idx val="2"/>
          <c:order val="2"/>
          <c:tx>
            <c:strRef>
              <c:f>Sheet1!$D$1</c:f>
              <c:strCache>
                <c:ptCount val="1"/>
                <c:pt idx="0">
                  <c:v>Not Necessary For Family</c:v>
                </c:pt>
              </c:strCache>
            </c:strRef>
          </c:tx>
          <c:spPr>
            <a:solidFill>
              <a:schemeClr val="accent6"/>
            </a:solidFill>
            <a:ln>
              <a:noFill/>
            </a:ln>
            <a:effectLst/>
          </c:spPr>
          <c:invertIfNegative val="0"/>
          <c:cat>
            <c:strRef>
              <c:f>Sheet1!$A$2:$A$6</c:f>
              <c:strCache>
                <c:ptCount val="5"/>
                <c:pt idx="0">
                  <c:v>Denver Metro</c:v>
                </c:pt>
                <c:pt idx="1">
                  <c:v>Weld</c:v>
                </c:pt>
                <c:pt idx="2">
                  <c:v>San Luis Valley</c:v>
                </c:pt>
                <c:pt idx="3">
                  <c:v>Mesa</c:v>
                </c:pt>
                <c:pt idx="4">
                  <c:v>El Paso</c:v>
                </c:pt>
              </c:strCache>
            </c:strRef>
          </c:cat>
          <c:val>
            <c:numRef>
              <c:f>Sheet1!$D$2:$D$6</c:f>
              <c:numCache>
                <c:formatCode>General</c:formatCode>
                <c:ptCount val="5"/>
                <c:pt idx="0">
                  <c:v>36</c:v>
                </c:pt>
                <c:pt idx="1">
                  <c:v>7</c:v>
                </c:pt>
                <c:pt idx="2">
                  <c:v>2</c:v>
                </c:pt>
                <c:pt idx="3">
                  <c:v>8</c:v>
                </c:pt>
                <c:pt idx="4">
                  <c:v>3</c:v>
                </c:pt>
              </c:numCache>
            </c:numRef>
          </c:val>
          <c:extLst xmlns:c16r2="http://schemas.microsoft.com/office/drawing/2015/06/chart">
            <c:ext xmlns:c16="http://schemas.microsoft.com/office/drawing/2014/chart" uri="{C3380CC4-5D6E-409C-BE32-E72D297353CC}">
              <c16:uniqueId val="{00000002-068E-43AB-93A9-AD3E5B5C5E63}"/>
            </c:ext>
          </c:extLst>
        </c:ser>
        <c:dLbls>
          <c:showLegendKey val="0"/>
          <c:showVal val="0"/>
          <c:showCatName val="0"/>
          <c:showSerName val="0"/>
          <c:showPercent val="0"/>
          <c:showBubbleSize val="0"/>
        </c:dLbls>
        <c:gapWidth val="219"/>
        <c:overlap val="-27"/>
        <c:axId val="323110896"/>
        <c:axId val="323108936"/>
      </c:barChart>
      <c:catAx>
        <c:axId val="323110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323108936"/>
        <c:crosses val="autoZero"/>
        <c:auto val="1"/>
        <c:lblAlgn val="ctr"/>
        <c:lblOffset val="100"/>
        <c:noMultiLvlLbl val="0"/>
      </c:catAx>
      <c:valAx>
        <c:axId val="323108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3110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*Other Reasons for Not Using Summer Meals Program</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Other Reasons for Not Using Summer Meals Program</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8FE4-5F47-8CAE-0E0AFB19291E}"/>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8FE4-5F47-8CAE-0E0AFB19291E}"/>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8FE4-5F47-8CAE-0E0AFB19291E}"/>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8FE4-5F47-8CAE-0E0AFB19291E}"/>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8FE4-5F47-8CAE-0E0AFB19291E}"/>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8FE4-5F47-8CAE-0E0AFB19291E}"/>
              </c:ext>
            </c:extLst>
          </c:dPt>
          <c:cat>
            <c:strRef>
              <c:f>Sheet1!$A$2:$A$7</c:f>
              <c:strCache>
                <c:ptCount val="6"/>
                <c:pt idx="0">
                  <c:v>School did not offer</c:v>
                </c:pt>
                <c:pt idx="1">
                  <c:v>Not convenient</c:v>
                </c:pt>
                <c:pt idx="2">
                  <c:v>Did not need</c:v>
                </c:pt>
                <c:pt idx="3">
                  <c:v>Did not know about it</c:v>
                </c:pt>
                <c:pt idx="4">
                  <c:v>Did not qualify</c:v>
                </c:pt>
                <c:pt idx="5">
                  <c:v>Transportation</c:v>
                </c:pt>
              </c:strCache>
            </c:strRef>
          </c:cat>
          <c:val>
            <c:numRef>
              <c:f>Sheet1!$B$2:$B$7</c:f>
              <c:numCache>
                <c:formatCode>General</c:formatCode>
                <c:ptCount val="6"/>
                <c:pt idx="0">
                  <c:v>1</c:v>
                </c:pt>
                <c:pt idx="1">
                  <c:v>4</c:v>
                </c:pt>
                <c:pt idx="2">
                  <c:v>3</c:v>
                </c:pt>
                <c:pt idx="3">
                  <c:v>5</c:v>
                </c:pt>
                <c:pt idx="4">
                  <c:v>2</c:v>
                </c:pt>
                <c:pt idx="5">
                  <c:v>2</c:v>
                </c:pt>
              </c:numCache>
            </c:numRef>
          </c:val>
          <c:extLst xmlns:c16r2="http://schemas.microsoft.com/office/drawing/2015/06/chart">
            <c:ext xmlns:c16="http://schemas.microsoft.com/office/drawing/2014/chart" uri="{C3380CC4-5D6E-409C-BE32-E72D297353CC}">
              <c16:uniqueId val="{00000000-5DB4-D545-ACDE-9285650BCE37}"/>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5</Pages>
  <Words>696</Words>
  <Characters>3972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Saldana, Maria G</dc:creator>
  <cp:keywords/>
  <dc:description/>
  <cp:lastModifiedBy>Pearse, Carrie</cp:lastModifiedBy>
  <cp:revision>2</cp:revision>
  <dcterms:created xsi:type="dcterms:W3CDTF">2020-01-03T20:47:00Z</dcterms:created>
  <dcterms:modified xsi:type="dcterms:W3CDTF">2020-01-03T20:47:00Z</dcterms:modified>
</cp:coreProperties>
</file>