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2DCA" w14:textId="77777777" w:rsidR="00624BD2" w:rsidRPr="00587144" w:rsidRDefault="00624BD2" w:rsidP="00624BD2">
      <w:pPr>
        <w:pStyle w:val="Heading1"/>
      </w:pPr>
      <w:r w:rsidRPr="004718FE">
        <w:rPr>
          <w:color w:val="auto"/>
        </w:rPr>
        <w:t>Extension Request</w:t>
      </w:r>
    </w:p>
    <w:p w14:paraId="54604BB7" w14:textId="77777777" w:rsidR="00D167BF" w:rsidRPr="00D167BF" w:rsidRDefault="00624BD2" w:rsidP="00D167BF">
      <w:pPr>
        <w:pStyle w:val="Heading2"/>
      </w:pPr>
      <w:r w:rsidRPr="004718FE">
        <w:rPr>
          <w:color w:val="auto"/>
        </w:rPr>
        <w:t>ESEA Consolidated Application</w:t>
      </w:r>
    </w:p>
    <w:p w14:paraId="0D458134" w14:textId="77777777" w:rsidR="00D167BF" w:rsidRDefault="00624BD2" w:rsidP="00D167BF">
      <w:pPr>
        <w:pStyle w:val="Heading3"/>
      </w:pPr>
      <w:r w:rsidRPr="00624BD2">
        <w:t>Background</w:t>
      </w:r>
      <w:r w:rsidR="0002197A">
        <w:rPr>
          <w:noProof/>
        </w:rPr>
        <mc:AlternateContent>
          <mc:Choice Requires="wps">
            <w:drawing>
              <wp:anchor distT="45720" distB="45720" distL="114300" distR="114300" simplePos="0" relativeHeight="251657216" behindDoc="0" locked="0" layoutInCell="1" allowOverlap="1" wp14:anchorId="4F4F51C7" wp14:editId="31012D5D">
                <wp:simplePos x="0" y="0"/>
                <wp:positionH relativeFrom="column">
                  <wp:posOffset>4768215</wp:posOffset>
                </wp:positionH>
                <wp:positionV relativeFrom="paragraph">
                  <wp:posOffset>292735</wp:posOffset>
                </wp:positionV>
                <wp:extent cx="2133600" cy="25247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24760"/>
                        </a:xfrm>
                        <a:prstGeom prst="rect">
                          <a:avLst/>
                        </a:prstGeom>
                        <a:solidFill>
                          <a:srgbClr val="FFFFFF"/>
                        </a:solidFill>
                        <a:ln w="9525">
                          <a:solidFill>
                            <a:srgbClr val="D0D2D3"/>
                          </a:solidFill>
                          <a:miter lim="800000"/>
                          <a:headEnd/>
                          <a:tailEnd/>
                        </a:ln>
                      </wps:spPr>
                      <wps:txbx>
                        <w:txbxContent>
                          <w:p w14:paraId="6EFDEF54" w14:textId="77777777" w:rsidR="00624BD2" w:rsidRPr="00ED03EA" w:rsidRDefault="00624BD2" w:rsidP="00624BD2">
                            <w:pPr>
                              <w:pStyle w:val="SubheadTrebuchet"/>
                            </w:pPr>
                            <w:r>
                              <w:t>Frequently Asked Questions</w:t>
                            </w:r>
                          </w:p>
                          <w:p w14:paraId="1ED36EAA" w14:textId="77777777" w:rsidR="00624BD2" w:rsidRDefault="00624BD2" w:rsidP="00624BD2">
                            <w:pPr>
                              <w:pStyle w:val="Body"/>
                            </w:pPr>
                            <w:r>
                              <w:t>Q.  Will submitting an extension request impact the receipt of substantial approval?</w:t>
                            </w:r>
                          </w:p>
                          <w:p w14:paraId="3049410E" w14:textId="77777777" w:rsidR="00624BD2" w:rsidRDefault="00624BD2" w:rsidP="00624BD2">
                            <w:pPr>
                              <w:pStyle w:val="Body"/>
                            </w:pPr>
                            <w:r>
                              <w:t>A.  Yes.  The LEA/BOCES will not receive substantial approval until all required forms and information have been submitted.</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F51C7" id="_x0000_t202" coordsize="21600,21600" o:spt="202" path="m,l,21600r21600,l21600,xe">
                <v:stroke joinstyle="miter"/>
                <v:path gradientshapeok="t" o:connecttype="rect"/>
              </v:shapetype>
              <v:shape id="Text Box 2" o:spid="_x0000_s1026" type="#_x0000_t202" style="position:absolute;margin-left:375.45pt;margin-top:23.05pt;width:168pt;height:19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" strokecolor="#d0d2d3">
                <v:textbox inset="14.4pt,14.4pt,14.4pt,0">
                  <w:txbxContent>
                    <w:p w14:paraId="6EFDEF54" w14:textId="77777777" w:rsidR="00624BD2" w:rsidRPr="00ED03EA" w:rsidRDefault="00624BD2" w:rsidP="00624BD2">
                      <w:pPr>
                        <w:pStyle w:val="SubheadTrebuchet"/>
                      </w:pPr>
                      <w:r>
                        <w:t>Frequently Asked Questions</w:t>
                      </w:r>
                    </w:p>
                    <w:p w14:paraId="1ED36EAA" w14:textId="77777777" w:rsidR="00624BD2" w:rsidRDefault="00624BD2" w:rsidP="00624BD2">
                      <w:pPr>
                        <w:pStyle w:val="Body"/>
                      </w:pPr>
                      <w:r>
                        <w:t>Q.  Will submitting an extension request impact the receipt of substantial approval?</w:t>
                      </w:r>
                    </w:p>
                    <w:p w14:paraId="3049410E" w14:textId="77777777" w:rsidR="00624BD2" w:rsidRDefault="00624BD2" w:rsidP="00624BD2">
                      <w:pPr>
                        <w:pStyle w:val="Body"/>
                      </w:pPr>
                      <w:r>
                        <w:t>A.  Yes.  The LEA/BOCES will not receive substantial approval until all required forms and information have been submitted.</w:t>
                      </w:r>
                    </w:p>
                  </w:txbxContent>
                </v:textbox>
                <w10:wrap type="square"/>
              </v:shape>
            </w:pict>
          </mc:Fallback>
        </mc:AlternateContent>
      </w:r>
    </w:p>
    <w:p w14:paraId="3E7A5393" w14:textId="77777777" w:rsidR="00624BD2" w:rsidRPr="00624BD2" w:rsidRDefault="00624BD2" w:rsidP="00624BD2">
      <w:pPr>
        <w:pStyle w:val="Text"/>
      </w:pPr>
      <w:r w:rsidRPr="00624BD2">
        <w:t>Substantial Approval allows applicants to obligate funds for activities outlined in the Consolidated Application budget. Substantial approval is granted when the applicant successfully submits the:</w:t>
      </w:r>
    </w:p>
    <w:p w14:paraId="45391E1D" w14:textId="73088036" w:rsidR="002D4B66" w:rsidRPr="002D4B66" w:rsidRDefault="00B12C2B" w:rsidP="002D4B66">
      <w:pPr>
        <w:numPr>
          <w:ilvl w:val="0"/>
          <w:numId w:val="1"/>
        </w:numPr>
        <w:shd w:val="clear" w:color="auto" w:fill="FFFFFF"/>
        <w:spacing w:before="100" w:beforeAutospacing="1" w:after="100" w:afterAutospacing="1" w:line="240" w:lineRule="auto"/>
        <w:ind w:right="0"/>
        <w:rPr>
          <w:rFonts w:cs="Calibri"/>
          <w:color w:val="333333"/>
          <w:sz w:val="24"/>
          <w:szCs w:val="24"/>
        </w:rPr>
      </w:pPr>
      <w:hyperlink r:id="rId8" w:history="1">
        <w:r w:rsidR="002D4B66" w:rsidRPr="00B12C2B">
          <w:rPr>
            <w:rStyle w:val="Hyperlink"/>
            <w:rFonts w:cs="Calibri"/>
            <w:sz w:val="24"/>
            <w:szCs w:val="24"/>
          </w:rPr>
          <w:t>Complete Application (online platform)</w:t>
        </w:r>
      </w:hyperlink>
    </w:p>
    <w:p w14:paraId="3B4517DA" w14:textId="77777777" w:rsidR="002D4B66" w:rsidRPr="002D4B66" w:rsidRDefault="002D4B66" w:rsidP="002D4B66">
      <w:pPr>
        <w:numPr>
          <w:ilvl w:val="0"/>
          <w:numId w:val="1"/>
        </w:numPr>
        <w:shd w:val="clear" w:color="auto" w:fill="FFFFFF"/>
        <w:spacing w:before="100" w:beforeAutospacing="1" w:after="100" w:afterAutospacing="1" w:line="240" w:lineRule="auto"/>
        <w:ind w:right="0"/>
        <w:rPr>
          <w:rFonts w:cs="Calibri"/>
          <w:color w:val="333333"/>
          <w:sz w:val="24"/>
          <w:szCs w:val="24"/>
        </w:rPr>
      </w:pPr>
      <w:r w:rsidRPr="002D4B66">
        <w:rPr>
          <w:rFonts w:cs="Calibri"/>
          <w:color w:val="333333"/>
          <w:sz w:val="24"/>
          <w:szCs w:val="24"/>
        </w:rPr>
        <w:t>BOCES Member District Acceptance, Relinquishment, Assignment, and Certifications (ARAC) forms (in online platform; if applicable)</w:t>
      </w:r>
    </w:p>
    <w:p w14:paraId="64B0CD73" w14:textId="77777777" w:rsidR="002D4B66" w:rsidRPr="002D4B66" w:rsidRDefault="004718FE" w:rsidP="002D4B66">
      <w:pPr>
        <w:numPr>
          <w:ilvl w:val="0"/>
          <w:numId w:val="1"/>
        </w:numPr>
        <w:shd w:val="clear" w:color="auto" w:fill="FFFFFF"/>
        <w:spacing w:before="100" w:beforeAutospacing="1" w:after="100" w:afterAutospacing="1" w:line="240" w:lineRule="auto"/>
        <w:ind w:right="0"/>
        <w:rPr>
          <w:rFonts w:cs="Calibri"/>
          <w:color w:val="333333"/>
          <w:sz w:val="24"/>
          <w:szCs w:val="24"/>
        </w:rPr>
      </w:pPr>
      <w:hyperlink r:id="rId9" w:tgtFrame="_blank" w:history="1">
        <w:r w:rsidR="002D4B66" w:rsidRPr="002D4B66">
          <w:rPr>
            <w:rStyle w:val="Hyperlink"/>
            <w:rFonts w:cs="Calibri"/>
            <w:color w:val="337AB7"/>
            <w:sz w:val="24"/>
            <w:szCs w:val="24"/>
          </w:rPr>
          <w:t>Supplement, Not Supplant Demonstration Under Title I, Part A (one-time submission unless modified)</w:t>
        </w:r>
      </w:hyperlink>
    </w:p>
    <w:p w14:paraId="6DC6AB03" w14:textId="77777777" w:rsidR="002D4B66" w:rsidRPr="002D4B66" w:rsidRDefault="004718FE" w:rsidP="002D4B66">
      <w:pPr>
        <w:numPr>
          <w:ilvl w:val="0"/>
          <w:numId w:val="1"/>
        </w:numPr>
        <w:shd w:val="clear" w:color="auto" w:fill="FFFFFF"/>
        <w:spacing w:before="100" w:beforeAutospacing="1" w:after="100" w:afterAutospacing="1" w:line="240" w:lineRule="auto"/>
        <w:ind w:right="0"/>
        <w:rPr>
          <w:rFonts w:cs="Calibri"/>
          <w:color w:val="333333"/>
          <w:sz w:val="24"/>
          <w:szCs w:val="24"/>
        </w:rPr>
      </w:pPr>
      <w:hyperlink r:id="rId10" w:history="1">
        <w:r w:rsidR="002D4B66" w:rsidRPr="002D4B66">
          <w:rPr>
            <w:rStyle w:val="Hyperlink"/>
            <w:rFonts w:cs="Calibri"/>
            <w:sz w:val="24"/>
            <w:szCs w:val="24"/>
          </w:rPr>
          <w:t>Approval &amp; Transmittal Signature Form</w:t>
        </w:r>
      </w:hyperlink>
      <w:r w:rsidR="002D4B66" w:rsidRPr="002D4B66">
        <w:rPr>
          <w:rFonts w:cs="Calibri"/>
          <w:color w:val="333333"/>
          <w:sz w:val="24"/>
          <w:szCs w:val="24"/>
        </w:rPr>
        <w:t xml:space="preserve"> </w:t>
      </w:r>
    </w:p>
    <w:p w14:paraId="799B840D" w14:textId="77777777" w:rsidR="002D4B66" w:rsidRPr="002D4B66" w:rsidRDefault="004718FE" w:rsidP="002D4B66">
      <w:pPr>
        <w:numPr>
          <w:ilvl w:val="0"/>
          <w:numId w:val="1"/>
        </w:numPr>
        <w:shd w:val="clear" w:color="auto" w:fill="FFFFFF"/>
        <w:spacing w:before="100" w:beforeAutospacing="1" w:after="100" w:afterAutospacing="1" w:line="240" w:lineRule="auto"/>
        <w:ind w:right="0"/>
        <w:rPr>
          <w:rStyle w:val="Hyperlink"/>
          <w:rFonts w:cs="Calibri"/>
          <w:color w:val="333333"/>
          <w:sz w:val="24"/>
          <w:szCs w:val="24"/>
        </w:rPr>
      </w:pPr>
      <w:hyperlink r:id="rId11" w:tgtFrame="_blank" w:history="1">
        <w:r w:rsidR="002D4B66" w:rsidRPr="002D4B66">
          <w:rPr>
            <w:rStyle w:val="Hyperlink"/>
            <w:rFonts w:cs="Calibri"/>
            <w:color w:val="337AB7"/>
            <w:sz w:val="24"/>
            <w:szCs w:val="24"/>
          </w:rPr>
          <w:t>Equitable Services to Non-public Schools Consultation Form(s) (if applicable)</w:t>
        </w:r>
      </w:hyperlink>
    </w:p>
    <w:p w14:paraId="5E25F190" w14:textId="77777777" w:rsidR="002D4B66" w:rsidRPr="002D4B66" w:rsidRDefault="004718FE" w:rsidP="002D4B66">
      <w:pPr>
        <w:numPr>
          <w:ilvl w:val="0"/>
          <w:numId w:val="1"/>
        </w:numPr>
        <w:shd w:val="clear" w:color="auto" w:fill="FFFFFF"/>
        <w:spacing w:before="100" w:beforeAutospacing="1" w:after="100" w:afterAutospacing="1" w:line="240" w:lineRule="auto"/>
        <w:ind w:right="0"/>
        <w:rPr>
          <w:rFonts w:cs="Calibri"/>
          <w:color w:val="333333"/>
          <w:sz w:val="24"/>
          <w:szCs w:val="24"/>
        </w:rPr>
      </w:pPr>
      <w:hyperlink r:id="rId12" w:history="1">
        <w:r w:rsidR="002D4B66" w:rsidRPr="002D4B66">
          <w:rPr>
            <w:rStyle w:val="Hyperlink"/>
            <w:rFonts w:cs="Calibri"/>
            <w:sz w:val="24"/>
            <w:szCs w:val="24"/>
          </w:rPr>
          <w:t>School Improvement Retention of Funds Form</w:t>
        </w:r>
      </w:hyperlink>
      <w:r w:rsidR="002D4B66" w:rsidRPr="002D4B66">
        <w:rPr>
          <w:rStyle w:val="Hyperlink"/>
          <w:rFonts w:cs="Calibri"/>
          <w:color w:val="337AB7"/>
          <w:sz w:val="24"/>
          <w:szCs w:val="24"/>
        </w:rPr>
        <w:t xml:space="preserve"> (if applicable) </w:t>
      </w:r>
    </w:p>
    <w:p w14:paraId="00FCFE76" w14:textId="1847BE17" w:rsidR="00624BD2" w:rsidRDefault="00B12C2B" w:rsidP="00ED1086">
      <w:pPr>
        <w:pStyle w:val="Text"/>
        <w:numPr>
          <w:ilvl w:val="0"/>
          <w:numId w:val="1"/>
        </w:numPr>
        <w:spacing w:line="240" w:lineRule="auto"/>
        <w:contextualSpacing/>
      </w:pPr>
      <w:hyperlink r:id="rId13" w:history="1">
        <w:r w:rsidR="00624BD2" w:rsidRPr="00B12C2B">
          <w:rPr>
            <w:rStyle w:val="Hyperlink"/>
          </w:rPr>
          <w:t>Native American Education Tribal Consultation (Yearly Affirmation) Form (if applicable)</w:t>
        </w:r>
      </w:hyperlink>
    </w:p>
    <w:p w14:paraId="24B9E4E9" w14:textId="77777777" w:rsidR="002D4B66" w:rsidRDefault="002D4B66" w:rsidP="00624BD2">
      <w:pPr>
        <w:pStyle w:val="Text"/>
      </w:pPr>
    </w:p>
    <w:p w14:paraId="050D49D9" w14:textId="6A539CF9" w:rsidR="00D167BF" w:rsidRDefault="00624BD2" w:rsidP="00624BD2">
      <w:pPr>
        <w:pStyle w:val="Text"/>
      </w:pPr>
      <w:r w:rsidRPr="00624BD2">
        <w:t xml:space="preserve">If the LEA/BOCES has determined it is unable to submit </w:t>
      </w:r>
      <w:proofErr w:type="gramStart"/>
      <w:r w:rsidRPr="00624BD2">
        <w:t>all of</w:t>
      </w:r>
      <w:proofErr w:type="gramEnd"/>
      <w:r w:rsidRPr="00624BD2">
        <w:t xml:space="preserve"> the requirements for Substantial Approval by June 30 the LEA/BOCES may submit an extension request.  </w:t>
      </w:r>
      <w:r w:rsidRPr="00624BD2">
        <w:rPr>
          <w:b/>
        </w:rPr>
        <w:t>Note that</w:t>
      </w:r>
      <w:r w:rsidRPr="00624BD2">
        <w:t xml:space="preserve"> </w:t>
      </w:r>
      <w:r w:rsidRPr="00624BD2">
        <w:rPr>
          <w:b/>
        </w:rPr>
        <w:t xml:space="preserve">the LEA/BOCES may not encumber funds until a complete application, including </w:t>
      </w:r>
      <w:proofErr w:type="gramStart"/>
      <w:r w:rsidRPr="00624BD2">
        <w:rPr>
          <w:b/>
        </w:rPr>
        <w:t>all of</w:t>
      </w:r>
      <w:proofErr w:type="gramEnd"/>
      <w:r w:rsidRPr="00624BD2">
        <w:rPr>
          <w:b/>
        </w:rPr>
        <w:t xml:space="preserve"> the requirements outlined above, has been submitted to CDE and CDE has granted the application Substantial Approval.  Further, the LEA cannot request funding for any expenses incurred prior to the date substantial approval is given.</w:t>
      </w:r>
      <w:r w:rsidRPr="00624BD2">
        <w:t xml:space="preserve"> Once the extension request has been submitted and approved, the LEA/BOCES has until July 30 to submit the requirements for Substantial Approval.</w:t>
      </w:r>
    </w:p>
    <w:p w14:paraId="69D6BEB0" w14:textId="77777777" w:rsidR="00D41CDA" w:rsidRDefault="00624BD2" w:rsidP="00D41CDA">
      <w:pPr>
        <w:pStyle w:val="Heading3"/>
      </w:pPr>
      <w:r w:rsidRPr="00624BD2">
        <w:t>Instructions</w:t>
      </w:r>
    </w:p>
    <w:p w14:paraId="6E5E50FC" w14:textId="77777777" w:rsidR="00624BD2" w:rsidRPr="00624BD2" w:rsidRDefault="00624BD2" w:rsidP="00624BD2">
      <w:r w:rsidRPr="00624BD2">
        <w:rPr>
          <w:bCs/>
        </w:rPr>
        <w:t xml:space="preserve">Provide the information below and email the completed form to </w:t>
      </w:r>
      <w:hyperlink r:id="rId14">
        <w:r w:rsidRPr="00624BD2">
          <w:rPr>
            <w:rStyle w:val="Hyperlink"/>
            <w:bCs/>
          </w:rPr>
          <w:t xml:space="preserve">consolidatedapplications@cde.state.co.us </w:t>
        </w:r>
      </w:hyperlink>
      <w:r w:rsidRPr="00624BD2">
        <w:rPr>
          <w:bCs/>
        </w:rPr>
        <w:t>with “Extension Request: [insert</w:t>
      </w:r>
      <w:r w:rsidRPr="00624BD2">
        <w:t xml:space="preserve"> </w:t>
      </w:r>
      <w:r w:rsidRPr="00624BD2">
        <w:rPr>
          <w:bCs/>
        </w:rPr>
        <w:t>LEA/BOCES NAME]” in the subject line.</w:t>
      </w:r>
    </w:p>
    <w:p w14:paraId="3355C344" w14:textId="77777777" w:rsidR="00624BD2" w:rsidRPr="00624BD2" w:rsidRDefault="00624BD2" w:rsidP="007B0D37">
      <w:pPr>
        <w:spacing w:line="240" w:lineRule="auto"/>
        <w:contextualSpacing/>
        <w:rPr>
          <w:bCs/>
        </w:rPr>
      </w:pPr>
      <w:r w:rsidRPr="00624BD2">
        <w:rPr>
          <w:bCs/>
        </w:rPr>
        <w:t xml:space="preserve">Requests for an extension must be submitted no later than June 30. </w:t>
      </w:r>
    </w:p>
    <w:p w14:paraId="7C30DAF2" w14:textId="77777777" w:rsidR="00624BD2" w:rsidRDefault="00624BD2" w:rsidP="007B0D37">
      <w:pPr>
        <w:spacing w:line="240" w:lineRule="auto"/>
        <w:contextualSpacing/>
        <w:rPr>
          <w:bCs/>
        </w:rPr>
      </w:pPr>
      <w:r w:rsidRPr="00624BD2">
        <w:rPr>
          <w:bCs/>
        </w:rPr>
        <w:t>Note: Requesting an extension may delay the approval of the application.</w:t>
      </w:r>
    </w:p>
    <w:p w14:paraId="794C6E8C" w14:textId="77777777" w:rsidR="007B0D37" w:rsidRPr="00624BD2" w:rsidRDefault="007B0D37" w:rsidP="007B0D37">
      <w:pPr>
        <w:spacing w:line="240" w:lineRule="auto"/>
        <w:contextualSpacing/>
      </w:pPr>
    </w:p>
    <w:p w14:paraId="0439DBC9" w14:textId="77777777" w:rsidR="00624BD2" w:rsidRPr="00ED1086" w:rsidRDefault="00624BD2" w:rsidP="00624BD2">
      <w:pPr>
        <w:rPr>
          <w:b/>
          <w:sz w:val="28"/>
        </w:rPr>
      </w:pPr>
      <w:r w:rsidRPr="00ED1086">
        <w:rPr>
          <w:b/>
          <w:sz w:val="28"/>
        </w:rPr>
        <w:t>Extension Request</w:t>
      </w:r>
    </w:p>
    <w:p w14:paraId="3AB1694A" w14:textId="77777777" w:rsidR="00624BD2" w:rsidRDefault="00624BD2" w:rsidP="00624BD2">
      <w:pPr>
        <w:numPr>
          <w:ilvl w:val="0"/>
          <w:numId w:val="2"/>
        </w:numPr>
      </w:pPr>
      <w:r w:rsidRPr="00624BD2">
        <w:t>LEA/BOCES Information</w:t>
      </w:r>
    </w:p>
    <w:p w14:paraId="4321095C" w14:textId="77777777" w:rsidR="00624BD2" w:rsidRDefault="00624BD2" w:rsidP="00624BD2">
      <w:pPr>
        <w:numPr>
          <w:ilvl w:val="1"/>
          <w:numId w:val="2"/>
        </w:numPr>
      </w:pPr>
      <w:r>
        <w:t xml:space="preserve">LEA/BOCES code:  </w:t>
      </w:r>
      <w:r w:rsidR="007B0D37">
        <w:t>_____________________________________</w:t>
      </w:r>
    </w:p>
    <w:p w14:paraId="6570E137" w14:textId="77777777" w:rsidR="00624BD2" w:rsidRDefault="00624BD2" w:rsidP="00624BD2">
      <w:pPr>
        <w:numPr>
          <w:ilvl w:val="1"/>
          <w:numId w:val="2"/>
        </w:numPr>
      </w:pPr>
      <w:r>
        <w:t>LEA/BOCES name:</w:t>
      </w:r>
      <w:r w:rsidR="007B0D37">
        <w:t xml:space="preserve"> _____________________________________</w:t>
      </w:r>
      <w:r>
        <w:tab/>
      </w:r>
    </w:p>
    <w:p w14:paraId="367CF02B" w14:textId="77777777" w:rsidR="00624BD2" w:rsidRDefault="00624BD2" w:rsidP="00624BD2">
      <w:pPr>
        <w:numPr>
          <w:ilvl w:val="1"/>
          <w:numId w:val="2"/>
        </w:numPr>
      </w:pPr>
      <w:r>
        <w:t xml:space="preserve">Superintendent/BOCES Director: </w:t>
      </w:r>
      <w:r w:rsidR="007B0D37">
        <w:t xml:space="preserve"> _________________________</w:t>
      </w:r>
    </w:p>
    <w:p w14:paraId="72167EC1" w14:textId="77777777" w:rsidR="00624BD2" w:rsidRDefault="00624BD2" w:rsidP="00624BD2">
      <w:pPr>
        <w:numPr>
          <w:ilvl w:val="1"/>
          <w:numId w:val="2"/>
        </w:numPr>
      </w:pPr>
      <w:r>
        <w:t>Authorized Representative:</w:t>
      </w:r>
      <w:r w:rsidR="007B0D37">
        <w:t xml:space="preserve"> _____________________________</w:t>
      </w:r>
      <w:r>
        <w:t xml:space="preserve">                                                                                                                                  </w:t>
      </w:r>
    </w:p>
    <w:p w14:paraId="6409A9D9" w14:textId="77777777" w:rsidR="00624BD2" w:rsidRDefault="00624BD2" w:rsidP="00624BD2">
      <w:pPr>
        <w:numPr>
          <w:ilvl w:val="1"/>
          <w:numId w:val="2"/>
        </w:numPr>
      </w:pPr>
      <w:r>
        <w:lastRenderedPageBreak/>
        <w:t>Phone:</w:t>
      </w:r>
      <w:r w:rsidR="007B0D37">
        <w:t xml:space="preserve"> _____________________</w:t>
      </w:r>
      <w:r>
        <w:t xml:space="preserve">                                         </w:t>
      </w:r>
      <w:r>
        <w:tab/>
      </w:r>
      <w:r>
        <w:tab/>
      </w:r>
    </w:p>
    <w:p w14:paraId="61C5CDDC" w14:textId="77777777" w:rsidR="00624BD2" w:rsidRDefault="00624BD2" w:rsidP="00624BD2">
      <w:pPr>
        <w:numPr>
          <w:ilvl w:val="1"/>
          <w:numId w:val="2"/>
        </w:numPr>
      </w:pPr>
      <w:proofErr w:type="gramStart"/>
      <w:r>
        <w:t>Email:</w:t>
      </w:r>
      <w:r w:rsidR="007B0D37">
        <w:t>_</w:t>
      </w:r>
      <w:proofErr w:type="gramEnd"/>
      <w:r w:rsidR="007B0D37">
        <w:t>________________________________</w:t>
      </w:r>
    </w:p>
    <w:p w14:paraId="7C775D91" w14:textId="77777777" w:rsidR="00624BD2" w:rsidRPr="00624BD2" w:rsidRDefault="00624BD2" w:rsidP="00624BD2">
      <w:pPr>
        <w:numPr>
          <w:ilvl w:val="0"/>
          <w:numId w:val="2"/>
        </w:numPr>
      </w:pPr>
      <w:r w:rsidRPr="00EA17F5">
        <w:rPr>
          <w:rFonts w:cs="Calibri"/>
          <w:spacing w:val="1"/>
        </w:rPr>
        <w:t>P</w:t>
      </w:r>
      <w:r w:rsidRPr="00EA17F5">
        <w:rPr>
          <w:rFonts w:cs="Calibri"/>
        </w:rPr>
        <w:t>r</w:t>
      </w:r>
      <w:r w:rsidRPr="00EA17F5">
        <w:rPr>
          <w:rFonts w:cs="Calibri"/>
          <w:spacing w:val="1"/>
        </w:rPr>
        <w:t>o</w:t>
      </w:r>
      <w:r w:rsidRPr="00EA17F5">
        <w:rPr>
          <w:rFonts w:cs="Calibri"/>
          <w:spacing w:val="-3"/>
        </w:rPr>
        <w:t>p</w:t>
      </w:r>
      <w:r w:rsidRPr="00EA17F5">
        <w:rPr>
          <w:rFonts w:cs="Calibri"/>
          <w:spacing w:val="1"/>
        </w:rPr>
        <w:t>o</w:t>
      </w:r>
      <w:r w:rsidRPr="00EA17F5">
        <w:rPr>
          <w:rFonts w:cs="Calibri"/>
        </w:rPr>
        <w:t>s</w:t>
      </w:r>
      <w:r w:rsidRPr="00EA17F5">
        <w:rPr>
          <w:rFonts w:cs="Calibri"/>
          <w:spacing w:val="1"/>
        </w:rPr>
        <w:t>e</w:t>
      </w:r>
      <w:r w:rsidRPr="00EA17F5">
        <w:rPr>
          <w:rFonts w:cs="Calibri"/>
        </w:rPr>
        <w:t xml:space="preserve">d </w:t>
      </w:r>
      <w:r w:rsidRPr="00EA17F5">
        <w:rPr>
          <w:rFonts w:cs="Calibri"/>
          <w:spacing w:val="-1"/>
        </w:rPr>
        <w:t>d</w:t>
      </w:r>
      <w:r w:rsidRPr="00EA17F5">
        <w:rPr>
          <w:rFonts w:cs="Calibri"/>
          <w:spacing w:val="-3"/>
        </w:rPr>
        <w:t>a</w:t>
      </w:r>
      <w:r w:rsidRPr="00EA17F5">
        <w:rPr>
          <w:rFonts w:cs="Calibri"/>
        </w:rPr>
        <w:t>te</w:t>
      </w:r>
      <w:r w:rsidRPr="00EA17F5">
        <w:rPr>
          <w:rFonts w:cs="Calibri"/>
          <w:spacing w:val="-1"/>
        </w:rPr>
        <w:t xml:space="preserve"> </w:t>
      </w:r>
      <w:r w:rsidRPr="00EA17F5">
        <w:rPr>
          <w:rFonts w:cs="Calibri"/>
          <w:spacing w:val="1"/>
        </w:rPr>
        <w:t>o</w:t>
      </w:r>
      <w:r w:rsidRPr="00EA17F5">
        <w:rPr>
          <w:rFonts w:cs="Calibri"/>
        </w:rPr>
        <w:t>f s</w:t>
      </w:r>
      <w:r w:rsidRPr="00EA17F5">
        <w:rPr>
          <w:rFonts w:cs="Calibri"/>
          <w:spacing w:val="-1"/>
        </w:rPr>
        <w:t>u</w:t>
      </w:r>
      <w:r w:rsidRPr="00EA17F5">
        <w:rPr>
          <w:rFonts w:cs="Calibri"/>
          <w:spacing w:val="-3"/>
        </w:rPr>
        <w:t>b</w:t>
      </w:r>
      <w:r w:rsidRPr="00EA17F5">
        <w:rPr>
          <w:rFonts w:cs="Calibri"/>
          <w:spacing w:val="1"/>
        </w:rPr>
        <w:t>m</w:t>
      </w:r>
      <w:r w:rsidRPr="00EA17F5">
        <w:rPr>
          <w:rFonts w:cs="Calibri"/>
        </w:rPr>
        <w:t>iss</w:t>
      </w:r>
      <w:r w:rsidRPr="00EA17F5">
        <w:rPr>
          <w:rFonts w:cs="Calibri"/>
          <w:spacing w:val="-3"/>
        </w:rPr>
        <w:t>i</w:t>
      </w:r>
      <w:r w:rsidRPr="00EA17F5">
        <w:rPr>
          <w:rFonts w:cs="Calibri"/>
          <w:spacing w:val="1"/>
        </w:rPr>
        <w:t>o</w:t>
      </w:r>
      <w:r w:rsidRPr="00EA17F5">
        <w:rPr>
          <w:rFonts w:cs="Calibri"/>
        </w:rPr>
        <w:t>n (</w:t>
      </w:r>
      <w:r w:rsidRPr="00EA17F5">
        <w:rPr>
          <w:rFonts w:cs="Calibri"/>
          <w:spacing w:val="-1"/>
        </w:rPr>
        <w:t>n</w:t>
      </w:r>
      <w:r w:rsidRPr="00EA17F5">
        <w:rPr>
          <w:rFonts w:cs="Calibri"/>
        </w:rPr>
        <w:t>o</w:t>
      </w:r>
      <w:r w:rsidRPr="00EA17F5">
        <w:rPr>
          <w:rFonts w:cs="Calibri"/>
          <w:spacing w:val="-1"/>
        </w:rPr>
        <w:t xml:space="preserve"> </w:t>
      </w:r>
      <w:r w:rsidRPr="00EA17F5">
        <w:rPr>
          <w:rFonts w:cs="Calibri"/>
        </w:rPr>
        <w:t>lat</w:t>
      </w:r>
      <w:r w:rsidRPr="00EA17F5">
        <w:rPr>
          <w:rFonts w:cs="Calibri"/>
          <w:spacing w:val="-2"/>
        </w:rPr>
        <w:t>e</w:t>
      </w:r>
      <w:r w:rsidRPr="00EA17F5">
        <w:rPr>
          <w:rFonts w:cs="Calibri"/>
        </w:rPr>
        <w:t>r t</w:t>
      </w:r>
      <w:r w:rsidRPr="00EA17F5">
        <w:rPr>
          <w:rFonts w:cs="Calibri"/>
          <w:spacing w:val="-1"/>
        </w:rPr>
        <w:t>h</w:t>
      </w:r>
      <w:r w:rsidRPr="00EA17F5">
        <w:rPr>
          <w:rFonts w:cs="Calibri"/>
        </w:rPr>
        <w:t xml:space="preserve">an </w:t>
      </w:r>
      <w:r w:rsidRPr="00EA17F5">
        <w:rPr>
          <w:rFonts w:cs="Calibri"/>
          <w:spacing w:val="-1"/>
        </w:rPr>
        <w:t>Ju</w:t>
      </w:r>
      <w:r w:rsidRPr="00EA17F5">
        <w:rPr>
          <w:rFonts w:cs="Calibri"/>
        </w:rPr>
        <w:t>ly</w:t>
      </w:r>
      <w:r w:rsidRPr="00EA17F5">
        <w:rPr>
          <w:rFonts w:cs="Calibri"/>
          <w:spacing w:val="-1"/>
        </w:rPr>
        <w:t xml:space="preserve"> </w:t>
      </w:r>
      <w:r w:rsidRPr="00EA17F5">
        <w:rPr>
          <w:rFonts w:cs="Calibri"/>
          <w:spacing w:val="-2"/>
        </w:rPr>
        <w:t>3</w:t>
      </w:r>
      <w:r w:rsidRPr="00EA17F5">
        <w:rPr>
          <w:rFonts w:cs="Calibri"/>
          <w:spacing w:val="1"/>
        </w:rPr>
        <w:t>0</w:t>
      </w:r>
      <w:r w:rsidRPr="00EA17F5">
        <w:rPr>
          <w:rFonts w:cs="Calibri"/>
        </w:rPr>
        <w:t xml:space="preserve">):  </w:t>
      </w:r>
      <w:r w:rsidRPr="00EA17F5">
        <w:rPr>
          <w:rFonts w:cs="Calibri"/>
          <w:u w:val="single" w:color="000000"/>
        </w:rPr>
        <w:t xml:space="preserve"> </w:t>
      </w:r>
      <w:r w:rsidR="007B0D37">
        <w:rPr>
          <w:rFonts w:cs="Calibri"/>
          <w:u w:val="single" w:color="000000"/>
        </w:rPr>
        <w:t>_______________</w:t>
      </w:r>
    </w:p>
    <w:p w14:paraId="0A4D6C0E" w14:textId="77777777" w:rsidR="00624BD2" w:rsidRPr="007B0D37" w:rsidRDefault="00624BD2" w:rsidP="0002197A">
      <w:pPr>
        <w:numPr>
          <w:ilvl w:val="0"/>
          <w:numId w:val="2"/>
        </w:numPr>
      </w:pPr>
      <w:r>
        <w:rPr>
          <w:rFonts w:cs="Calibri"/>
          <w:u w:color="000000"/>
        </w:rPr>
        <w:t>Brief description detailing the r</w:t>
      </w:r>
      <w:r w:rsidRPr="00EA17F5">
        <w:rPr>
          <w:rFonts w:cs="Calibri"/>
        </w:rPr>
        <w:t>ea</w:t>
      </w:r>
      <w:r w:rsidRPr="00EA17F5">
        <w:rPr>
          <w:rFonts w:cs="Calibri"/>
          <w:spacing w:val="-2"/>
        </w:rPr>
        <w:t>s</w:t>
      </w:r>
      <w:r w:rsidRPr="00EA17F5">
        <w:rPr>
          <w:rFonts w:cs="Calibri"/>
          <w:spacing w:val="1"/>
        </w:rPr>
        <w:t>o</w:t>
      </w:r>
      <w:r w:rsidRPr="00EA17F5">
        <w:rPr>
          <w:rFonts w:cs="Calibri"/>
        </w:rPr>
        <w:t>n f</w:t>
      </w:r>
      <w:r w:rsidRPr="00EA17F5">
        <w:rPr>
          <w:rFonts w:cs="Calibri"/>
          <w:spacing w:val="1"/>
        </w:rPr>
        <w:t>o</w:t>
      </w:r>
      <w:r w:rsidRPr="00EA17F5">
        <w:rPr>
          <w:rFonts w:cs="Calibri"/>
        </w:rPr>
        <w:t>r</w:t>
      </w:r>
      <w:r w:rsidRPr="00EA17F5">
        <w:rPr>
          <w:rFonts w:cs="Calibri"/>
          <w:spacing w:val="-2"/>
        </w:rPr>
        <w:t xml:space="preserve"> </w:t>
      </w:r>
      <w:r w:rsidRPr="00EA17F5">
        <w:rPr>
          <w:rFonts w:cs="Calibri"/>
        </w:rPr>
        <w:t>re</w:t>
      </w:r>
      <w:r w:rsidRPr="00EA17F5">
        <w:rPr>
          <w:rFonts w:cs="Calibri"/>
          <w:spacing w:val="-1"/>
        </w:rPr>
        <w:t>qu</w:t>
      </w:r>
      <w:r w:rsidRPr="00EA17F5">
        <w:rPr>
          <w:rFonts w:cs="Calibri"/>
        </w:rPr>
        <w:t>e</w:t>
      </w:r>
      <w:r w:rsidRPr="00EA17F5">
        <w:rPr>
          <w:rFonts w:cs="Calibri"/>
          <w:spacing w:val="-2"/>
        </w:rPr>
        <w:t>s</w:t>
      </w:r>
      <w:r w:rsidRPr="00EA17F5">
        <w:rPr>
          <w:rFonts w:cs="Calibri"/>
        </w:rPr>
        <w:t>t:</w:t>
      </w:r>
    </w:p>
    <w:p w14:paraId="5737099C" w14:textId="77777777" w:rsidR="007B0D37" w:rsidRDefault="007B0D37" w:rsidP="007B0D37">
      <w:pPr>
        <w:rPr>
          <w:rFonts w:cs="Calibri"/>
        </w:rPr>
      </w:pPr>
    </w:p>
    <w:p w14:paraId="75788C2C" w14:textId="77777777" w:rsidR="007B0D37" w:rsidRDefault="007B0D37" w:rsidP="007B0D37">
      <w:pPr>
        <w:rPr>
          <w:rFonts w:cs="Calibri"/>
        </w:rPr>
      </w:pPr>
    </w:p>
    <w:p w14:paraId="2CA66068" w14:textId="77777777" w:rsidR="007B0D37" w:rsidRPr="00624BD2" w:rsidRDefault="007B0D37" w:rsidP="007B0D37"/>
    <w:p w14:paraId="05CD4955" w14:textId="77777777" w:rsidR="00624BD2" w:rsidRDefault="00624BD2" w:rsidP="00624BD2">
      <w:pPr>
        <w:numPr>
          <w:ilvl w:val="0"/>
          <w:numId w:val="2"/>
        </w:numPr>
      </w:pPr>
      <w:r w:rsidRPr="00624BD2">
        <w:t>Signatures</w:t>
      </w:r>
    </w:p>
    <w:tbl>
      <w:tblPr>
        <w:tblW w:w="0" w:type="auto"/>
        <w:jc w:val="center"/>
        <w:tblLook w:val="04A0" w:firstRow="1" w:lastRow="0" w:firstColumn="1" w:lastColumn="0" w:noHBand="0" w:noVBand="1"/>
      </w:tblPr>
      <w:tblGrid>
        <w:gridCol w:w="5598"/>
        <w:gridCol w:w="683"/>
        <w:gridCol w:w="4240"/>
      </w:tblGrid>
      <w:tr w:rsidR="00624BD2" w14:paraId="76949D82" w14:textId="77777777" w:rsidTr="00AA22C9">
        <w:trPr>
          <w:jc w:val="center"/>
        </w:trPr>
        <w:tc>
          <w:tcPr>
            <w:tcW w:w="5598" w:type="dxa"/>
            <w:tcBorders>
              <w:bottom w:val="single" w:sz="4" w:space="0" w:color="auto"/>
            </w:tcBorders>
            <w:shd w:val="clear" w:color="auto" w:fill="auto"/>
            <w:vAlign w:val="center"/>
          </w:tcPr>
          <w:p w14:paraId="2F82E34C" w14:textId="77777777" w:rsidR="00624BD2" w:rsidRDefault="00624BD2" w:rsidP="00AA22C9">
            <w:pPr>
              <w:jc w:val="both"/>
            </w:pPr>
          </w:p>
        </w:tc>
        <w:tc>
          <w:tcPr>
            <w:tcW w:w="683" w:type="dxa"/>
            <w:shd w:val="clear" w:color="auto" w:fill="auto"/>
            <w:vAlign w:val="center"/>
          </w:tcPr>
          <w:p w14:paraId="4B56B4E6" w14:textId="77777777" w:rsidR="00624BD2" w:rsidRDefault="00624BD2" w:rsidP="00624BD2"/>
        </w:tc>
        <w:tc>
          <w:tcPr>
            <w:tcW w:w="2250" w:type="dxa"/>
            <w:tcBorders>
              <w:bottom w:val="single" w:sz="4" w:space="0" w:color="auto"/>
            </w:tcBorders>
            <w:shd w:val="clear" w:color="auto" w:fill="auto"/>
            <w:vAlign w:val="center"/>
          </w:tcPr>
          <w:p w14:paraId="5866B0AC" w14:textId="77777777" w:rsidR="00624BD2" w:rsidRDefault="00624BD2" w:rsidP="00624BD2"/>
        </w:tc>
      </w:tr>
      <w:tr w:rsidR="00624BD2" w14:paraId="1CB06C30" w14:textId="77777777" w:rsidTr="00AA22C9">
        <w:trPr>
          <w:jc w:val="center"/>
        </w:trPr>
        <w:tc>
          <w:tcPr>
            <w:tcW w:w="5598" w:type="dxa"/>
            <w:tcBorders>
              <w:top w:val="single" w:sz="4" w:space="0" w:color="auto"/>
            </w:tcBorders>
            <w:shd w:val="clear" w:color="auto" w:fill="auto"/>
            <w:vAlign w:val="center"/>
          </w:tcPr>
          <w:p w14:paraId="3E6B7B10" w14:textId="77777777" w:rsidR="00624BD2" w:rsidRDefault="00624BD2" w:rsidP="00ED1086">
            <w:r>
              <w:t xml:space="preserve">Authorized </w:t>
            </w:r>
            <w:r w:rsidR="00ED1086">
              <w:t>R</w:t>
            </w:r>
            <w:r>
              <w:t>epresentative</w:t>
            </w:r>
          </w:p>
        </w:tc>
        <w:tc>
          <w:tcPr>
            <w:tcW w:w="683" w:type="dxa"/>
            <w:shd w:val="clear" w:color="auto" w:fill="auto"/>
            <w:vAlign w:val="center"/>
          </w:tcPr>
          <w:p w14:paraId="3C5CF1F3" w14:textId="77777777" w:rsidR="00624BD2" w:rsidRDefault="00624BD2" w:rsidP="00624BD2"/>
        </w:tc>
        <w:tc>
          <w:tcPr>
            <w:tcW w:w="2250" w:type="dxa"/>
            <w:tcBorders>
              <w:top w:val="single" w:sz="4" w:space="0" w:color="auto"/>
            </w:tcBorders>
            <w:shd w:val="clear" w:color="auto" w:fill="auto"/>
            <w:vAlign w:val="center"/>
          </w:tcPr>
          <w:p w14:paraId="54BAC8A6" w14:textId="77777777" w:rsidR="00624BD2" w:rsidRDefault="00624BD2" w:rsidP="00624BD2">
            <w:r>
              <w:t>Date</w:t>
            </w:r>
          </w:p>
        </w:tc>
      </w:tr>
    </w:tbl>
    <w:p w14:paraId="373325C9" w14:textId="77777777" w:rsidR="00ED1086" w:rsidRDefault="00ED1086" w:rsidP="00431BA8">
      <w:pPr>
        <w:pStyle w:val="Text"/>
      </w:pPr>
    </w:p>
    <w:p w14:paraId="403D5A46" w14:textId="77777777" w:rsidR="00ED1086" w:rsidRPr="00ED1086" w:rsidRDefault="00ED1086" w:rsidP="00ED1086">
      <w:pPr>
        <w:pStyle w:val="Text"/>
        <w:rPr>
          <w:b/>
          <w:sz w:val="28"/>
        </w:rPr>
      </w:pPr>
      <w:r w:rsidRPr="00ED1086">
        <w:rPr>
          <w:b/>
          <w:sz w:val="28"/>
        </w:rPr>
        <w:t>Review (For CDE use only)</w:t>
      </w:r>
    </w:p>
    <w:p w14:paraId="0CBD097F" w14:textId="77777777" w:rsidR="00ED1086" w:rsidRDefault="00ED1086" w:rsidP="00ED1086">
      <w:pPr>
        <w:pStyle w:val="Text"/>
        <w:numPr>
          <w:ilvl w:val="0"/>
          <w:numId w:val="3"/>
        </w:numPr>
      </w:pPr>
      <w:r w:rsidRPr="00ED1086">
        <w:t>Approved</w:t>
      </w:r>
    </w:p>
    <w:p w14:paraId="4B220D5A" w14:textId="77777777" w:rsidR="00ED1086" w:rsidRDefault="00ED1086" w:rsidP="00ED1086">
      <w:pPr>
        <w:pStyle w:val="Text"/>
        <w:numPr>
          <w:ilvl w:val="1"/>
          <w:numId w:val="4"/>
        </w:numPr>
      </w:pPr>
      <w:r>
        <w:t>YES</w:t>
      </w:r>
    </w:p>
    <w:p w14:paraId="746702B8" w14:textId="77777777" w:rsidR="00ED1086" w:rsidRDefault="00ED1086" w:rsidP="00ED1086">
      <w:pPr>
        <w:pStyle w:val="Text"/>
        <w:numPr>
          <w:ilvl w:val="1"/>
          <w:numId w:val="4"/>
        </w:numPr>
      </w:pPr>
      <w:r>
        <w:t>NO</w:t>
      </w:r>
    </w:p>
    <w:p w14:paraId="2EE0428F" w14:textId="77777777" w:rsidR="00ED1086" w:rsidRDefault="00ED1086" w:rsidP="00ED1086">
      <w:pPr>
        <w:pStyle w:val="Text"/>
        <w:numPr>
          <w:ilvl w:val="0"/>
          <w:numId w:val="4"/>
        </w:numPr>
      </w:pPr>
      <w:r>
        <w:t>Reviewed by:</w:t>
      </w:r>
    </w:p>
    <w:p w14:paraId="6C662936" w14:textId="77777777" w:rsidR="00ED1086" w:rsidRDefault="00ED1086" w:rsidP="00ED1086">
      <w:pPr>
        <w:pStyle w:val="Text"/>
        <w:numPr>
          <w:ilvl w:val="1"/>
          <w:numId w:val="4"/>
        </w:numPr>
      </w:pPr>
      <w:r>
        <w:t>ESEA Team Member: __________________________</w:t>
      </w:r>
    </w:p>
    <w:p w14:paraId="2647DE7A" w14:textId="77777777" w:rsidR="00ED1086" w:rsidRDefault="00ED1086" w:rsidP="00AA22C9">
      <w:pPr>
        <w:pStyle w:val="Text"/>
        <w:numPr>
          <w:ilvl w:val="1"/>
          <w:numId w:val="4"/>
        </w:numPr>
      </w:pPr>
      <w:r>
        <w:t>Date:  _______________</w:t>
      </w:r>
    </w:p>
    <w:p w14:paraId="2E2EAA7D" w14:textId="03E7F8F1" w:rsidR="00ED1086" w:rsidRDefault="00ED1086" w:rsidP="00ED1086">
      <w:pPr>
        <w:pStyle w:val="Text"/>
      </w:pPr>
    </w:p>
    <w:sectPr w:rsidR="00ED1086" w:rsidSect="00431BA8">
      <w:headerReference w:type="default" r:id="rId15"/>
      <w:headerReference w:type="first" r:id="rId16"/>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6632" w14:textId="77777777" w:rsidR="0027238B" w:rsidRDefault="0027238B" w:rsidP="00D167BF">
      <w:pPr>
        <w:spacing w:after="0" w:line="240" w:lineRule="auto"/>
      </w:pPr>
      <w:r>
        <w:separator/>
      </w:r>
    </w:p>
  </w:endnote>
  <w:endnote w:type="continuationSeparator" w:id="0">
    <w:p w14:paraId="1E489A36" w14:textId="77777777" w:rsidR="0027238B" w:rsidRDefault="0027238B"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E002" w14:textId="77777777" w:rsidR="0027238B" w:rsidRDefault="0027238B" w:rsidP="00D167BF">
      <w:pPr>
        <w:spacing w:after="0" w:line="240" w:lineRule="auto"/>
      </w:pPr>
      <w:r>
        <w:separator/>
      </w:r>
    </w:p>
  </w:footnote>
  <w:footnote w:type="continuationSeparator" w:id="0">
    <w:p w14:paraId="1CCBC24C" w14:textId="77777777" w:rsidR="0027238B" w:rsidRDefault="0027238B"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21FD" w14:textId="77777777" w:rsidR="00B97B79" w:rsidRDefault="00B97B79">
    <w:pPr>
      <w:pStyle w:val="Header"/>
    </w:pPr>
  </w:p>
  <w:p w14:paraId="3CCDBEF4" w14:textId="77777777" w:rsidR="00431BA8" w:rsidRDefault="0002197A">
    <w:pPr>
      <w:pStyle w:val="Header"/>
    </w:pPr>
    <w:r>
      <w:rPr>
        <w:noProof/>
      </w:rPr>
      <w:drawing>
        <wp:anchor distT="0" distB="0" distL="114300" distR="114300" simplePos="0" relativeHeight="251656704" behindDoc="0" locked="0" layoutInCell="1" allowOverlap="1" wp14:anchorId="401D7207" wp14:editId="44AC4717">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35A87" w14:textId="77777777" w:rsidR="00431BA8" w:rsidRDefault="0002197A">
    <w:pPr>
      <w:pStyle w:val="Header"/>
    </w:pPr>
    <w:r>
      <w:t>2020-2021 Extension Request</w:t>
    </w:r>
  </w:p>
  <w:p w14:paraId="3354B640" w14:textId="77777777" w:rsidR="005877F1" w:rsidRDefault="005877F1">
    <w:pPr>
      <w:pStyle w:val="Header"/>
    </w:pPr>
  </w:p>
  <w:p w14:paraId="53E07A7C" w14:textId="77777777" w:rsidR="00431BA8" w:rsidRDefault="0002197A">
    <w:pPr>
      <w:pStyle w:val="Header"/>
    </w:pPr>
    <w:r>
      <w:rPr>
        <w:noProof/>
      </w:rPr>
      <mc:AlternateContent>
        <mc:Choice Requires="wps">
          <w:drawing>
            <wp:anchor distT="4294967295" distB="4294967295" distL="114300" distR="114300" simplePos="0" relativeHeight="251657728" behindDoc="0" locked="0" layoutInCell="1" allowOverlap="1" wp14:anchorId="20302150" wp14:editId="717AB960">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6462DD"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2100" w14:textId="77777777" w:rsidR="00D167BF" w:rsidRDefault="0002197A">
    <w:pPr>
      <w:pStyle w:val="Header"/>
    </w:pPr>
    <w:r>
      <w:rPr>
        <w:noProof/>
      </w:rPr>
      <w:drawing>
        <wp:anchor distT="0" distB="0" distL="114300" distR="114300" simplePos="0" relativeHeight="251658752" behindDoc="1" locked="0" layoutInCell="1" allowOverlap="1" wp14:anchorId="0C268460" wp14:editId="3CB10AF3">
          <wp:simplePos x="0" y="0"/>
          <wp:positionH relativeFrom="column">
            <wp:posOffset>-469265</wp:posOffset>
          </wp:positionH>
          <wp:positionV relativeFrom="paragraph">
            <wp:posOffset>0</wp:posOffset>
          </wp:positionV>
          <wp:extent cx="7809230" cy="1610360"/>
          <wp:effectExtent l="0" t="0" r="0" b="0"/>
          <wp:wrapNone/>
          <wp:docPr id="6" name="Picture 6"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9C0"/>
    <w:multiLevelType w:val="hybridMultilevel"/>
    <w:tmpl w:val="8BEE9B8C"/>
    <w:lvl w:ilvl="0" w:tplc="56A8DBDA">
      <w:start w:val="1"/>
      <w:numFmt w:val="upperRoman"/>
      <w:lvlText w:val="%1."/>
      <w:lvlJc w:val="left"/>
      <w:pPr>
        <w:ind w:left="1080" w:hanging="720"/>
      </w:pPr>
      <w:rPr>
        <w:rFonts w:hint="default"/>
      </w:rPr>
    </w:lvl>
    <w:lvl w:ilvl="1" w:tplc="FC34109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11C68"/>
    <w:multiLevelType w:val="multilevel"/>
    <w:tmpl w:val="D18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21F4A"/>
    <w:multiLevelType w:val="hybridMultilevel"/>
    <w:tmpl w:val="311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54603"/>
    <w:multiLevelType w:val="hybridMultilevel"/>
    <w:tmpl w:val="B538B056"/>
    <w:lvl w:ilvl="0" w:tplc="56A8DB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70344"/>
    <w:multiLevelType w:val="hybridMultilevel"/>
    <w:tmpl w:val="D8A8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9D5404"/>
    <w:multiLevelType w:val="hybridMultilevel"/>
    <w:tmpl w:val="BEE0357E"/>
    <w:lvl w:ilvl="0" w:tplc="4622F6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197A"/>
    <w:rsid w:val="00033BB1"/>
    <w:rsid w:val="00052B92"/>
    <w:rsid w:val="000F6114"/>
    <w:rsid w:val="0013025E"/>
    <w:rsid w:val="001E41BB"/>
    <w:rsid w:val="0027238B"/>
    <w:rsid w:val="002D3E62"/>
    <w:rsid w:val="002D4B66"/>
    <w:rsid w:val="00431BA8"/>
    <w:rsid w:val="004433C7"/>
    <w:rsid w:val="004718FE"/>
    <w:rsid w:val="004752A9"/>
    <w:rsid w:val="00501B31"/>
    <w:rsid w:val="0050220A"/>
    <w:rsid w:val="005877F1"/>
    <w:rsid w:val="0060452F"/>
    <w:rsid w:val="00624BD2"/>
    <w:rsid w:val="0064241A"/>
    <w:rsid w:val="006879FC"/>
    <w:rsid w:val="0069309A"/>
    <w:rsid w:val="006A3AD3"/>
    <w:rsid w:val="0070646C"/>
    <w:rsid w:val="007866B4"/>
    <w:rsid w:val="007B0D37"/>
    <w:rsid w:val="00805867"/>
    <w:rsid w:val="0086052E"/>
    <w:rsid w:val="00863B2A"/>
    <w:rsid w:val="00996ADB"/>
    <w:rsid w:val="00A15A0B"/>
    <w:rsid w:val="00A37AE5"/>
    <w:rsid w:val="00AA22C9"/>
    <w:rsid w:val="00AA4C44"/>
    <w:rsid w:val="00B12C2B"/>
    <w:rsid w:val="00B13F91"/>
    <w:rsid w:val="00B97B79"/>
    <w:rsid w:val="00BD2C14"/>
    <w:rsid w:val="00C426F9"/>
    <w:rsid w:val="00C93292"/>
    <w:rsid w:val="00CD18A2"/>
    <w:rsid w:val="00D167BF"/>
    <w:rsid w:val="00D41CDA"/>
    <w:rsid w:val="00D55DD1"/>
    <w:rsid w:val="00DE123D"/>
    <w:rsid w:val="00DE7B5D"/>
    <w:rsid w:val="00E8179F"/>
    <w:rsid w:val="00ED1086"/>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E6CB9"/>
  <w15:chartTrackingRefBased/>
  <w15:docId w15:val="{8530DA9B-27E4-4369-885B-AA616D82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customStyle="1" w:styleId="SubheadTrebuchet">
    <w:name w:val="Subhead Trebuchet"/>
    <w:basedOn w:val="Normal"/>
    <w:next w:val="Normal"/>
    <w:autoRedefine/>
    <w:qFormat/>
    <w:rsid w:val="00624BD2"/>
    <w:pPr>
      <w:spacing w:before="120" w:after="60" w:line="240" w:lineRule="auto"/>
      <w:ind w:right="0"/>
    </w:pPr>
    <w:rPr>
      <w:rFonts w:ascii="Trebuchet MS" w:eastAsia="MS PGothic" w:hAnsi="Trebuchet MS"/>
      <w:b/>
      <w:sz w:val="24"/>
      <w:szCs w:val="24"/>
    </w:rPr>
  </w:style>
  <w:style w:type="paragraph" w:customStyle="1" w:styleId="Body">
    <w:name w:val="Body"/>
    <w:basedOn w:val="Normal"/>
    <w:uiPriority w:val="99"/>
    <w:rsid w:val="00624BD2"/>
    <w:pPr>
      <w:suppressAutoHyphens/>
      <w:autoSpaceDE w:val="0"/>
      <w:autoSpaceDN w:val="0"/>
      <w:adjustRightInd w:val="0"/>
      <w:spacing w:after="180" w:line="240" w:lineRule="auto"/>
      <w:ind w:right="0"/>
      <w:textAlignment w:val="center"/>
    </w:pPr>
    <w:rPr>
      <w:rFonts w:cs="Calibri"/>
      <w:color w:val="4E5758"/>
    </w:rPr>
  </w:style>
  <w:style w:type="paragraph" w:styleId="Caption">
    <w:name w:val="caption"/>
    <w:basedOn w:val="Normal"/>
    <w:next w:val="Normal"/>
    <w:uiPriority w:val="35"/>
    <w:semiHidden/>
    <w:unhideWhenUsed/>
    <w:qFormat/>
    <w:rsid w:val="00624BD2"/>
    <w:rPr>
      <w:b/>
      <w:bCs/>
      <w:sz w:val="20"/>
      <w:szCs w:val="20"/>
    </w:rPr>
  </w:style>
  <w:style w:type="character" w:styleId="Hyperlink">
    <w:name w:val="Hyperlink"/>
    <w:uiPriority w:val="99"/>
    <w:unhideWhenUsed/>
    <w:rsid w:val="00624BD2"/>
    <w:rPr>
      <w:color w:val="0563C1"/>
      <w:u w:val="single"/>
    </w:rPr>
  </w:style>
  <w:style w:type="character" w:styleId="UnresolvedMention">
    <w:name w:val="Unresolved Mention"/>
    <w:uiPriority w:val="99"/>
    <w:semiHidden/>
    <w:unhideWhenUsed/>
    <w:rsid w:val="00624BD2"/>
    <w:rPr>
      <w:color w:val="605E5C"/>
      <w:shd w:val="clear" w:color="auto" w:fill="E1DFDD"/>
    </w:rPr>
  </w:style>
  <w:style w:type="table" w:styleId="TableGrid">
    <w:name w:val="Table Grid"/>
    <w:basedOn w:val="TableNormal"/>
    <w:uiPriority w:val="39"/>
    <w:rsid w:val="00624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D37"/>
    <w:pPr>
      <w:spacing w:after="0" w:line="240" w:lineRule="auto"/>
      <w:ind w:left="720" w:right="0"/>
      <w:contextualSpacing/>
    </w:pPr>
    <w:rPr>
      <w:rFonts w:eastAsia="MS P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consapp/index" TargetMode="External"/><Relationship Id="rId13" Type="http://schemas.openxmlformats.org/officeDocument/2006/relationships/hyperlink" Target="http://www.cde.state.co.us/sites/default/files/docs/cde_english/Tribal%20Consultation%20Yearly%20%20Affirmation%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state.co.us/fedprograms/1003fun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fedprograms/2018consultation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e.state.co.us/fedprograms/approvalandtransmittal" TargetMode="External"/><Relationship Id="rId4" Type="http://schemas.openxmlformats.org/officeDocument/2006/relationships/settings" Target="settings.xml"/><Relationship Id="rId9" Type="http://schemas.openxmlformats.org/officeDocument/2006/relationships/hyperlink" Target="http://www.cde.state.co.us/fedprograms/supplmentnotsupplantessa" TargetMode="External"/><Relationship Id="rId14" Type="http://schemas.openxmlformats.org/officeDocument/2006/relationships/hyperlink" Target="mailto:consolidatedapplications@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B962-3D2E-4B22-A9D8-5ABC51BC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3156</CharactersWithSpaces>
  <SharedDoc>false</SharedDoc>
  <HLinks>
    <vt:vector size="12" baseType="variant">
      <vt:variant>
        <vt:i4>5046373</vt:i4>
      </vt:variant>
      <vt:variant>
        <vt:i4>0</vt:i4>
      </vt:variant>
      <vt:variant>
        <vt:i4>0</vt:i4>
      </vt:variant>
      <vt:variant>
        <vt:i4>5</vt:i4>
      </vt:variant>
      <vt:variant>
        <vt:lpwstr>mailto:consolidatedapplications@cde.state.co.us</vt:lpwstr>
      </vt:variant>
      <vt:variant>
        <vt:lpwstr/>
      </vt:variant>
      <vt:variant>
        <vt:i4>7471216</vt:i4>
      </vt:variant>
      <vt:variant>
        <vt:i4>0</vt:i4>
      </vt:variant>
      <vt:variant>
        <vt:i4>0</vt:i4>
      </vt:variant>
      <vt:variant>
        <vt:i4>5</vt:i4>
      </vt:variant>
      <vt:variant>
        <vt:lpwstr>http://www.cde.state.co.us/fedprograms/consapp/trainctr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Prael, Michelle</cp:lastModifiedBy>
  <cp:revision>4</cp:revision>
  <dcterms:created xsi:type="dcterms:W3CDTF">2022-01-14T19:18:00Z</dcterms:created>
  <dcterms:modified xsi:type="dcterms:W3CDTF">2022-03-03T19:10:00Z</dcterms:modified>
</cp:coreProperties>
</file>