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94" w:rsidRPr="004C67DF" w:rsidRDefault="00A72494" w:rsidP="00A72494">
      <w:pPr>
        <w:rPr>
          <w:rFonts w:ascii="Calibri" w:hAnsi="Calibri"/>
        </w:rPr>
      </w:pPr>
    </w:p>
    <w:p w:rsidR="00A72494" w:rsidRPr="009A7282" w:rsidRDefault="00A72494" w:rsidP="00A72494">
      <w:pPr>
        <w:pStyle w:val="Heading9"/>
        <w:rPr>
          <w:rFonts w:ascii="Calibri" w:hAnsi="Calibri"/>
          <w:color w:val="C00000"/>
          <w:szCs w:val="28"/>
        </w:rPr>
      </w:pPr>
      <w:r w:rsidRPr="009A7282">
        <w:rPr>
          <w:rFonts w:ascii="Calibri" w:hAnsi="Calibri"/>
          <w:color w:val="C00000"/>
          <w:szCs w:val="28"/>
        </w:rPr>
        <w:t xml:space="preserve">Match Information for </w:t>
      </w:r>
    </w:p>
    <w:p w:rsidR="00A72494" w:rsidRPr="009A7282" w:rsidRDefault="00A72494" w:rsidP="00A72494">
      <w:pPr>
        <w:pStyle w:val="Heading9"/>
        <w:rPr>
          <w:rFonts w:ascii="Calibri" w:hAnsi="Calibri"/>
          <w:color w:val="C00000"/>
          <w:szCs w:val="28"/>
        </w:rPr>
      </w:pPr>
      <w:r w:rsidRPr="009A7282">
        <w:rPr>
          <w:rFonts w:ascii="Calibri" w:hAnsi="Calibri"/>
          <w:color w:val="C00000"/>
          <w:szCs w:val="28"/>
        </w:rPr>
        <w:t xml:space="preserve">Colorado </w:t>
      </w:r>
      <w:r>
        <w:rPr>
          <w:rFonts w:ascii="Calibri" w:hAnsi="Calibri"/>
          <w:color w:val="C00000"/>
          <w:szCs w:val="28"/>
        </w:rPr>
        <w:t>Title V Abstinence</w:t>
      </w:r>
      <w:r w:rsidR="00953957">
        <w:rPr>
          <w:rFonts w:ascii="Calibri" w:hAnsi="Calibri"/>
          <w:color w:val="C00000"/>
          <w:szCs w:val="28"/>
        </w:rPr>
        <w:t xml:space="preserve"> Education Grant Program</w:t>
      </w:r>
    </w:p>
    <w:p w:rsidR="00A72494" w:rsidRPr="004C67DF" w:rsidRDefault="00A72494" w:rsidP="00A72494">
      <w:pPr>
        <w:rPr>
          <w:rFonts w:ascii="Calibri" w:hAnsi="Calibri"/>
        </w:rPr>
      </w:pPr>
    </w:p>
    <w:p w:rsidR="00A72494" w:rsidRPr="004C67DF" w:rsidRDefault="00A72494" w:rsidP="00A72494">
      <w:pPr>
        <w:rPr>
          <w:rFonts w:ascii="Calibri" w:hAnsi="Calibri"/>
        </w:rPr>
      </w:pPr>
      <w:r>
        <w:rPr>
          <w:rFonts w:ascii="Calibri" w:hAnsi="Calibri"/>
        </w:rPr>
        <w:t>Title V Abstinence</w:t>
      </w:r>
      <w:r w:rsidRPr="004C67DF">
        <w:rPr>
          <w:rFonts w:ascii="Calibri" w:hAnsi="Calibri"/>
        </w:rPr>
        <w:t xml:space="preserve"> </w:t>
      </w:r>
      <w:r w:rsidR="00953957">
        <w:rPr>
          <w:rFonts w:ascii="Calibri" w:hAnsi="Calibri"/>
        </w:rPr>
        <w:t xml:space="preserve">Education Grant Program (AEGP) </w:t>
      </w:r>
      <w:r>
        <w:rPr>
          <w:rFonts w:ascii="Calibri" w:hAnsi="Calibri"/>
        </w:rPr>
        <w:t xml:space="preserve">in Colorado </w:t>
      </w:r>
      <w:r w:rsidRPr="004C67DF">
        <w:rPr>
          <w:rFonts w:ascii="Calibri" w:hAnsi="Calibri"/>
        </w:rPr>
        <w:t xml:space="preserve">require a </w:t>
      </w:r>
      <w:r>
        <w:rPr>
          <w:rFonts w:ascii="Calibri" w:hAnsi="Calibri"/>
        </w:rPr>
        <w:t xml:space="preserve">84.95% </w:t>
      </w:r>
      <w:r w:rsidRPr="004C67DF">
        <w:rPr>
          <w:rFonts w:ascii="Calibri" w:hAnsi="Calibri"/>
        </w:rPr>
        <w:t>match, meaning that for every dollar of federal gran</w:t>
      </w:r>
      <w:bookmarkStart w:id="0" w:name="_GoBack"/>
      <w:bookmarkEnd w:id="0"/>
      <w:r w:rsidRPr="004C67DF">
        <w:rPr>
          <w:rFonts w:ascii="Calibri" w:hAnsi="Calibri"/>
        </w:rPr>
        <w:t xml:space="preserve">t money spent on the project, the grantee must find </w:t>
      </w:r>
      <w:r>
        <w:rPr>
          <w:rFonts w:ascii="Calibri" w:hAnsi="Calibri"/>
        </w:rPr>
        <w:t xml:space="preserve">84.95 cents in </w:t>
      </w:r>
      <w:r w:rsidRPr="004C67DF">
        <w:rPr>
          <w:rFonts w:ascii="Calibri" w:hAnsi="Calibri"/>
        </w:rPr>
        <w:t>match in the form of state, local, or donated funds.  It is the grantee’s job to generate and document this match with the same accuracy</w:t>
      </w:r>
      <w:r>
        <w:rPr>
          <w:rFonts w:ascii="Calibri" w:hAnsi="Calibri"/>
        </w:rPr>
        <w:t xml:space="preserve"> and </w:t>
      </w:r>
      <w:r w:rsidRPr="004C67DF">
        <w:rPr>
          <w:rFonts w:ascii="Calibri" w:hAnsi="Calibri"/>
        </w:rPr>
        <w:t>accountability</w:t>
      </w:r>
      <w:r>
        <w:rPr>
          <w:rFonts w:ascii="Calibri" w:hAnsi="Calibri"/>
        </w:rPr>
        <w:t xml:space="preserve"> </w:t>
      </w:r>
      <w:r w:rsidRPr="004C67DF">
        <w:rPr>
          <w:rFonts w:ascii="Calibri" w:hAnsi="Calibri"/>
        </w:rPr>
        <w:t xml:space="preserve">as documenting the use of federal grant funds.  </w:t>
      </w:r>
    </w:p>
    <w:p w:rsidR="00A72494" w:rsidRPr="004C67DF" w:rsidRDefault="00A72494" w:rsidP="00A72494">
      <w:pPr>
        <w:rPr>
          <w:rFonts w:ascii="Calibri" w:hAnsi="Calibri"/>
        </w:rPr>
      </w:pPr>
    </w:p>
    <w:p w:rsidR="00A72494" w:rsidRPr="00BB7583" w:rsidRDefault="00A72494" w:rsidP="00A72494">
      <w:pPr>
        <w:autoSpaceDE w:val="0"/>
        <w:autoSpaceDN w:val="0"/>
        <w:adjustRightInd w:val="0"/>
        <w:rPr>
          <w:rFonts w:ascii="Calibri" w:hAnsi="Calibri"/>
          <w:b/>
        </w:rPr>
      </w:pPr>
      <w:r w:rsidRPr="004C67DF">
        <w:rPr>
          <w:rFonts w:ascii="Calibri" w:hAnsi="Calibri"/>
        </w:rPr>
        <w:t xml:space="preserve">In-kind match follows the same rules as the money you spend on </w:t>
      </w:r>
      <w:r>
        <w:rPr>
          <w:rFonts w:ascii="Calibri" w:hAnsi="Calibri"/>
        </w:rPr>
        <w:t>Abstinence activities</w:t>
      </w:r>
      <w:r w:rsidRPr="004C67DF">
        <w:rPr>
          <w:rFonts w:ascii="Calibri" w:hAnsi="Calibri"/>
        </w:rPr>
        <w:t xml:space="preserve">.  </w:t>
      </w:r>
      <w:r w:rsidRPr="00BB7583">
        <w:rPr>
          <w:rFonts w:ascii="Calibri" w:hAnsi="Calibri"/>
          <w:b/>
        </w:rPr>
        <w:t xml:space="preserve">Your in-kind match must be allocable, allowable, and reasonable. </w:t>
      </w:r>
    </w:p>
    <w:p w:rsidR="00A72494" w:rsidRPr="004C67DF" w:rsidRDefault="00A72494" w:rsidP="00A72494">
      <w:pPr>
        <w:autoSpaceDE w:val="0"/>
        <w:autoSpaceDN w:val="0"/>
        <w:adjustRightInd w:val="0"/>
        <w:rPr>
          <w:rFonts w:ascii="Calibri" w:hAnsi="Calibri"/>
        </w:rPr>
      </w:pPr>
    </w:p>
    <w:p w:rsidR="00A72494" w:rsidRPr="004C67DF" w:rsidRDefault="00A72494" w:rsidP="00A72494">
      <w:pPr>
        <w:rPr>
          <w:rFonts w:ascii="Calibri" w:hAnsi="Calibri"/>
        </w:rPr>
      </w:pPr>
      <w:r w:rsidRPr="004C67DF">
        <w:rPr>
          <w:rFonts w:ascii="Calibri" w:hAnsi="Calibri"/>
        </w:rPr>
        <w:t xml:space="preserve">Match must be met in the year it is stated in the grant’s budget.  You cannot </w:t>
      </w:r>
      <w:r>
        <w:rPr>
          <w:rFonts w:ascii="Calibri" w:hAnsi="Calibri"/>
        </w:rPr>
        <w:t xml:space="preserve">make up for shortfalls in a subsequent year. </w:t>
      </w:r>
      <w:r w:rsidRPr="00953957">
        <w:rPr>
          <w:rFonts w:ascii="Calibri" w:hAnsi="Calibri"/>
          <w:b/>
        </w:rPr>
        <w:t>Match can be audited</w:t>
      </w:r>
      <w:r w:rsidRPr="004C67DF">
        <w:rPr>
          <w:rFonts w:ascii="Calibri" w:hAnsi="Calibri"/>
        </w:rPr>
        <w:t xml:space="preserve"> just the same as any other expenditure in your grant.</w:t>
      </w:r>
    </w:p>
    <w:p w:rsidR="00A72494" w:rsidRDefault="00A72494" w:rsidP="00A72494">
      <w:pPr>
        <w:rPr>
          <w:rFonts w:ascii="Calibri" w:hAnsi="Calibri"/>
          <w:b/>
          <w:bCs/>
          <w:iCs/>
          <w:color w:val="C00000"/>
          <w:u w:val="single"/>
        </w:rPr>
      </w:pPr>
    </w:p>
    <w:p w:rsidR="00A72494" w:rsidRPr="009A7282" w:rsidRDefault="00A72494" w:rsidP="00A72494">
      <w:pPr>
        <w:rPr>
          <w:rFonts w:ascii="Calibri" w:hAnsi="Calibri"/>
          <w:b/>
          <w:bCs/>
          <w:iCs/>
          <w:color w:val="C00000"/>
          <w:u w:val="single"/>
        </w:rPr>
      </w:pPr>
      <w:r w:rsidRPr="009A7282">
        <w:rPr>
          <w:rFonts w:ascii="Calibri" w:hAnsi="Calibri"/>
          <w:b/>
          <w:bCs/>
          <w:iCs/>
          <w:color w:val="C00000"/>
          <w:u w:val="single"/>
        </w:rPr>
        <w:t>Definition of Match</w:t>
      </w:r>
    </w:p>
    <w:p w:rsidR="00A72494" w:rsidRDefault="00A72494" w:rsidP="00A72494">
      <w:pPr>
        <w:rPr>
          <w:rFonts w:ascii="Calibri" w:hAnsi="Calibri"/>
        </w:rPr>
      </w:pPr>
      <w:r>
        <w:rPr>
          <w:rFonts w:ascii="Calibri" w:hAnsi="Calibri"/>
        </w:rPr>
        <w:t xml:space="preserve">Match is </w:t>
      </w:r>
      <w:r w:rsidRPr="004C67DF">
        <w:rPr>
          <w:rFonts w:ascii="Calibri" w:hAnsi="Calibri"/>
        </w:rPr>
        <w:t>the non-federal share of program costs.  If your organization purchased goods or services but did not request reimbursement from the grant, th</w:t>
      </w:r>
      <w:r>
        <w:rPr>
          <w:rFonts w:ascii="Calibri" w:hAnsi="Calibri"/>
        </w:rPr>
        <w:t xml:space="preserve">at is </w:t>
      </w:r>
      <w:r w:rsidRPr="004C67DF">
        <w:rPr>
          <w:rFonts w:ascii="Calibri" w:hAnsi="Calibri"/>
        </w:rPr>
        <w:t xml:space="preserve">“match”.  If another person or organization donated the goods or services, then both the generic term “match” and the more specific term “in-kind” apply.  </w:t>
      </w:r>
    </w:p>
    <w:p w:rsidR="00A72494" w:rsidRDefault="00A72494" w:rsidP="00A72494">
      <w:pPr>
        <w:rPr>
          <w:rFonts w:ascii="Calibri" w:hAnsi="Calibri"/>
        </w:rPr>
      </w:pPr>
    </w:p>
    <w:p w:rsidR="00A72494" w:rsidRPr="009A7282" w:rsidRDefault="00A72494" w:rsidP="00A72494">
      <w:pPr>
        <w:rPr>
          <w:rFonts w:ascii="Calibri" w:hAnsi="Calibri"/>
          <w:b/>
          <w:bCs/>
          <w:iCs/>
          <w:color w:val="C00000"/>
          <w:u w:val="single"/>
        </w:rPr>
      </w:pPr>
      <w:r w:rsidRPr="009A7282">
        <w:rPr>
          <w:rFonts w:ascii="Calibri" w:hAnsi="Calibri"/>
          <w:b/>
          <w:bCs/>
          <w:iCs/>
          <w:color w:val="C00000"/>
          <w:u w:val="single"/>
        </w:rPr>
        <w:t>In-kind</w:t>
      </w:r>
    </w:p>
    <w:p w:rsidR="00A72494" w:rsidRPr="004C67DF" w:rsidRDefault="00A72494" w:rsidP="00A72494">
      <w:pPr>
        <w:rPr>
          <w:rFonts w:ascii="Calibri" w:hAnsi="Calibri"/>
        </w:rPr>
      </w:pPr>
      <w:r w:rsidRPr="004C67DF">
        <w:rPr>
          <w:rFonts w:ascii="Calibri" w:hAnsi="Calibri"/>
        </w:rPr>
        <w:t>In</w:t>
      </w:r>
      <w:r>
        <w:rPr>
          <w:rFonts w:ascii="Calibri" w:hAnsi="Calibri"/>
        </w:rPr>
        <w:t>-k</w:t>
      </w:r>
      <w:r w:rsidRPr="004C67DF">
        <w:rPr>
          <w:rFonts w:ascii="Calibri" w:hAnsi="Calibri"/>
        </w:rPr>
        <w:t xml:space="preserve">ind refers to non-cash contributions of goods or services made </w:t>
      </w:r>
      <w:r w:rsidR="00DE7FB4" w:rsidRPr="004C67DF">
        <w:rPr>
          <w:rFonts w:ascii="Calibri" w:hAnsi="Calibri"/>
        </w:rPr>
        <w:t>by</w:t>
      </w:r>
      <w:r>
        <w:rPr>
          <w:rFonts w:ascii="Calibri" w:hAnsi="Calibri"/>
        </w:rPr>
        <w:t xml:space="preserve"> </w:t>
      </w:r>
      <w:r w:rsidR="00DE7FB4">
        <w:rPr>
          <w:rFonts w:ascii="Calibri" w:hAnsi="Calibri"/>
        </w:rPr>
        <w:t xml:space="preserve">a </w:t>
      </w:r>
      <w:r w:rsidRPr="004C67DF">
        <w:rPr>
          <w:rFonts w:ascii="Calibri" w:hAnsi="Calibri"/>
        </w:rPr>
        <w:t>third party</w:t>
      </w:r>
      <w:r w:rsidR="00DE7FB4">
        <w:rPr>
          <w:rFonts w:ascii="Calibri" w:hAnsi="Calibri"/>
        </w:rPr>
        <w:t xml:space="preserve"> to</w:t>
      </w:r>
      <w:r w:rsidR="00953957">
        <w:rPr>
          <w:rFonts w:ascii="Calibri" w:hAnsi="Calibri"/>
        </w:rPr>
        <w:t xml:space="preserve"> the</w:t>
      </w:r>
      <w:r w:rsidR="00DE7FB4">
        <w:rPr>
          <w:rFonts w:ascii="Calibri" w:hAnsi="Calibri"/>
        </w:rPr>
        <w:t xml:space="preserve"> </w:t>
      </w:r>
      <w:r>
        <w:rPr>
          <w:rFonts w:ascii="Calibri" w:hAnsi="Calibri"/>
        </w:rPr>
        <w:t>grantee</w:t>
      </w:r>
      <w:r w:rsidRPr="004C67DF">
        <w:rPr>
          <w:rFonts w:ascii="Calibri" w:hAnsi="Calibri"/>
        </w:rPr>
        <w:t xml:space="preserve">.  Examples of in-kind include work done by unpaid volunteers in support of </w:t>
      </w:r>
      <w:r>
        <w:rPr>
          <w:rFonts w:ascii="Calibri" w:hAnsi="Calibri"/>
        </w:rPr>
        <w:t>the program</w:t>
      </w:r>
      <w:r w:rsidRPr="004C67DF">
        <w:rPr>
          <w:rFonts w:ascii="Calibri" w:hAnsi="Calibri"/>
        </w:rPr>
        <w:t xml:space="preserve">, and donations of supplies, facilities, or equipment.  In-kind contributions must be </w:t>
      </w:r>
      <w:r>
        <w:rPr>
          <w:rFonts w:ascii="Calibri" w:hAnsi="Calibri"/>
        </w:rPr>
        <w:t xml:space="preserve">allowable costs, </w:t>
      </w:r>
      <w:r w:rsidRPr="004C67DF">
        <w:rPr>
          <w:rFonts w:ascii="Calibri" w:hAnsi="Calibri"/>
        </w:rPr>
        <w:t xml:space="preserve">necessary to accomplish program activities, </w:t>
      </w:r>
      <w:r>
        <w:rPr>
          <w:rFonts w:ascii="Calibri" w:hAnsi="Calibri"/>
        </w:rPr>
        <w:t xml:space="preserve">and </w:t>
      </w:r>
      <w:r w:rsidRPr="004C67DF">
        <w:rPr>
          <w:rFonts w:ascii="Calibri" w:hAnsi="Calibri"/>
        </w:rPr>
        <w:t>verifiable</w:t>
      </w:r>
      <w:r>
        <w:rPr>
          <w:rFonts w:ascii="Calibri" w:hAnsi="Calibri"/>
        </w:rPr>
        <w:t>.</w:t>
      </w:r>
    </w:p>
    <w:p w:rsidR="00A72494" w:rsidRPr="004C67DF" w:rsidRDefault="00A72494" w:rsidP="00A72494">
      <w:pPr>
        <w:rPr>
          <w:rFonts w:ascii="Calibri" w:hAnsi="Calibri"/>
          <w:b/>
          <w:bCs/>
          <w:iCs/>
        </w:rPr>
      </w:pPr>
    </w:p>
    <w:p w:rsidR="00A72494" w:rsidRPr="009A7282" w:rsidRDefault="00A72494" w:rsidP="00A72494">
      <w:pPr>
        <w:rPr>
          <w:rFonts w:ascii="Calibri" w:hAnsi="Calibri"/>
          <w:b/>
          <w:color w:val="C00000"/>
          <w:u w:val="single"/>
        </w:rPr>
      </w:pPr>
      <w:r w:rsidRPr="009A7282">
        <w:rPr>
          <w:rFonts w:ascii="Calibri" w:hAnsi="Calibri"/>
          <w:b/>
          <w:bCs/>
          <w:iCs/>
          <w:color w:val="C00000"/>
          <w:u w:val="single"/>
        </w:rPr>
        <w:t>What is Allowable?</w:t>
      </w:r>
    </w:p>
    <w:p w:rsidR="00A72494" w:rsidRPr="004C67DF" w:rsidRDefault="00A72494" w:rsidP="00A72494">
      <w:pPr>
        <w:autoSpaceDE w:val="0"/>
        <w:autoSpaceDN w:val="0"/>
        <w:adjustRightInd w:val="0"/>
        <w:rPr>
          <w:rFonts w:ascii="Calibri" w:hAnsi="Calibri"/>
        </w:rPr>
      </w:pPr>
      <w:r w:rsidRPr="004C67DF">
        <w:rPr>
          <w:rFonts w:ascii="Calibri" w:hAnsi="Calibri"/>
        </w:rPr>
        <w:t xml:space="preserve">Allowable costs are those expenses that are specifically permitted (or not prohibited) by the laws, regulations, principles and standards issued by the </w:t>
      </w:r>
      <w:r>
        <w:rPr>
          <w:rFonts w:ascii="Calibri" w:hAnsi="Calibri"/>
        </w:rPr>
        <w:t>federal government</w:t>
      </w:r>
      <w:r w:rsidRPr="004C67DF">
        <w:rPr>
          <w:rFonts w:ascii="Calibri" w:hAnsi="Calibri"/>
        </w:rPr>
        <w:t xml:space="preserve"> and other authoritative sources. </w:t>
      </w:r>
    </w:p>
    <w:p w:rsidR="00A72494" w:rsidRPr="004C67DF" w:rsidRDefault="00A72494" w:rsidP="00A72494">
      <w:pPr>
        <w:autoSpaceDE w:val="0"/>
        <w:autoSpaceDN w:val="0"/>
        <w:adjustRightInd w:val="0"/>
        <w:rPr>
          <w:rFonts w:ascii="Calibri" w:hAnsi="Calibri"/>
        </w:rPr>
      </w:pPr>
    </w:p>
    <w:p w:rsidR="00A72494" w:rsidRPr="004C67DF" w:rsidRDefault="00A72494" w:rsidP="00A72494">
      <w:pPr>
        <w:autoSpaceDE w:val="0"/>
        <w:autoSpaceDN w:val="0"/>
        <w:adjustRightInd w:val="0"/>
        <w:rPr>
          <w:rFonts w:ascii="Calibri" w:hAnsi="Calibri"/>
        </w:rPr>
      </w:pPr>
      <w:r w:rsidRPr="004C67DF">
        <w:rPr>
          <w:rFonts w:ascii="Calibri" w:hAnsi="Calibri"/>
        </w:rPr>
        <w:t xml:space="preserve">To help you </w:t>
      </w:r>
      <w:r>
        <w:rPr>
          <w:rFonts w:ascii="Calibri" w:hAnsi="Calibri"/>
        </w:rPr>
        <w:t xml:space="preserve">ascertain </w:t>
      </w:r>
      <w:r w:rsidRPr="004C67DF">
        <w:rPr>
          <w:rFonts w:ascii="Calibri" w:hAnsi="Calibri"/>
        </w:rPr>
        <w:t>if costs are allowable, ask these questions:</w:t>
      </w:r>
    </w:p>
    <w:p w:rsidR="00A72494" w:rsidRPr="004C67DF" w:rsidRDefault="00A72494" w:rsidP="00A72494">
      <w:pPr>
        <w:autoSpaceDE w:val="0"/>
        <w:autoSpaceDN w:val="0"/>
        <w:adjustRightInd w:val="0"/>
        <w:rPr>
          <w:rFonts w:ascii="Calibri" w:hAnsi="Calibri"/>
        </w:rPr>
      </w:pPr>
      <w:r w:rsidRPr="004C67DF">
        <w:rPr>
          <w:rFonts w:ascii="Calibri" w:hAnsi="Calibri"/>
        </w:rPr>
        <w:t>Is the expense:</w:t>
      </w:r>
    </w:p>
    <w:p w:rsidR="00A72494" w:rsidRPr="004C67DF" w:rsidRDefault="00A72494" w:rsidP="00A72494">
      <w:pPr>
        <w:numPr>
          <w:ilvl w:val="0"/>
          <w:numId w:val="1"/>
        </w:numPr>
        <w:autoSpaceDE w:val="0"/>
        <w:autoSpaceDN w:val="0"/>
        <w:adjustRightInd w:val="0"/>
        <w:rPr>
          <w:rFonts w:ascii="Calibri" w:hAnsi="Calibri"/>
        </w:rPr>
      </w:pPr>
      <w:r w:rsidRPr="004C67DF">
        <w:rPr>
          <w:rFonts w:ascii="Calibri" w:hAnsi="Calibri"/>
        </w:rPr>
        <w:t>necessary to implement the program;</w:t>
      </w:r>
    </w:p>
    <w:p w:rsidR="00A72494" w:rsidRPr="004C67DF" w:rsidRDefault="00A72494" w:rsidP="00A72494">
      <w:pPr>
        <w:numPr>
          <w:ilvl w:val="0"/>
          <w:numId w:val="1"/>
        </w:numPr>
        <w:autoSpaceDE w:val="0"/>
        <w:autoSpaceDN w:val="0"/>
        <w:adjustRightInd w:val="0"/>
        <w:rPr>
          <w:rFonts w:ascii="Calibri" w:hAnsi="Calibri"/>
        </w:rPr>
      </w:pPr>
      <w:r w:rsidRPr="004C67DF">
        <w:rPr>
          <w:rFonts w:ascii="Calibri" w:hAnsi="Calibri"/>
        </w:rPr>
        <w:t>reasonable, in that a prudent person would determine that the cost is appropriate;</w:t>
      </w:r>
    </w:p>
    <w:p w:rsidR="00A72494" w:rsidRPr="004C67DF" w:rsidRDefault="00A72494" w:rsidP="00A72494">
      <w:pPr>
        <w:numPr>
          <w:ilvl w:val="0"/>
          <w:numId w:val="1"/>
        </w:numPr>
        <w:autoSpaceDE w:val="0"/>
        <w:autoSpaceDN w:val="0"/>
        <w:adjustRightInd w:val="0"/>
        <w:rPr>
          <w:rFonts w:ascii="Calibri" w:hAnsi="Calibri"/>
        </w:rPr>
      </w:pPr>
      <w:r w:rsidRPr="004C67DF">
        <w:rPr>
          <w:rFonts w:ascii="Calibri" w:hAnsi="Calibri"/>
        </w:rPr>
        <w:t>allocable to the objectives of the award; and</w:t>
      </w:r>
    </w:p>
    <w:p w:rsidR="00A72494" w:rsidRPr="004C67DF" w:rsidRDefault="00A72494" w:rsidP="00A72494">
      <w:pPr>
        <w:numPr>
          <w:ilvl w:val="0"/>
          <w:numId w:val="1"/>
        </w:numPr>
        <w:autoSpaceDE w:val="0"/>
        <w:autoSpaceDN w:val="0"/>
        <w:adjustRightInd w:val="0"/>
        <w:rPr>
          <w:rFonts w:ascii="Calibri" w:hAnsi="Calibri"/>
        </w:rPr>
      </w:pPr>
      <w:r w:rsidRPr="004C67DF">
        <w:rPr>
          <w:rFonts w:ascii="Calibri" w:hAnsi="Calibri"/>
        </w:rPr>
        <w:t>compliant with the federal administrative regulations that govern the program?</w:t>
      </w:r>
    </w:p>
    <w:p w:rsidR="00A72494" w:rsidRPr="004C67DF" w:rsidRDefault="00A72494" w:rsidP="00A72494">
      <w:pPr>
        <w:autoSpaceDE w:val="0"/>
        <w:autoSpaceDN w:val="0"/>
        <w:adjustRightInd w:val="0"/>
        <w:rPr>
          <w:rFonts w:ascii="Calibri" w:hAnsi="Calibri"/>
          <w:highlight w:val="green"/>
        </w:rPr>
      </w:pPr>
    </w:p>
    <w:p w:rsidR="00A72494" w:rsidRPr="00BB7583" w:rsidRDefault="00A72494" w:rsidP="00A72494">
      <w:pPr>
        <w:autoSpaceDE w:val="0"/>
        <w:autoSpaceDN w:val="0"/>
        <w:adjustRightInd w:val="0"/>
        <w:rPr>
          <w:rFonts w:ascii="Calibri" w:hAnsi="Calibri"/>
          <w:b/>
        </w:rPr>
      </w:pPr>
      <w:r w:rsidRPr="00BB7583">
        <w:rPr>
          <w:rFonts w:ascii="Calibri" w:hAnsi="Calibri"/>
          <w:b/>
        </w:rPr>
        <w:t>If a cost is unallowable</w:t>
      </w:r>
      <w:r>
        <w:rPr>
          <w:rFonts w:ascii="Calibri" w:hAnsi="Calibri"/>
          <w:b/>
        </w:rPr>
        <w:t xml:space="preserve"> under the grant</w:t>
      </w:r>
      <w:r w:rsidRPr="00BB7583">
        <w:rPr>
          <w:rFonts w:ascii="Calibri" w:hAnsi="Calibri"/>
          <w:b/>
        </w:rPr>
        <w:t xml:space="preserve">, it </w:t>
      </w:r>
      <w:r>
        <w:rPr>
          <w:rFonts w:ascii="Calibri" w:hAnsi="Calibri"/>
          <w:b/>
        </w:rPr>
        <w:t xml:space="preserve">cannot be applied </w:t>
      </w:r>
      <w:r w:rsidRPr="00BB7583">
        <w:rPr>
          <w:rFonts w:ascii="Calibri" w:hAnsi="Calibri"/>
          <w:b/>
        </w:rPr>
        <w:t xml:space="preserve">toward your match requirement. </w:t>
      </w:r>
    </w:p>
    <w:p w:rsidR="00A72494" w:rsidRDefault="00A72494" w:rsidP="00A72494">
      <w:pPr>
        <w:rPr>
          <w:rFonts w:ascii="Calibri" w:hAnsi="Calibri"/>
          <w:b/>
          <w:iCs/>
          <w:color w:val="C00000"/>
        </w:rPr>
      </w:pPr>
      <w:r w:rsidRPr="009A7282">
        <w:rPr>
          <w:rFonts w:ascii="Calibri" w:hAnsi="Calibri"/>
          <w:b/>
          <w:iCs/>
          <w:color w:val="C00000"/>
        </w:rPr>
        <w:t>Other federal funds</w:t>
      </w:r>
    </w:p>
    <w:p w:rsidR="00A72494" w:rsidRPr="004C67DF" w:rsidRDefault="00A72494" w:rsidP="00A72494">
      <w:pPr>
        <w:rPr>
          <w:rFonts w:ascii="Calibri" w:hAnsi="Calibri"/>
        </w:rPr>
      </w:pPr>
      <w:r w:rsidRPr="004C67DF">
        <w:rPr>
          <w:rFonts w:ascii="Calibri" w:hAnsi="Calibri"/>
        </w:rPr>
        <w:t xml:space="preserve">Match cannot be claimed from other sources/programs that are federally funded.  In other words, if you receive other federal grants, they cannot be used as match to the </w:t>
      </w:r>
      <w:r w:rsidR="00953957">
        <w:rPr>
          <w:rFonts w:ascii="Calibri" w:hAnsi="Calibri"/>
        </w:rPr>
        <w:t>AEGP</w:t>
      </w:r>
      <w:r>
        <w:rPr>
          <w:rFonts w:ascii="Calibri" w:hAnsi="Calibri"/>
        </w:rPr>
        <w:t xml:space="preserve"> </w:t>
      </w:r>
      <w:r w:rsidRPr="004C67DF">
        <w:rPr>
          <w:rFonts w:ascii="Calibri" w:hAnsi="Calibri"/>
        </w:rPr>
        <w:t xml:space="preserve">program. </w:t>
      </w:r>
    </w:p>
    <w:p w:rsidR="00A72494" w:rsidRPr="004C67DF" w:rsidRDefault="00A72494" w:rsidP="00A72494">
      <w:pPr>
        <w:rPr>
          <w:rFonts w:ascii="Calibri" w:hAnsi="Calibri"/>
        </w:rPr>
      </w:pPr>
    </w:p>
    <w:p w:rsidR="00A72494" w:rsidRDefault="00A72494" w:rsidP="00A72494">
      <w:pPr>
        <w:rPr>
          <w:rFonts w:ascii="Calibri" w:hAnsi="Calibri"/>
          <w:b/>
          <w:iCs/>
          <w:color w:val="C00000"/>
        </w:rPr>
      </w:pPr>
      <w:r w:rsidRPr="009A7282">
        <w:rPr>
          <w:rFonts w:ascii="Calibri" w:hAnsi="Calibri"/>
          <w:b/>
          <w:iCs/>
          <w:color w:val="C00000"/>
        </w:rPr>
        <w:t>Match can be counted only once</w:t>
      </w:r>
    </w:p>
    <w:p w:rsidR="00A72494" w:rsidRDefault="00A72494" w:rsidP="00A72494">
      <w:pPr>
        <w:rPr>
          <w:rFonts w:ascii="Calibri" w:hAnsi="Calibri"/>
        </w:rPr>
      </w:pPr>
      <w:r>
        <w:rPr>
          <w:rFonts w:ascii="Calibri" w:hAnsi="Calibri"/>
        </w:rPr>
        <w:t>Y</w:t>
      </w:r>
      <w:r w:rsidRPr="004C67DF">
        <w:rPr>
          <w:rFonts w:ascii="Calibri" w:hAnsi="Calibri"/>
        </w:rPr>
        <w:t xml:space="preserve">ou can only count a match contribution once.  </w:t>
      </w:r>
    </w:p>
    <w:p w:rsidR="00A72494" w:rsidRPr="004C67DF" w:rsidRDefault="00A72494" w:rsidP="00A72494">
      <w:pPr>
        <w:rPr>
          <w:rFonts w:ascii="Calibri" w:hAnsi="Calibri"/>
        </w:rPr>
      </w:pPr>
    </w:p>
    <w:p w:rsidR="00A72494" w:rsidRPr="004C67DF" w:rsidRDefault="00A72494" w:rsidP="00A72494">
      <w:pPr>
        <w:pStyle w:val="Header"/>
        <w:tabs>
          <w:tab w:val="clear" w:pos="4320"/>
          <w:tab w:val="clear" w:pos="8640"/>
        </w:tabs>
        <w:rPr>
          <w:rFonts w:ascii="Calibri" w:hAnsi="Calibri"/>
          <w:szCs w:val="24"/>
        </w:rPr>
      </w:pPr>
    </w:p>
    <w:p w:rsidR="00A72494" w:rsidRDefault="00A72494" w:rsidP="00A72494">
      <w:pPr>
        <w:rPr>
          <w:rFonts w:ascii="Calibri" w:hAnsi="Calibri"/>
          <w:b/>
          <w:iCs/>
          <w:color w:val="C00000"/>
        </w:rPr>
      </w:pPr>
      <w:r w:rsidRPr="00890CAD">
        <w:rPr>
          <w:rFonts w:ascii="Calibri" w:hAnsi="Calibri"/>
          <w:b/>
          <w:iCs/>
          <w:color w:val="C00000"/>
        </w:rPr>
        <w:lastRenderedPageBreak/>
        <w:t>Discounts on goods or services</w:t>
      </w:r>
    </w:p>
    <w:p w:rsidR="00A72494" w:rsidRPr="004C67DF" w:rsidRDefault="00A72494" w:rsidP="00A72494">
      <w:pPr>
        <w:rPr>
          <w:rFonts w:ascii="Calibri" w:hAnsi="Calibri"/>
        </w:rPr>
      </w:pPr>
      <w:r w:rsidRPr="004C67DF">
        <w:rPr>
          <w:rFonts w:ascii="Calibri" w:hAnsi="Calibri"/>
        </w:rPr>
        <w:t xml:space="preserve">Discounts </w:t>
      </w:r>
      <w:r>
        <w:rPr>
          <w:rFonts w:ascii="Calibri" w:hAnsi="Calibri"/>
        </w:rPr>
        <w:t xml:space="preserve">on purchased items </w:t>
      </w:r>
      <w:r w:rsidRPr="004C67DF">
        <w:rPr>
          <w:rFonts w:ascii="Calibri" w:hAnsi="Calibri"/>
        </w:rPr>
        <w:t xml:space="preserve">cannot be counted toward match.  For example, if you order </w:t>
      </w:r>
      <w:r>
        <w:rPr>
          <w:rFonts w:ascii="Calibri" w:hAnsi="Calibri"/>
        </w:rPr>
        <w:t xml:space="preserve">books </w:t>
      </w:r>
      <w:r w:rsidRPr="004C67DF">
        <w:rPr>
          <w:rFonts w:ascii="Calibri" w:hAnsi="Calibri"/>
        </w:rPr>
        <w:t xml:space="preserve">for a </w:t>
      </w:r>
      <w:r>
        <w:rPr>
          <w:rFonts w:ascii="Calibri" w:hAnsi="Calibri"/>
        </w:rPr>
        <w:t xml:space="preserve">classroom and </w:t>
      </w:r>
      <w:r w:rsidRPr="004C67DF">
        <w:rPr>
          <w:rFonts w:ascii="Calibri" w:hAnsi="Calibri"/>
        </w:rPr>
        <w:t>the p</w:t>
      </w:r>
      <w:r>
        <w:rPr>
          <w:rFonts w:ascii="Calibri" w:hAnsi="Calibri"/>
        </w:rPr>
        <w:t xml:space="preserve">ublisher </w:t>
      </w:r>
      <w:proofErr w:type="gramStart"/>
      <w:r>
        <w:rPr>
          <w:rFonts w:ascii="Calibri" w:hAnsi="Calibri"/>
        </w:rPr>
        <w:t>gives</w:t>
      </w:r>
      <w:proofErr w:type="gramEnd"/>
      <w:r>
        <w:rPr>
          <w:rFonts w:ascii="Calibri" w:hAnsi="Calibri"/>
        </w:rPr>
        <w:t xml:space="preserve"> </w:t>
      </w:r>
      <w:r w:rsidRPr="004C67DF">
        <w:rPr>
          <w:rFonts w:ascii="Calibri" w:hAnsi="Calibri"/>
        </w:rPr>
        <w:t>you 25% off</w:t>
      </w:r>
      <w:r>
        <w:rPr>
          <w:rFonts w:ascii="Calibri" w:hAnsi="Calibri"/>
        </w:rPr>
        <w:t xml:space="preserve"> the total cost</w:t>
      </w:r>
      <w:r w:rsidRPr="004C67DF">
        <w:rPr>
          <w:rFonts w:ascii="Calibri" w:hAnsi="Calibri"/>
        </w:rPr>
        <w:t>, you cannot count the 25% discount as match.  However, if you purchase six</w:t>
      </w:r>
      <w:r>
        <w:rPr>
          <w:rFonts w:ascii="Calibri" w:hAnsi="Calibri"/>
        </w:rPr>
        <w:t>ty</w:t>
      </w:r>
      <w:r w:rsidRPr="004C67DF">
        <w:rPr>
          <w:rFonts w:ascii="Calibri" w:hAnsi="Calibri"/>
        </w:rPr>
        <w:t xml:space="preserve"> </w:t>
      </w:r>
      <w:r>
        <w:rPr>
          <w:rFonts w:ascii="Calibri" w:hAnsi="Calibri"/>
        </w:rPr>
        <w:t>books</w:t>
      </w:r>
      <w:r w:rsidRPr="004C67DF">
        <w:rPr>
          <w:rFonts w:ascii="Calibri" w:hAnsi="Calibri"/>
        </w:rPr>
        <w:t xml:space="preserve"> and they give you t</w:t>
      </w:r>
      <w:r>
        <w:rPr>
          <w:rFonts w:ascii="Calibri" w:hAnsi="Calibri"/>
        </w:rPr>
        <w:t>en</w:t>
      </w:r>
      <w:r w:rsidRPr="004C67DF">
        <w:rPr>
          <w:rFonts w:ascii="Calibri" w:hAnsi="Calibri"/>
        </w:rPr>
        <w:t xml:space="preserve"> free, you can count the </w:t>
      </w:r>
      <w:r>
        <w:rPr>
          <w:rFonts w:ascii="Calibri" w:hAnsi="Calibri"/>
        </w:rPr>
        <w:t xml:space="preserve">value of the </w:t>
      </w:r>
      <w:r w:rsidRPr="004C67DF">
        <w:rPr>
          <w:rFonts w:ascii="Calibri" w:hAnsi="Calibri"/>
        </w:rPr>
        <w:t>t</w:t>
      </w:r>
      <w:r>
        <w:rPr>
          <w:rFonts w:ascii="Calibri" w:hAnsi="Calibri"/>
        </w:rPr>
        <w:t>en</w:t>
      </w:r>
      <w:r w:rsidRPr="004C67DF">
        <w:rPr>
          <w:rFonts w:ascii="Calibri" w:hAnsi="Calibri"/>
        </w:rPr>
        <w:t xml:space="preserve"> free </w:t>
      </w:r>
      <w:r>
        <w:rPr>
          <w:rFonts w:ascii="Calibri" w:hAnsi="Calibri"/>
        </w:rPr>
        <w:t xml:space="preserve">books </w:t>
      </w:r>
      <w:r w:rsidRPr="004C67DF">
        <w:rPr>
          <w:rFonts w:ascii="Calibri" w:hAnsi="Calibri"/>
        </w:rPr>
        <w:t>as match.</w:t>
      </w:r>
    </w:p>
    <w:p w:rsidR="00A72494" w:rsidRPr="004C67DF" w:rsidRDefault="00A72494" w:rsidP="00A72494">
      <w:pPr>
        <w:rPr>
          <w:rFonts w:ascii="Calibri" w:hAnsi="Calibri"/>
        </w:rPr>
      </w:pPr>
    </w:p>
    <w:p w:rsidR="00A72494" w:rsidRDefault="00A72494" w:rsidP="00A72494">
      <w:pPr>
        <w:rPr>
          <w:rFonts w:ascii="Calibri" w:hAnsi="Calibri"/>
          <w:b/>
          <w:iCs/>
          <w:color w:val="C00000"/>
        </w:rPr>
      </w:pPr>
      <w:r w:rsidRPr="00890CAD">
        <w:rPr>
          <w:rFonts w:ascii="Calibri" w:hAnsi="Calibri"/>
          <w:b/>
          <w:iCs/>
          <w:color w:val="C00000"/>
        </w:rPr>
        <w:t>Volunteer services</w:t>
      </w:r>
    </w:p>
    <w:p w:rsidR="00A72494" w:rsidRPr="004C67DF" w:rsidRDefault="00A72494" w:rsidP="00A72494">
      <w:pPr>
        <w:rPr>
          <w:rFonts w:ascii="Calibri" w:hAnsi="Calibri"/>
        </w:rPr>
      </w:pPr>
      <w:r w:rsidRPr="004C67DF">
        <w:rPr>
          <w:rFonts w:ascii="Calibri" w:hAnsi="Calibri"/>
        </w:rPr>
        <w:t>These need to be valued at what you would pay for the service.  When documenting a person’s service, it should be valued at the rate of what someone would ordinarily be paid to do the work.  If the organization has no one doing similar work, then the value needs to be consistent with what is paid for that type of work in the local area</w:t>
      </w:r>
      <w:r>
        <w:rPr>
          <w:rFonts w:ascii="Calibri" w:hAnsi="Calibri"/>
        </w:rPr>
        <w:t>.  Keep supporting documentation</w:t>
      </w:r>
      <w:r w:rsidRPr="004C67DF">
        <w:rPr>
          <w:rFonts w:ascii="Calibri" w:hAnsi="Calibri"/>
        </w:rPr>
        <w:t xml:space="preserve"> o</w:t>
      </w:r>
      <w:r>
        <w:rPr>
          <w:rFonts w:ascii="Calibri" w:hAnsi="Calibri"/>
        </w:rPr>
        <w:t>n how the rate was determined with the log in and out sheets.  The rate determination must be done annually.</w:t>
      </w:r>
    </w:p>
    <w:p w:rsidR="00A72494" w:rsidRPr="004C67DF" w:rsidRDefault="00A72494" w:rsidP="00A72494">
      <w:pPr>
        <w:rPr>
          <w:rFonts w:ascii="Calibri" w:hAnsi="Calibri"/>
        </w:rPr>
      </w:pPr>
    </w:p>
    <w:p w:rsidR="00A72494" w:rsidRPr="00A017F6" w:rsidRDefault="00A72494" w:rsidP="00A72494">
      <w:pPr>
        <w:rPr>
          <w:rFonts w:ascii="Calibri" w:hAnsi="Calibri"/>
          <w:b/>
          <w:iCs/>
          <w:color w:val="C00000"/>
        </w:rPr>
      </w:pPr>
      <w:r w:rsidRPr="00A017F6">
        <w:rPr>
          <w:rFonts w:ascii="Calibri" w:hAnsi="Calibri"/>
          <w:b/>
          <w:iCs/>
          <w:color w:val="C00000"/>
        </w:rPr>
        <w:t xml:space="preserve">Physical Space and Equipment </w:t>
      </w:r>
    </w:p>
    <w:p w:rsidR="00A72494" w:rsidRPr="004C67DF" w:rsidRDefault="00A72494" w:rsidP="00A72494">
      <w:pPr>
        <w:autoSpaceDE w:val="0"/>
        <w:autoSpaceDN w:val="0"/>
        <w:adjustRightInd w:val="0"/>
        <w:rPr>
          <w:rFonts w:ascii="Calibri" w:hAnsi="Calibri"/>
        </w:rPr>
      </w:pPr>
      <w:r w:rsidRPr="004C67DF">
        <w:rPr>
          <w:rFonts w:ascii="Calibri" w:hAnsi="Calibri"/>
        </w:rPr>
        <w:t>Depreciation and cost allowance are needed to value space and equipment</w:t>
      </w:r>
      <w:r>
        <w:rPr>
          <w:rFonts w:ascii="Calibri" w:hAnsi="Calibri"/>
        </w:rPr>
        <w:t>.  Follow current federal guidance.  This rate must be calculated annually with documentation maintained in program file.</w:t>
      </w:r>
    </w:p>
    <w:p w:rsidR="00A72494" w:rsidRPr="004C67DF" w:rsidRDefault="00A72494" w:rsidP="00A72494">
      <w:pPr>
        <w:rPr>
          <w:rFonts w:ascii="Calibri" w:hAnsi="Calibri"/>
        </w:rPr>
      </w:pPr>
    </w:p>
    <w:p w:rsidR="00A72494" w:rsidRPr="00A017F6" w:rsidRDefault="00A72494" w:rsidP="00A72494">
      <w:pPr>
        <w:rPr>
          <w:rFonts w:ascii="Calibri" w:hAnsi="Calibri"/>
          <w:b/>
          <w:iCs/>
          <w:color w:val="C00000"/>
        </w:rPr>
      </w:pPr>
      <w:r>
        <w:rPr>
          <w:rFonts w:ascii="Calibri" w:hAnsi="Calibri"/>
          <w:b/>
          <w:iCs/>
          <w:color w:val="C00000"/>
        </w:rPr>
        <w:t>Rule of Thumb</w:t>
      </w:r>
    </w:p>
    <w:p w:rsidR="006E6E04" w:rsidRDefault="00A72494" w:rsidP="00A72494">
      <w:r w:rsidRPr="004C67DF">
        <w:rPr>
          <w:rFonts w:ascii="Calibri" w:hAnsi="Calibri"/>
        </w:rPr>
        <w:t xml:space="preserve">Generally, to determine if a good or service qualifies as match, you should ask, “Is the good or service an allowable expense that could be purchased using federal funds?”  Match needs to be reasonable, necessary, well documented, and consistent. Details need to be specific and clear.  </w:t>
      </w:r>
    </w:p>
    <w:sectPr w:rsidR="006E6E04" w:rsidSect="00A72494">
      <w:footerReference w:type="default" r:id="rId8"/>
      <w:pgSz w:w="12240" w:h="15840"/>
      <w:pgMar w:top="720" w:right="1008"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64C" w:rsidRDefault="0009764C" w:rsidP="00A72494">
      <w:r>
        <w:separator/>
      </w:r>
    </w:p>
  </w:endnote>
  <w:endnote w:type="continuationSeparator" w:id="0">
    <w:p w:rsidR="0009764C" w:rsidRDefault="0009764C" w:rsidP="00A72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735016"/>
      <w:docPartObj>
        <w:docPartGallery w:val="Page Numbers (Bottom of Page)"/>
        <w:docPartUnique/>
      </w:docPartObj>
    </w:sdtPr>
    <w:sdtEndPr>
      <w:rPr>
        <w:noProof/>
      </w:rPr>
    </w:sdtEndPr>
    <w:sdtContent>
      <w:p w:rsidR="00A72494" w:rsidRDefault="00A72494">
        <w:pPr>
          <w:pStyle w:val="Footer"/>
          <w:jc w:val="right"/>
        </w:pPr>
        <w:r>
          <w:fldChar w:fldCharType="begin"/>
        </w:r>
        <w:r>
          <w:instrText xml:space="preserve"> PAGE   \* MERGEFORMAT </w:instrText>
        </w:r>
        <w:r>
          <w:fldChar w:fldCharType="separate"/>
        </w:r>
        <w:r w:rsidR="0052292E">
          <w:rPr>
            <w:noProof/>
          </w:rPr>
          <w:t>1</w:t>
        </w:r>
        <w:r>
          <w:rPr>
            <w:noProof/>
          </w:rPr>
          <w:fldChar w:fldCharType="end"/>
        </w:r>
      </w:p>
    </w:sdtContent>
  </w:sdt>
  <w:p w:rsidR="00A72494" w:rsidRDefault="00A72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64C" w:rsidRDefault="0009764C" w:rsidP="00A72494">
      <w:r>
        <w:separator/>
      </w:r>
    </w:p>
  </w:footnote>
  <w:footnote w:type="continuationSeparator" w:id="0">
    <w:p w:rsidR="0009764C" w:rsidRDefault="0009764C" w:rsidP="00A724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F09E0"/>
    <w:multiLevelType w:val="hybridMultilevel"/>
    <w:tmpl w:val="FEE42A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494"/>
    <w:rsid w:val="0009764C"/>
    <w:rsid w:val="0052292E"/>
    <w:rsid w:val="006E6E04"/>
    <w:rsid w:val="00953957"/>
    <w:rsid w:val="00A72494"/>
    <w:rsid w:val="00C566BC"/>
    <w:rsid w:val="00D62607"/>
    <w:rsid w:val="00DE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494"/>
    <w:pPr>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A72494"/>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A72494"/>
    <w:rPr>
      <w:rFonts w:ascii="Times New Roman" w:eastAsia="Times New Roman" w:hAnsi="Times New Roman" w:cs="Times New Roman"/>
      <w:b/>
      <w:bCs/>
      <w:sz w:val="28"/>
      <w:szCs w:val="24"/>
    </w:rPr>
  </w:style>
  <w:style w:type="paragraph" w:styleId="Header">
    <w:name w:val="header"/>
    <w:basedOn w:val="Normal"/>
    <w:link w:val="HeaderChar"/>
    <w:rsid w:val="00A72494"/>
    <w:pPr>
      <w:tabs>
        <w:tab w:val="center" w:pos="4320"/>
        <w:tab w:val="right" w:pos="8640"/>
      </w:tabs>
    </w:pPr>
    <w:rPr>
      <w:szCs w:val="20"/>
    </w:rPr>
  </w:style>
  <w:style w:type="character" w:customStyle="1" w:styleId="HeaderChar">
    <w:name w:val="Header Char"/>
    <w:basedOn w:val="DefaultParagraphFont"/>
    <w:link w:val="Header"/>
    <w:rsid w:val="00A7249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72494"/>
    <w:pPr>
      <w:tabs>
        <w:tab w:val="center" w:pos="4680"/>
        <w:tab w:val="right" w:pos="9360"/>
      </w:tabs>
    </w:pPr>
  </w:style>
  <w:style w:type="character" w:customStyle="1" w:styleId="FooterChar">
    <w:name w:val="Footer Char"/>
    <w:basedOn w:val="DefaultParagraphFont"/>
    <w:link w:val="Footer"/>
    <w:uiPriority w:val="99"/>
    <w:rsid w:val="00A7249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494"/>
    <w:pPr>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A72494"/>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A72494"/>
    <w:rPr>
      <w:rFonts w:ascii="Times New Roman" w:eastAsia="Times New Roman" w:hAnsi="Times New Roman" w:cs="Times New Roman"/>
      <w:b/>
      <w:bCs/>
      <w:sz w:val="28"/>
      <w:szCs w:val="24"/>
    </w:rPr>
  </w:style>
  <w:style w:type="paragraph" w:styleId="Header">
    <w:name w:val="header"/>
    <w:basedOn w:val="Normal"/>
    <w:link w:val="HeaderChar"/>
    <w:rsid w:val="00A72494"/>
    <w:pPr>
      <w:tabs>
        <w:tab w:val="center" w:pos="4320"/>
        <w:tab w:val="right" w:pos="8640"/>
      </w:tabs>
    </w:pPr>
    <w:rPr>
      <w:szCs w:val="20"/>
    </w:rPr>
  </w:style>
  <w:style w:type="character" w:customStyle="1" w:styleId="HeaderChar">
    <w:name w:val="Header Char"/>
    <w:basedOn w:val="DefaultParagraphFont"/>
    <w:link w:val="Header"/>
    <w:rsid w:val="00A7249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72494"/>
    <w:pPr>
      <w:tabs>
        <w:tab w:val="center" w:pos="4680"/>
        <w:tab w:val="right" w:pos="9360"/>
      </w:tabs>
    </w:pPr>
  </w:style>
  <w:style w:type="character" w:customStyle="1" w:styleId="FooterChar">
    <w:name w:val="Footer Char"/>
    <w:basedOn w:val="DefaultParagraphFont"/>
    <w:link w:val="Footer"/>
    <w:uiPriority w:val="99"/>
    <w:rsid w:val="00A7249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Marti</dc:creator>
  <cp:lastModifiedBy>Blase, Benjie</cp:lastModifiedBy>
  <cp:revision>5</cp:revision>
  <dcterms:created xsi:type="dcterms:W3CDTF">2015-07-16T16:18:00Z</dcterms:created>
  <dcterms:modified xsi:type="dcterms:W3CDTF">2015-07-16T16:29:00Z</dcterms:modified>
</cp:coreProperties>
</file>