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3F78" w14:textId="505B0004" w:rsidR="007818E3" w:rsidRDefault="007818E3" w:rsidP="007818E3">
      <w:pPr>
        <w:spacing w:after="600"/>
        <w:ind w:left="0"/>
      </w:pPr>
      <w:r w:rsidRPr="009F42B7">
        <w:rPr>
          <w:noProof/>
        </w:rPr>
        <w:drawing>
          <wp:inline distT="0" distB="0" distL="0" distR="0" wp14:anchorId="4E1C8593" wp14:editId="004F956F">
            <wp:extent cx="7315200" cy="805180"/>
            <wp:effectExtent l="0" t="0" r="0" b="0"/>
            <wp:docPr id="79749160"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916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15200" cy="805180"/>
                    </a:xfrm>
                    <a:prstGeom prst="rect">
                      <a:avLst/>
                    </a:prstGeom>
                  </pic:spPr>
                </pic:pic>
              </a:graphicData>
            </a:graphic>
          </wp:inline>
        </w:drawing>
      </w:r>
    </w:p>
    <w:p w14:paraId="38019209" w14:textId="3C465312" w:rsidR="54643779" w:rsidRDefault="54643779" w:rsidP="0055068A">
      <w:pPr>
        <w:pStyle w:val="Heading1"/>
        <w:spacing w:before="0" w:after="180"/>
        <w:ind w:right="630"/>
      </w:pPr>
      <w:r>
        <w:t xml:space="preserve">Offered Services: </w:t>
      </w:r>
      <w:r w:rsidR="534B5394">
        <w:t>Foundations for Acce</w:t>
      </w:r>
      <w:r w:rsidR="2A6C04AF">
        <w:t>lerated Improvement</w:t>
      </w:r>
    </w:p>
    <w:p w14:paraId="1105B09F" w14:textId="78C66DE1" w:rsidR="00271BD6" w:rsidRPr="00194D04" w:rsidRDefault="00155A5C" w:rsidP="0055068A">
      <w:pPr>
        <w:pStyle w:val="Heading2"/>
        <w:spacing w:after="0"/>
        <w:ind w:right="630"/>
      </w:pPr>
      <w:r>
        <w:t>Introduction</w:t>
      </w:r>
    </w:p>
    <w:tbl>
      <w:tblPr>
        <w:tblStyle w:val="TableGrid"/>
        <w:tblpPr w:leftFromText="180" w:rightFromText="180" w:vertAnchor="text" w:horzAnchor="page" w:tblpX="7046" w:tblpY="-69"/>
        <w:tblW w:w="0" w:type="auto"/>
        <w:tblLook w:val="04A0" w:firstRow="1" w:lastRow="0" w:firstColumn="1" w:lastColumn="0" w:noHBand="0" w:noVBand="1"/>
        <w:tblCaption w:val="Program Contact"/>
        <w:tblDescription w:val="Carol Mehesy&#10;Senior Advisor&#10;School Quality &amp; Support Division&#10;(720) 415-7009&#10;Mehesy_C@cde.state.co.us&#10;&#10;Andy Swanson, Ed.D.&#10;Director of Transformation Strategy&#10;School and District Transformation&#10;(303) 817-9067&#10;Swanson_A@cde.state.co.us&#10;&#10;"/>
      </w:tblPr>
      <w:tblGrid>
        <w:gridCol w:w="4365"/>
      </w:tblGrid>
      <w:tr w:rsidR="00900DA2" w14:paraId="6909585E" w14:textId="77777777" w:rsidTr="00936F4A">
        <w:trPr>
          <w:trHeight w:val="259"/>
        </w:trPr>
        <w:tc>
          <w:tcPr>
            <w:tcW w:w="4365" w:type="dxa"/>
            <w:shd w:val="clear" w:color="auto" w:fill="C5D3FF"/>
          </w:tcPr>
          <w:p w14:paraId="4627342C" w14:textId="77777777" w:rsidR="00900DA2" w:rsidRPr="007D29B7" w:rsidRDefault="00900DA2" w:rsidP="0055068A">
            <w:pPr>
              <w:ind w:left="0" w:right="630"/>
              <w:jc w:val="center"/>
              <w:rPr>
                <w:b/>
                <w:bCs/>
              </w:rPr>
            </w:pPr>
            <w:r w:rsidRPr="007D29B7">
              <w:rPr>
                <w:b/>
                <w:bCs/>
              </w:rPr>
              <w:t>Program Contact</w:t>
            </w:r>
          </w:p>
        </w:tc>
      </w:tr>
      <w:tr w:rsidR="00900DA2" w14:paraId="73653308" w14:textId="77777777" w:rsidTr="00936F4A">
        <w:trPr>
          <w:trHeight w:val="1524"/>
        </w:trPr>
        <w:tc>
          <w:tcPr>
            <w:tcW w:w="4365" w:type="dxa"/>
          </w:tcPr>
          <w:p w14:paraId="26900CEE" w14:textId="110828EC" w:rsidR="00900DA2" w:rsidRPr="00900DA2" w:rsidRDefault="007D57D7" w:rsidP="0055068A">
            <w:pPr>
              <w:ind w:left="0" w:right="630"/>
              <w:rPr>
                <w:b/>
                <w:bCs/>
              </w:rPr>
            </w:pPr>
            <w:r>
              <w:rPr>
                <w:b/>
                <w:bCs/>
              </w:rPr>
              <w:t>Carol Mehesy</w:t>
            </w:r>
          </w:p>
          <w:p w14:paraId="7F4CC6D2" w14:textId="3EBA0B33" w:rsidR="00900DA2" w:rsidRPr="007D29B7" w:rsidRDefault="00393FF0" w:rsidP="0055068A">
            <w:pPr>
              <w:ind w:left="0" w:right="630"/>
            </w:pPr>
            <w:r>
              <w:t>Senior Advisor</w:t>
            </w:r>
          </w:p>
          <w:p w14:paraId="3F74679E" w14:textId="61B861FE" w:rsidR="00900DA2" w:rsidRPr="007D29B7" w:rsidRDefault="00393FF0" w:rsidP="0055068A">
            <w:pPr>
              <w:ind w:left="0" w:right="630"/>
            </w:pPr>
            <w:r>
              <w:t>School Quality &amp; Support Division</w:t>
            </w:r>
          </w:p>
          <w:p w14:paraId="6FB7DFA7" w14:textId="403F674D" w:rsidR="00900DA2" w:rsidRPr="007D29B7" w:rsidRDefault="00900DA2" w:rsidP="0055068A">
            <w:pPr>
              <w:ind w:left="0" w:right="630"/>
            </w:pPr>
            <w:r>
              <w:t xml:space="preserve">(720) </w:t>
            </w:r>
            <w:r w:rsidR="00240DC0">
              <w:t>415-7009</w:t>
            </w:r>
          </w:p>
          <w:p w14:paraId="11F45848" w14:textId="6CBF84C1" w:rsidR="00900DA2" w:rsidRDefault="007D57D7" w:rsidP="0055068A">
            <w:pPr>
              <w:pStyle w:val="URL"/>
              <w:framePr w:hSpace="0" w:wrap="auto" w:vAnchor="margin" w:hAnchor="text" w:xAlign="left" w:yAlign="inline"/>
              <w:ind w:right="630"/>
            </w:pPr>
            <w:hyperlink r:id="rId8" w:history="1">
              <w:r w:rsidRPr="00AE2FCC">
                <w:rPr>
                  <w:rStyle w:val="Hyperlink"/>
                </w:rPr>
                <w:t>Mehesy_C@cde.state.co.us</w:t>
              </w:r>
            </w:hyperlink>
          </w:p>
          <w:p w14:paraId="536CBC77" w14:textId="77777777" w:rsidR="00900DA2" w:rsidRDefault="00900DA2" w:rsidP="0055068A">
            <w:pPr>
              <w:pStyle w:val="URL"/>
              <w:framePr w:hSpace="0" w:wrap="auto" w:vAnchor="margin" w:hAnchor="text" w:xAlign="left" w:yAlign="inline"/>
              <w:ind w:right="630"/>
            </w:pPr>
          </w:p>
          <w:p w14:paraId="5983991B" w14:textId="366278FD" w:rsidR="007D57D7" w:rsidRPr="00E02DD8" w:rsidRDefault="007D57D7" w:rsidP="0055068A">
            <w:pPr>
              <w:ind w:left="0" w:right="630"/>
              <w:rPr>
                <w:b/>
                <w:bCs/>
              </w:rPr>
            </w:pPr>
            <w:r w:rsidRPr="00E02DD8">
              <w:rPr>
                <w:b/>
                <w:bCs/>
              </w:rPr>
              <w:t>Andy Swanson</w:t>
            </w:r>
            <w:r w:rsidR="003B2175">
              <w:rPr>
                <w:b/>
                <w:bCs/>
              </w:rPr>
              <w:t>, Ed.D.</w:t>
            </w:r>
          </w:p>
          <w:p w14:paraId="79B6A227" w14:textId="3DDD6C4F" w:rsidR="007D57D7" w:rsidRDefault="007D57D7" w:rsidP="0055068A">
            <w:pPr>
              <w:ind w:left="0" w:right="630"/>
            </w:pPr>
            <w:r>
              <w:t xml:space="preserve">Director of </w:t>
            </w:r>
            <w:r w:rsidR="003B2175">
              <w:t>Transformation Strategy</w:t>
            </w:r>
          </w:p>
          <w:p w14:paraId="63DB093C" w14:textId="77777777" w:rsidR="00E02DD8" w:rsidRDefault="00E02DD8" w:rsidP="0055068A">
            <w:pPr>
              <w:ind w:left="0" w:right="630"/>
            </w:pPr>
            <w:r>
              <w:t>School and District Transformation</w:t>
            </w:r>
          </w:p>
          <w:p w14:paraId="1479EDDF" w14:textId="6B37C0C9" w:rsidR="00E02DD8" w:rsidRDefault="003B2175" w:rsidP="0055068A">
            <w:pPr>
              <w:ind w:left="0" w:right="630"/>
            </w:pPr>
            <w:r>
              <w:t>(303) 817-9067</w:t>
            </w:r>
          </w:p>
          <w:p w14:paraId="7C0BFFE7" w14:textId="6F7653D6" w:rsidR="00E02DD8" w:rsidRDefault="00E02DD8" w:rsidP="0055068A">
            <w:pPr>
              <w:pStyle w:val="URL"/>
              <w:framePr w:hSpace="0" w:wrap="auto" w:vAnchor="margin" w:hAnchor="text" w:xAlign="left" w:yAlign="inline"/>
              <w:ind w:right="630"/>
            </w:pPr>
            <w:r>
              <w:t>Swanson_A@cde.state.co.us</w:t>
            </w:r>
          </w:p>
        </w:tc>
      </w:tr>
    </w:tbl>
    <w:p w14:paraId="36945246" w14:textId="4DCBDEB1" w:rsidR="09B8478F" w:rsidRDefault="7F9603EB" w:rsidP="0055068A">
      <w:pPr>
        <w:pBdr>
          <w:top w:val="nil"/>
          <w:left w:val="nil"/>
          <w:bottom w:val="nil"/>
          <w:right w:val="nil"/>
          <w:between w:val="nil"/>
        </w:pBdr>
        <w:spacing w:after="0" w:line="256" w:lineRule="auto"/>
        <w:ind w:right="630"/>
        <w:rPr>
          <w:rFonts w:eastAsia="Calibri" w:cs="Calibri"/>
          <w:szCs w:val="24"/>
        </w:rPr>
      </w:pPr>
      <w:r w:rsidRPr="5AC3350B">
        <w:rPr>
          <w:color w:val="000000" w:themeColor="text1"/>
        </w:rPr>
        <w:t>This grant is intended to support schools earlier on the State Accountability Clock (Years 2 and 3) in accelerating improvement</w:t>
      </w:r>
      <w:r w:rsidR="03F08690" w:rsidRPr="5AC3350B">
        <w:rPr>
          <w:color w:val="000000" w:themeColor="text1"/>
        </w:rPr>
        <w:t xml:space="preserve"> and </w:t>
      </w:r>
      <w:r w:rsidR="00785652">
        <w:rPr>
          <w:color w:val="000000" w:themeColor="text1"/>
        </w:rPr>
        <w:t>to a</w:t>
      </w:r>
      <w:r w:rsidR="03F08690" w:rsidRPr="5AC3350B">
        <w:rPr>
          <w:color w:val="000000" w:themeColor="text1"/>
        </w:rPr>
        <w:t>void reaching the end of the clock</w:t>
      </w:r>
      <w:r w:rsidRPr="5AC3350B">
        <w:rPr>
          <w:color w:val="000000" w:themeColor="text1"/>
        </w:rPr>
        <w:t xml:space="preserve"> through effective implementation of effective foundational systems. </w:t>
      </w:r>
      <w:r w:rsidR="564F6C97" w:rsidRPr="5AC3350B">
        <w:rPr>
          <w:color w:val="000000" w:themeColor="text1"/>
        </w:rPr>
        <w:t xml:space="preserve">The </w:t>
      </w:r>
      <w:hyperlink r:id="rId9">
        <w:r w:rsidR="564F6C97" w:rsidRPr="5AC3350B">
          <w:rPr>
            <w:rStyle w:val="Hyperlink"/>
          </w:rPr>
          <w:t>Four Domains for Rapid School Improvement</w:t>
        </w:r>
      </w:hyperlink>
      <w:r w:rsidR="564F6C97" w:rsidRPr="5AC3350B">
        <w:rPr>
          <w:color w:val="000000" w:themeColor="text1"/>
        </w:rPr>
        <w:t xml:space="preserve"> provides a </w:t>
      </w:r>
      <w:r w:rsidR="57700366" w:rsidRPr="5AC3350B">
        <w:rPr>
          <w:color w:val="000000" w:themeColor="text1"/>
        </w:rPr>
        <w:t xml:space="preserve">comprehensive </w:t>
      </w:r>
      <w:r w:rsidR="564F6C97" w:rsidRPr="5AC3350B">
        <w:rPr>
          <w:color w:val="000000" w:themeColor="text1"/>
        </w:rPr>
        <w:t>research-based framework for school improvement.</w:t>
      </w:r>
      <w:r w:rsidR="0079252B">
        <w:rPr>
          <w:color w:val="000000" w:themeColor="text1"/>
        </w:rPr>
        <w:t xml:space="preserve"> </w:t>
      </w:r>
      <w:r w:rsidR="5D7DF0B8" w:rsidRPr="6BB7C148">
        <w:rPr>
          <w:rFonts w:eastAsia="Calibri" w:cs="Calibri"/>
          <w:szCs w:val="24"/>
        </w:rPr>
        <w:t>The</w:t>
      </w:r>
      <w:r w:rsidR="2BC7C474" w:rsidRPr="6BB7C148">
        <w:rPr>
          <w:rFonts w:eastAsia="Calibri" w:cs="Calibri"/>
          <w:szCs w:val="24"/>
        </w:rPr>
        <w:t xml:space="preserve"> </w:t>
      </w:r>
      <w:r w:rsidR="5D7DF0B8" w:rsidRPr="6BB7C148">
        <w:rPr>
          <w:rFonts w:eastAsia="Calibri" w:cs="Calibri"/>
          <w:szCs w:val="24"/>
        </w:rPr>
        <w:t xml:space="preserve">Four Domains include: </w:t>
      </w:r>
      <w:r w:rsidR="2BC7C474" w:rsidRPr="6BB7C148">
        <w:rPr>
          <w:rFonts w:eastAsia="Calibri" w:cs="Calibri"/>
          <w:szCs w:val="24"/>
        </w:rPr>
        <w:t>Leadership for Rapid Improvement, Talent Management, Instructional Transformation, and Culture and Climate Shift. For each domain, practices are defined that describe the role of the state, district, and school, providing examples of their roles in successful school improvement efforts.</w:t>
      </w:r>
    </w:p>
    <w:p w14:paraId="03D92FB0" w14:textId="46B4D49B" w:rsidR="00900DA2" w:rsidRPr="00900DA2" w:rsidRDefault="00900DA2" w:rsidP="0055068A">
      <w:pPr>
        <w:pBdr>
          <w:top w:val="nil"/>
          <w:left w:val="nil"/>
          <w:bottom w:val="nil"/>
          <w:right w:val="nil"/>
          <w:between w:val="nil"/>
        </w:pBdr>
        <w:spacing w:after="0" w:line="256" w:lineRule="auto"/>
        <w:ind w:right="630"/>
        <w:rPr>
          <w:rFonts w:eastAsia="Calibri" w:cs="Calibri"/>
          <w:szCs w:val="24"/>
        </w:rPr>
      </w:pPr>
    </w:p>
    <w:p w14:paraId="10833979" w14:textId="2460D874" w:rsidR="00F91AC7" w:rsidRPr="00900DA2" w:rsidRDefault="7BA4E11D" w:rsidP="0055068A">
      <w:pPr>
        <w:pBdr>
          <w:top w:val="nil"/>
          <w:left w:val="nil"/>
          <w:bottom w:val="nil"/>
          <w:right w:val="nil"/>
          <w:between w:val="nil"/>
        </w:pBdr>
        <w:spacing w:after="0" w:line="256" w:lineRule="auto"/>
        <w:ind w:right="630"/>
        <w:rPr>
          <w:rFonts w:eastAsia="Calibri" w:cs="Calibri"/>
          <w:szCs w:val="24"/>
        </w:rPr>
      </w:pPr>
      <w:r w:rsidRPr="6BB7C148">
        <w:rPr>
          <w:rFonts w:eastAsia="Calibri" w:cs="Calibri"/>
          <w:szCs w:val="24"/>
        </w:rPr>
        <w:t xml:space="preserve">Research has demonstrated that within the Four Domains for Rapid School Improvement, there are </w:t>
      </w:r>
      <w:r w:rsidR="1AEF4A72" w:rsidRPr="6BB7C148">
        <w:rPr>
          <w:rFonts w:eastAsia="Calibri" w:cs="Calibri"/>
          <w:szCs w:val="24"/>
        </w:rPr>
        <w:t>key</w:t>
      </w:r>
      <w:r w:rsidRPr="6BB7C148">
        <w:rPr>
          <w:rFonts w:eastAsia="Calibri" w:cs="Calibri"/>
          <w:szCs w:val="24"/>
        </w:rPr>
        <w:t xml:space="preserve"> systems and practices that a</w:t>
      </w:r>
      <w:r w:rsidR="792080E9" w:rsidRPr="6BB7C148">
        <w:rPr>
          <w:rFonts w:eastAsia="Calibri" w:cs="Calibri"/>
          <w:szCs w:val="24"/>
        </w:rPr>
        <w:t>re essential to accelerating initial improvement and serve as the “foundation” for</w:t>
      </w:r>
      <w:r w:rsidR="5FEED30D" w:rsidRPr="6BB7C148">
        <w:rPr>
          <w:rFonts w:eastAsia="Calibri" w:cs="Calibri"/>
          <w:szCs w:val="24"/>
        </w:rPr>
        <w:t xml:space="preserve"> building capacity to implement additional research-based school improvement processes.</w:t>
      </w:r>
      <w:r w:rsidR="723CFE6F" w:rsidRPr="6BB7C148">
        <w:rPr>
          <w:rFonts w:eastAsia="Calibri" w:cs="Calibri"/>
          <w:szCs w:val="24"/>
        </w:rPr>
        <w:t xml:space="preserve"> School improvement success </w:t>
      </w:r>
      <w:r w:rsidR="5FD79B82" w:rsidRPr="6BB7C148">
        <w:rPr>
          <w:rFonts w:eastAsia="Calibri" w:cs="Calibri"/>
          <w:szCs w:val="24"/>
        </w:rPr>
        <w:t>also hinges on a school’s ability to narrow and prioritize improvement efforts to 2-3</w:t>
      </w:r>
      <w:r w:rsidR="5FEED30D" w:rsidRPr="6BB7C148">
        <w:rPr>
          <w:rFonts w:eastAsia="Calibri" w:cs="Calibri"/>
          <w:szCs w:val="24"/>
        </w:rPr>
        <w:t xml:space="preserve"> </w:t>
      </w:r>
      <w:r w:rsidR="0718A15E" w:rsidRPr="6BB7C148">
        <w:rPr>
          <w:rFonts w:eastAsia="Calibri" w:cs="Calibri"/>
          <w:szCs w:val="24"/>
        </w:rPr>
        <w:t>high impact areas of improvement.</w:t>
      </w:r>
      <w:r w:rsidR="11FB7B8E" w:rsidRPr="6BB7C148">
        <w:rPr>
          <w:rFonts w:eastAsia="Calibri" w:cs="Calibri"/>
          <w:szCs w:val="24"/>
        </w:rPr>
        <w:t xml:space="preserve"> </w:t>
      </w:r>
      <w:r w:rsidR="6D0AE744" w:rsidRPr="6BB7C148">
        <w:rPr>
          <w:rFonts w:eastAsia="Calibri" w:cs="Calibri"/>
          <w:szCs w:val="24"/>
        </w:rPr>
        <w:t>The purpose of the Foundations for Accelerated Improvement is to provide strategic support to schools in assessing their foundational systems aligned to the Four Domains for Rapid School Improvement,</w:t>
      </w:r>
      <w:r w:rsidR="108014B3" w:rsidRPr="6BB7C148">
        <w:rPr>
          <w:rFonts w:eastAsia="Calibri" w:cs="Calibri"/>
          <w:szCs w:val="24"/>
        </w:rPr>
        <w:t xml:space="preserve"> identifying 2-3</w:t>
      </w:r>
      <w:r w:rsidR="6D0AE744" w:rsidRPr="6BB7C148">
        <w:rPr>
          <w:rFonts w:eastAsia="Calibri" w:cs="Calibri"/>
          <w:szCs w:val="24"/>
        </w:rPr>
        <w:t xml:space="preserve"> </w:t>
      </w:r>
      <w:r w:rsidR="7FF545EF" w:rsidRPr="6BB7C148">
        <w:rPr>
          <w:rFonts w:eastAsia="Calibri" w:cs="Calibri"/>
          <w:szCs w:val="24"/>
        </w:rPr>
        <w:t xml:space="preserve">key, high impact priorities, </w:t>
      </w:r>
      <w:r w:rsidR="6D0AE744" w:rsidRPr="6BB7C148">
        <w:rPr>
          <w:rFonts w:eastAsia="Calibri" w:cs="Calibri"/>
          <w:szCs w:val="24"/>
        </w:rPr>
        <w:t>create a strong improvement plan aligned to these priorities, and build the capacity to strengthen these foundational systems to accelerate improvement and avoid reaching the “end of the clock”.  The key elements of the support are outlined below:</w:t>
      </w:r>
    </w:p>
    <w:p w14:paraId="5CD0D817" w14:textId="1516614D" w:rsidR="00900DA2" w:rsidRDefault="00F91AC7" w:rsidP="0055068A">
      <w:pPr>
        <w:pStyle w:val="Heading3"/>
        <w:ind w:right="630"/>
      </w:pPr>
      <w:r w:rsidRPr="6BB7C148">
        <w:t>Part 1: Assessing school foundational systems aligned to the Four Domains for Rapid School Improvement</w:t>
      </w:r>
    </w:p>
    <w:tbl>
      <w:tblPr>
        <w:tblStyle w:val="TableGrid"/>
        <w:tblW w:w="0" w:type="auto"/>
        <w:tblInd w:w="432" w:type="dxa"/>
        <w:tblLook w:val="04A0" w:firstRow="1" w:lastRow="0" w:firstColumn="1" w:lastColumn="0" w:noHBand="0" w:noVBand="1"/>
      </w:tblPr>
      <w:tblGrid>
        <w:gridCol w:w="3692"/>
        <w:gridCol w:w="5231"/>
        <w:gridCol w:w="2155"/>
      </w:tblGrid>
      <w:tr w:rsidR="003E067E" w14:paraId="10C7E6D2" w14:textId="77777777" w:rsidTr="00BF057C">
        <w:tc>
          <w:tcPr>
            <w:tcW w:w="3692" w:type="dxa"/>
            <w:shd w:val="clear" w:color="auto" w:fill="C5D3FF"/>
          </w:tcPr>
          <w:p w14:paraId="118A17C0" w14:textId="2F1E267C" w:rsidR="003E067E" w:rsidRPr="008843B7" w:rsidRDefault="003E067E" w:rsidP="0055068A">
            <w:pPr>
              <w:spacing w:line="256" w:lineRule="auto"/>
              <w:ind w:left="0" w:right="630"/>
              <w:rPr>
                <w:rFonts w:eastAsia="Calibri" w:cs="Calibri"/>
                <w:b/>
                <w:bCs/>
                <w:szCs w:val="24"/>
              </w:rPr>
            </w:pPr>
            <w:r w:rsidRPr="008843B7">
              <w:rPr>
                <w:rFonts w:eastAsia="Calibri" w:cs="Calibri"/>
                <w:b/>
                <w:bCs/>
                <w:szCs w:val="24"/>
              </w:rPr>
              <w:t>Description of Activities</w:t>
            </w:r>
          </w:p>
        </w:tc>
        <w:tc>
          <w:tcPr>
            <w:tcW w:w="5231" w:type="dxa"/>
            <w:shd w:val="clear" w:color="auto" w:fill="C5D3FF"/>
          </w:tcPr>
          <w:p w14:paraId="79BDD293" w14:textId="3968907E" w:rsidR="003E067E" w:rsidRPr="008843B7" w:rsidRDefault="003E067E" w:rsidP="0055068A">
            <w:pPr>
              <w:spacing w:line="256" w:lineRule="auto"/>
              <w:ind w:left="0" w:right="630"/>
              <w:rPr>
                <w:rFonts w:eastAsia="Calibri" w:cs="Calibri"/>
                <w:b/>
                <w:bCs/>
                <w:szCs w:val="24"/>
              </w:rPr>
            </w:pPr>
            <w:r w:rsidRPr="008843B7">
              <w:rPr>
                <w:rFonts w:eastAsia="Calibri" w:cs="Calibri"/>
                <w:b/>
                <w:bCs/>
                <w:szCs w:val="24"/>
              </w:rPr>
              <w:t>Desired Outcomes</w:t>
            </w:r>
          </w:p>
        </w:tc>
        <w:tc>
          <w:tcPr>
            <w:tcW w:w="2155" w:type="dxa"/>
            <w:shd w:val="clear" w:color="auto" w:fill="C5D3FF"/>
          </w:tcPr>
          <w:p w14:paraId="02444997" w14:textId="6FB10764" w:rsidR="003E067E" w:rsidRPr="008843B7" w:rsidRDefault="003E067E" w:rsidP="0055068A">
            <w:pPr>
              <w:spacing w:line="256" w:lineRule="auto"/>
              <w:ind w:left="0" w:right="630"/>
              <w:rPr>
                <w:rFonts w:eastAsia="Calibri" w:cs="Calibri"/>
                <w:b/>
                <w:bCs/>
                <w:szCs w:val="24"/>
              </w:rPr>
            </w:pPr>
            <w:r w:rsidRPr="008843B7">
              <w:rPr>
                <w:rFonts w:eastAsia="Calibri" w:cs="Calibri"/>
                <w:b/>
                <w:bCs/>
                <w:szCs w:val="24"/>
              </w:rPr>
              <w:t>Timing</w:t>
            </w:r>
          </w:p>
        </w:tc>
      </w:tr>
      <w:tr w:rsidR="003E067E" w14:paraId="70965AF1" w14:textId="77777777" w:rsidTr="00BF057C">
        <w:tc>
          <w:tcPr>
            <w:tcW w:w="3692" w:type="dxa"/>
          </w:tcPr>
          <w:p w14:paraId="5FEECC46" w14:textId="48A0AB0B" w:rsidR="003E067E" w:rsidRDefault="003E067E" w:rsidP="0055068A">
            <w:pPr>
              <w:spacing w:line="256" w:lineRule="auto"/>
              <w:ind w:left="0" w:right="630"/>
              <w:rPr>
                <w:rFonts w:eastAsia="Calibri" w:cs="Calibri"/>
                <w:szCs w:val="24"/>
              </w:rPr>
            </w:pPr>
            <w:r w:rsidRPr="6BB7C148">
              <w:rPr>
                <w:rFonts w:eastAsia="Calibri" w:cs="Calibri"/>
                <w:szCs w:val="24"/>
              </w:rPr>
              <w:t>Approved applicants will complete Four Domains Foundational Systems self-assessment as part of the CDE-facilitated Foundational Systems Diagnostic Review process</w:t>
            </w:r>
          </w:p>
        </w:tc>
        <w:tc>
          <w:tcPr>
            <w:tcW w:w="5231" w:type="dxa"/>
          </w:tcPr>
          <w:p w14:paraId="671F7CEF" w14:textId="56CEA833" w:rsidR="003E067E" w:rsidRDefault="003E067E" w:rsidP="0055068A">
            <w:pPr>
              <w:spacing w:line="256" w:lineRule="auto"/>
              <w:ind w:left="0" w:right="630"/>
              <w:rPr>
                <w:rFonts w:eastAsia="Calibri" w:cs="Calibri"/>
                <w:szCs w:val="24"/>
              </w:rPr>
            </w:pPr>
            <w:r w:rsidRPr="6BB7C148">
              <w:rPr>
                <w:rFonts w:eastAsia="Calibri" w:cs="Calibri"/>
                <w:szCs w:val="24"/>
              </w:rPr>
              <w:t>Build initial awareness of four domains and support CDE understanding of school context, strengths, and challenges.</w:t>
            </w:r>
          </w:p>
        </w:tc>
        <w:tc>
          <w:tcPr>
            <w:tcW w:w="2155" w:type="dxa"/>
          </w:tcPr>
          <w:p w14:paraId="3E08BF0E" w14:textId="09108307" w:rsidR="003E067E" w:rsidRDefault="007765D6" w:rsidP="0055068A">
            <w:pPr>
              <w:spacing w:line="256" w:lineRule="auto"/>
              <w:ind w:left="0" w:right="630"/>
              <w:rPr>
                <w:rFonts w:eastAsia="Calibri" w:cs="Calibri"/>
                <w:szCs w:val="24"/>
              </w:rPr>
            </w:pPr>
            <w:r w:rsidRPr="6BB7C148">
              <w:rPr>
                <w:rFonts w:eastAsia="Calibri" w:cs="Calibri"/>
                <w:szCs w:val="24"/>
              </w:rPr>
              <w:t>Feb-March 2026</w:t>
            </w:r>
          </w:p>
        </w:tc>
      </w:tr>
      <w:tr w:rsidR="003E067E" w14:paraId="1E2197CD" w14:textId="77777777" w:rsidTr="00BF057C">
        <w:tc>
          <w:tcPr>
            <w:tcW w:w="3692" w:type="dxa"/>
          </w:tcPr>
          <w:p w14:paraId="532BCE1B" w14:textId="5117993F" w:rsidR="003E067E" w:rsidRDefault="003E067E" w:rsidP="0055068A">
            <w:pPr>
              <w:spacing w:line="256" w:lineRule="auto"/>
              <w:ind w:left="0" w:right="630"/>
              <w:rPr>
                <w:rFonts w:eastAsia="Calibri" w:cs="Calibri"/>
                <w:szCs w:val="24"/>
              </w:rPr>
            </w:pPr>
            <w:r w:rsidRPr="6BB7C148">
              <w:rPr>
                <w:rFonts w:eastAsia="Calibri" w:cs="Calibri"/>
                <w:szCs w:val="24"/>
              </w:rPr>
              <w:lastRenderedPageBreak/>
              <w:t>CDE team will conduct a short Four Domains Foundational Systems JumpStart Diagnostic Review</w:t>
            </w:r>
          </w:p>
        </w:tc>
        <w:tc>
          <w:tcPr>
            <w:tcW w:w="5231" w:type="dxa"/>
          </w:tcPr>
          <w:p w14:paraId="528EB3B4" w14:textId="115EF53C" w:rsidR="003E067E" w:rsidRDefault="003E067E" w:rsidP="0055068A">
            <w:pPr>
              <w:spacing w:line="256" w:lineRule="auto"/>
              <w:ind w:left="0" w:right="630"/>
              <w:rPr>
                <w:rFonts w:eastAsia="Calibri" w:cs="Calibri"/>
                <w:szCs w:val="24"/>
              </w:rPr>
            </w:pPr>
            <w:r w:rsidRPr="6BB7C148">
              <w:rPr>
                <w:rFonts w:eastAsia="Calibri" w:cs="Calibri"/>
                <w:szCs w:val="24"/>
              </w:rPr>
              <w:t>Prioritize 2-3 Major Improvement Strategies</w:t>
            </w:r>
          </w:p>
        </w:tc>
        <w:tc>
          <w:tcPr>
            <w:tcW w:w="2155" w:type="dxa"/>
          </w:tcPr>
          <w:p w14:paraId="4790EEAF" w14:textId="1A593DEA" w:rsidR="003E067E" w:rsidRDefault="007765D6" w:rsidP="0055068A">
            <w:pPr>
              <w:spacing w:line="256" w:lineRule="auto"/>
              <w:ind w:left="0" w:right="630"/>
              <w:rPr>
                <w:rFonts w:eastAsia="Calibri" w:cs="Calibri"/>
                <w:szCs w:val="24"/>
              </w:rPr>
            </w:pPr>
            <w:r w:rsidRPr="6BB7C148">
              <w:rPr>
                <w:rFonts w:eastAsia="Calibri" w:cs="Calibri"/>
                <w:szCs w:val="24"/>
              </w:rPr>
              <w:t>Feb-March 2026</w:t>
            </w:r>
          </w:p>
        </w:tc>
      </w:tr>
    </w:tbl>
    <w:p w14:paraId="691AF3A9" w14:textId="77777777" w:rsidR="003E067E" w:rsidRDefault="003E067E" w:rsidP="0055068A">
      <w:pPr>
        <w:pBdr>
          <w:top w:val="nil"/>
          <w:left w:val="nil"/>
          <w:bottom w:val="nil"/>
          <w:right w:val="nil"/>
          <w:between w:val="nil"/>
        </w:pBdr>
        <w:spacing w:after="0" w:line="256" w:lineRule="auto"/>
        <w:ind w:right="630"/>
        <w:rPr>
          <w:rFonts w:eastAsia="Calibri" w:cs="Calibri"/>
          <w:szCs w:val="24"/>
        </w:rPr>
      </w:pPr>
    </w:p>
    <w:p w14:paraId="1A3F863A" w14:textId="120D1DF0" w:rsidR="007765D6" w:rsidRDefault="007765D6" w:rsidP="0055068A">
      <w:pPr>
        <w:pStyle w:val="Heading3"/>
        <w:ind w:right="630"/>
      </w:pPr>
      <w:r w:rsidRPr="6BB7C148">
        <w:t>Part 2: Improvement Planning (short-cycle and UIP) aligned with the Foundational Systems of the Four Domains for Rapid School Improvement assessment</w:t>
      </w:r>
    </w:p>
    <w:tbl>
      <w:tblPr>
        <w:tblStyle w:val="TableGrid"/>
        <w:tblW w:w="0" w:type="auto"/>
        <w:tblInd w:w="432" w:type="dxa"/>
        <w:tblLook w:val="04A0" w:firstRow="1" w:lastRow="0" w:firstColumn="1" w:lastColumn="0" w:noHBand="0" w:noVBand="1"/>
      </w:tblPr>
      <w:tblGrid>
        <w:gridCol w:w="3692"/>
        <w:gridCol w:w="5231"/>
        <w:gridCol w:w="2155"/>
      </w:tblGrid>
      <w:tr w:rsidR="008741EE" w14:paraId="05EFD8B8" w14:textId="77777777" w:rsidTr="00BF057C">
        <w:tc>
          <w:tcPr>
            <w:tcW w:w="3692" w:type="dxa"/>
            <w:shd w:val="clear" w:color="auto" w:fill="C5D3FF"/>
          </w:tcPr>
          <w:p w14:paraId="402FD37E" w14:textId="5B15A137" w:rsidR="008741EE" w:rsidRPr="008843B7" w:rsidRDefault="008741EE" w:rsidP="0055068A">
            <w:pPr>
              <w:spacing w:line="256" w:lineRule="auto"/>
              <w:ind w:left="0" w:right="630"/>
              <w:rPr>
                <w:rFonts w:eastAsia="Calibri" w:cs="Calibri"/>
                <w:b/>
                <w:bCs/>
                <w:szCs w:val="24"/>
              </w:rPr>
            </w:pPr>
            <w:r w:rsidRPr="008843B7">
              <w:rPr>
                <w:rFonts w:eastAsia="Calibri" w:cs="Calibri"/>
                <w:b/>
                <w:bCs/>
                <w:szCs w:val="24"/>
              </w:rPr>
              <w:t>Description of Activities</w:t>
            </w:r>
          </w:p>
        </w:tc>
        <w:tc>
          <w:tcPr>
            <w:tcW w:w="5231" w:type="dxa"/>
            <w:shd w:val="clear" w:color="auto" w:fill="C5D3FF"/>
          </w:tcPr>
          <w:p w14:paraId="05D15534" w14:textId="2EF843E0" w:rsidR="008741EE" w:rsidRPr="008843B7" w:rsidRDefault="008741EE" w:rsidP="0055068A">
            <w:pPr>
              <w:spacing w:line="256" w:lineRule="auto"/>
              <w:ind w:left="0" w:right="630"/>
              <w:rPr>
                <w:rFonts w:eastAsia="Calibri" w:cs="Calibri"/>
                <w:b/>
                <w:bCs/>
                <w:szCs w:val="24"/>
              </w:rPr>
            </w:pPr>
            <w:r w:rsidRPr="008843B7">
              <w:rPr>
                <w:rFonts w:eastAsia="Calibri" w:cs="Calibri"/>
                <w:b/>
                <w:bCs/>
                <w:szCs w:val="24"/>
              </w:rPr>
              <w:t>Desired Outcomes</w:t>
            </w:r>
          </w:p>
        </w:tc>
        <w:tc>
          <w:tcPr>
            <w:tcW w:w="2155" w:type="dxa"/>
            <w:shd w:val="clear" w:color="auto" w:fill="C5D3FF"/>
          </w:tcPr>
          <w:p w14:paraId="4ABE69DB" w14:textId="10CBA621" w:rsidR="008741EE" w:rsidRPr="008843B7" w:rsidRDefault="0080431E" w:rsidP="0055068A">
            <w:pPr>
              <w:spacing w:line="256" w:lineRule="auto"/>
              <w:ind w:left="0" w:right="630"/>
              <w:rPr>
                <w:rFonts w:eastAsia="Calibri" w:cs="Calibri"/>
                <w:b/>
                <w:bCs/>
                <w:szCs w:val="24"/>
              </w:rPr>
            </w:pPr>
            <w:r w:rsidRPr="008843B7">
              <w:rPr>
                <w:rFonts w:eastAsia="Calibri" w:cs="Calibri"/>
                <w:b/>
                <w:bCs/>
                <w:szCs w:val="24"/>
              </w:rPr>
              <w:t>T</w:t>
            </w:r>
            <w:r w:rsidR="008741EE" w:rsidRPr="008843B7">
              <w:rPr>
                <w:rFonts w:eastAsia="Calibri" w:cs="Calibri"/>
                <w:b/>
                <w:bCs/>
                <w:szCs w:val="24"/>
              </w:rPr>
              <w:t>iming</w:t>
            </w:r>
          </w:p>
        </w:tc>
      </w:tr>
      <w:tr w:rsidR="008741EE" w14:paraId="2573DDEF" w14:textId="77777777" w:rsidTr="00BF057C">
        <w:tc>
          <w:tcPr>
            <w:tcW w:w="3692" w:type="dxa"/>
          </w:tcPr>
          <w:p w14:paraId="5D59BC5F" w14:textId="66393426" w:rsidR="008741EE" w:rsidRDefault="008741EE" w:rsidP="0055068A">
            <w:pPr>
              <w:spacing w:line="256" w:lineRule="auto"/>
              <w:ind w:left="0" w:right="630"/>
              <w:rPr>
                <w:rFonts w:eastAsia="Calibri" w:cs="Calibri"/>
                <w:szCs w:val="24"/>
              </w:rPr>
            </w:pPr>
            <w:r w:rsidRPr="6BB7C148">
              <w:rPr>
                <w:rFonts w:eastAsia="Calibri" w:cs="Calibri"/>
                <w:szCs w:val="24"/>
              </w:rPr>
              <w:t>CDE team will facilitate a rapid planning process as part of the Foundational Systems Diagnostic Review process</w:t>
            </w:r>
          </w:p>
        </w:tc>
        <w:tc>
          <w:tcPr>
            <w:tcW w:w="5231" w:type="dxa"/>
          </w:tcPr>
          <w:p w14:paraId="3B9292B6" w14:textId="77777777" w:rsidR="008741EE" w:rsidRDefault="008741EE" w:rsidP="0055068A">
            <w:pPr>
              <w:ind w:left="0" w:right="630"/>
            </w:pPr>
            <w:r w:rsidRPr="6BB7C148">
              <w:rPr>
                <w:rFonts w:eastAsia="Calibri" w:cs="Calibri"/>
                <w:szCs w:val="24"/>
              </w:rPr>
              <w:t>Identifying the following:</w:t>
            </w:r>
          </w:p>
          <w:p w14:paraId="01132218" w14:textId="77777777" w:rsidR="008741EE" w:rsidRDefault="008741EE" w:rsidP="0055068A">
            <w:pPr>
              <w:pStyle w:val="ListParagraph"/>
              <w:numPr>
                <w:ilvl w:val="0"/>
                <w:numId w:val="1"/>
              </w:numPr>
              <w:spacing w:before="240" w:after="240"/>
              <w:ind w:right="630"/>
              <w:rPr>
                <w:rFonts w:eastAsia="Calibri" w:cs="Calibri"/>
                <w:szCs w:val="24"/>
              </w:rPr>
            </w:pPr>
            <w:r w:rsidRPr="6BB7C148">
              <w:rPr>
                <w:rFonts w:eastAsia="Calibri" w:cs="Calibri"/>
                <w:szCs w:val="24"/>
              </w:rPr>
              <w:t>2-3 MIS aligned with the prioritized Foundational Systems indicators</w:t>
            </w:r>
          </w:p>
          <w:p w14:paraId="560F9B41" w14:textId="77777777" w:rsidR="008741EE" w:rsidRDefault="008741EE" w:rsidP="0055068A">
            <w:pPr>
              <w:pStyle w:val="ListParagraph"/>
              <w:numPr>
                <w:ilvl w:val="0"/>
                <w:numId w:val="1"/>
              </w:numPr>
              <w:spacing w:before="240" w:after="240"/>
              <w:ind w:right="630"/>
              <w:rPr>
                <w:rFonts w:eastAsia="Calibri" w:cs="Calibri"/>
                <w:szCs w:val="24"/>
              </w:rPr>
            </w:pPr>
            <w:r w:rsidRPr="6BB7C148">
              <w:rPr>
                <w:rFonts w:eastAsia="Calibri" w:cs="Calibri"/>
                <w:szCs w:val="24"/>
              </w:rPr>
              <w:t>A short-cycle action plan to launch implementation for Year 2</w:t>
            </w:r>
          </w:p>
          <w:p w14:paraId="569C64D3" w14:textId="2FC3F0B8" w:rsidR="008741EE" w:rsidRDefault="008741EE" w:rsidP="0055068A">
            <w:pPr>
              <w:spacing w:line="256" w:lineRule="auto"/>
              <w:ind w:left="0" w:right="630"/>
              <w:rPr>
                <w:rFonts w:eastAsia="Calibri" w:cs="Calibri"/>
                <w:szCs w:val="24"/>
              </w:rPr>
            </w:pPr>
            <w:r w:rsidRPr="21E7562B">
              <w:rPr>
                <w:rFonts w:eastAsia="Calibri" w:cs="Calibri"/>
              </w:rPr>
              <w:t>Key elements to inform UIP development for Year 2 (MIS, benchmarks, key action steps, etc.) to promote coherence</w:t>
            </w:r>
          </w:p>
        </w:tc>
        <w:tc>
          <w:tcPr>
            <w:tcW w:w="2155" w:type="dxa"/>
          </w:tcPr>
          <w:p w14:paraId="48D4C419" w14:textId="44700861" w:rsidR="008741EE" w:rsidRDefault="008741EE" w:rsidP="0055068A">
            <w:pPr>
              <w:spacing w:line="256" w:lineRule="auto"/>
              <w:ind w:left="0" w:right="630"/>
              <w:rPr>
                <w:rFonts w:eastAsia="Calibri" w:cs="Calibri"/>
                <w:szCs w:val="24"/>
              </w:rPr>
            </w:pPr>
            <w:r w:rsidRPr="6BB7C148">
              <w:rPr>
                <w:rFonts w:eastAsia="Calibri" w:cs="Calibri"/>
                <w:szCs w:val="24"/>
              </w:rPr>
              <w:t>March-May 2026</w:t>
            </w:r>
          </w:p>
        </w:tc>
      </w:tr>
    </w:tbl>
    <w:p w14:paraId="35B73249" w14:textId="77777777" w:rsidR="007765D6" w:rsidRDefault="007765D6" w:rsidP="0055068A">
      <w:pPr>
        <w:pBdr>
          <w:top w:val="nil"/>
          <w:left w:val="nil"/>
          <w:bottom w:val="nil"/>
          <w:right w:val="nil"/>
          <w:between w:val="nil"/>
        </w:pBdr>
        <w:spacing w:after="0" w:line="256" w:lineRule="auto"/>
        <w:ind w:right="630"/>
        <w:rPr>
          <w:rFonts w:eastAsia="Calibri" w:cs="Calibri"/>
          <w:szCs w:val="24"/>
        </w:rPr>
      </w:pPr>
    </w:p>
    <w:p w14:paraId="76C273E5" w14:textId="77777777" w:rsidR="008741EE" w:rsidRDefault="008741EE" w:rsidP="0055068A">
      <w:pPr>
        <w:pStyle w:val="Heading3"/>
        <w:ind w:right="630"/>
      </w:pPr>
      <w:r w:rsidRPr="6BB7C148">
        <w:t>Part 3: Building school capacity to implement best practices in the prioritized Four Domains Foundational Systems</w:t>
      </w:r>
    </w:p>
    <w:tbl>
      <w:tblPr>
        <w:tblStyle w:val="TableGrid"/>
        <w:tblW w:w="0" w:type="auto"/>
        <w:tblInd w:w="432" w:type="dxa"/>
        <w:tblLook w:val="04A0" w:firstRow="1" w:lastRow="0" w:firstColumn="1" w:lastColumn="0" w:noHBand="0" w:noVBand="1"/>
      </w:tblPr>
      <w:tblGrid>
        <w:gridCol w:w="3692"/>
        <w:gridCol w:w="5231"/>
        <w:gridCol w:w="2155"/>
      </w:tblGrid>
      <w:tr w:rsidR="008741EE" w14:paraId="260A3770" w14:textId="77777777" w:rsidTr="00BF057C">
        <w:tc>
          <w:tcPr>
            <w:tcW w:w="3692" w:type="dxa"/>
            <w:shd w:val="clear" w:color="auto" w:fill="C5D3FF"/>
          </w:tcPr>
          <w:p w14:paraId="0C825086" w14:textId="4D45F4DA" w:rsidR="008741EE" w:rsidRPr="00F23C6B" w:rsidRDefault="008741EE" w:rsidP="0055068A">
            <w:pPr>
              <w:spacing w:line="256" w:lineRule="auto"/>
              <w:ind w:left="0" w:right="630"/>
              <w:rPr>
                <w:rFonts w:eastAsia="Calibri" w:cs="Calibri"/>
                <w:b/>
                <w:bCs/>
                <w:szCs w:val="24"/>
              </w:rPr>
            </w:pPr>
            <w:r w:rsidRPr="00F23C6B">
              <w:rPr>
                <w:rFonts w:eastAsia="Calibri" w:cs="Calibri"/>
                <w:b/>
                <w:bCs/>
                <w:szCs w:val="24"/>
              </w:rPr>
              <w:t>Description of Activities</w:t>
            </w:r>
          </w:p>
        </w:tc>
        <w:tc>
          <w:tcPr>
            <w:tcW w:w="5231" w:type="dxa"/>
            <w:shd w:val="clear" w:color="auto" w:fill="C5D3FF"/>
          </w:tcPr>
          <w:p w14:paraId="7E57E68A" w14:textId="194C311C" w:rsidR="008741EE" w:rsidRPr="00F23C6B" w:rsidRDefault="008741EE" w:rsidP="0055068A">
            <w:pPr>
              <w:spacing w:line="256" w:lineRule="auto"/>
              <w:ind w:left="0" w:right="630"/>
              <w:rPr>
                <w:rFonts w:eastAsia="Calibri" w:cs="Calibri"/>
                <w:b/>
                <w:bCs/>
                <w:szCs w:val="24"/>
              </w:rPr>
            </w:pPr>
            <w:r w:rsidRPr="00F23C6B">
              <w:rPr>
                <w:rFonts w:eastAsia="Calibri" w:cs="Calibri"/>
                <w:b/>
                <w:bCs/>
                <w:szCs w:val="24"/>
              </w:rPr>
              <w:t>Desired Outcomes</w:t>
            </w:r>
          </w:p>
        </w:tc>
        <w:tc>
          <w:tcPr>
            <w:tcW w:w="2155" w:type="dxa"/>
            <w:shd w:val="clear" w:color="auto" w:fill="C5D3FF"/>
          </w:tcPr>
          <w:p w14:paraId="0D342F60" w14:textId="2273E79D" w:rsidR="008741EE" w:rsidRPr="00F23C6B" w:rsidRDefault="008741EE" w:rsidP="0055068A">
            <w:pPr>
              <w:spacing w:line="256" w:lineRule="auto"/>
              <w:ind w:left="0" w:right="630"/>
              <w:rPr>
                <w:rFonts w:eastAsia="Calibri" w:cs="Calibri"/>
                <w:b/>
                <w:bCs/>
                <w:szCs w:val="24"/>
              </w:rPr>
            </w:pPr>
            <w:r w:rsidRPr="00F23C6B">
              <w:rPr>
                <w:rFonts w:eastAsia="Calibri" w:cs="Calibri"/>
                <w:b/>
                <w:bCs/>
                <w:szCs w:val="24"/>
              </w:rPr>
              <w:t>Timing</w:t>
            </w:r>
          </w:p>
        </w:tc>
      </w:tr>
      <w:tr w:rsidR="00AD64DF" w14:paraId="6BA4506A" w14:textId="77777777" w:rsidTr="00BF057C">
        <w:tc>
          <w:tcPr>
            <w:tcW w:w="3692" w:type="dxa"/>
          </w:tcPr>
          <w:p w14:paraId="70FD9B0D" w14:textId="1D02CBD1" w:rsidR="00AD64DF" w:rsidRDefault="00AD64DF" w:rsidP="0055068A">
            <w:pPr>
              <w:spacing w:line="256" w:lineRule="auto"/>
              <w:ind w:left="0" w:right="630"/>
              <w:rPr>
                <w:rFonts w:eastAsia="Calibri" w:cs="Calibri"/>
                <w:szCs w:val="24"/>
              </w:rPr>
            </w:pPr>
            <w:r w:rsidRPr="6BB7C148">
              <w:rPr>
                <w:rFonts w:eastAsia="Calibri" w:cs="Calibri"/>
                <w:szCs w:val="24"/>
              </w:rPr>
              <w:t xml:space="preserve">Provide grant funding for implementation based on budget </w:t>
            </w:r>
          </w:p>
        </w:tc>
        <w:tc>
          <w:tcPr>
            <w:tcW w:w="5231" w:type="dxa"/>
          </w:tcPr>
          <w:p w14:paraId="4C3239FB" w14:textId="0F51C767" w:rsidR="00AD64DF" w:rsidRDefault="00AD64DF" w:rsidP="0055068A">
            <w:pPr>
              <w:spacing w:line="256" w:lineRule="auto"/>
              <w:ind w:left="0" w:right="630"/>
              <w:rPr>
                <w:rFonts w:eastAsia="Calibri" w:cs="Calibri"/>
                <w:szCs w:val="24"/>
              </w:rPr>
            </w:pPr>
            <w:r w:rsidRPr="6BB7C148">
              <w:rPr>
                <w:rFonts w:eastAsia="Calibri" w:cs="Calibri"/>
                <w:szCs w:val="24"/>
              </w:rPr>
              <w:t>Build grant budget and supports aligned to the Foundational Systems Four Domains Assessment Findings and associated improvement plan</w:t>
            </w:r>
          </w:p>
        </w:tc>
        <w:tc>
          <w:tcPr>
            <w:tcW w:w="2155" w:type="dxa"/>
          </w:tcPr>
          <w:p w14:paraId="3DE7408E" w14:textId="3B4608FA" w:rsidR="00AD64DF" w:rsidRDefault="00F23C6B" w:rsidP="0055068A">
            <w:pPr>
              <w:spacing w:line="256" w:lineRule="auto"/>
              <w:ind w:left="0" w:right="630"/>
              <w:rPr>
                <w:rFonts w:eastAsia="Calibri" w:cs="Calibri"/>
                <w:szCs w:val="24"/>
              </w:rPr>
            </w:pPr>
            <w:r>
              <w:rPr>
                <w:rFonts w:eastAsia="Calibri" w:cs="Calibri"/>
                <w:szCs w:val="24"/>
              </w:rPr>
              <w:t>May 2026 and ongoing</w:t>
            </w:r>
          </w:p>
        </w:tc>
      </w:tr>
      <w:tr w:rsidR="00AD64DF" w14:paraId="4E8224D0" w14:textId="77777777" w:rsidTr="00BF057C">
        <w:tc>
          <w:tcPr>
            <w:tcW w:w="3692" w:type="dxa"/>
          </w:tcPr>
          <w:p w14:paraId="19ADE1A1" w14:textId="4F5B6FEB" w:rsidR="00AD64DF" w:rsidRDefault="00AD64DF" w:rsidP="0055068A">
            <w:pPr>
              <w:spacing w:line="256" w:lineRule="auto"/>
              <w:ind w:left="0" w:right="630"/>
              <w:rPr>
                <w:rFonts w:eastAsia="Calibri" w:cs="Calibri"/>
                <w:szCs w:val="24"/>
              </w:rPr>
            </w:pPr>
            <w:r w:rsidRPr="6BB7C148">
              <w:rPr>
                <w:rFonts w:eastAsia="Calibri" w:cs="Calibri"/>
                <w:szCs w:val="24"/>
              </w:rPr>
              <w:t>Provide aligned CDE supports from the Tiered Supports menu</w:t>
            </w:r>
          </w:p>
        </w:tc>
        <w:tc>
          <w:tcPr>
            <w:tcW w:w="5231" w:type="dxa"/>
          </w:tcPr>
          <w:p w14:paraId="3EB59F5A" w14:textId="01E15860" w:rsidR="00AD64DF" w:rsidRDefault="00AD64DF" w:rsidP="0055068A">
            <w:pPr>
              <w:spacing w:line="256" w:lineRule="auto"/>
              <w:ind w:left="0" w:right="630"/>
              <w:rPr>
                <w:rFonts w:eastAsia="Calibri" w:cs="Calibri"/>
                <w:szCs w:val="24"/>
              </w:rPr>
            </w:pPr>
            <w:r w:rsidRPr="6BB7C148">
              <w:rPr>
                <w:rFonts w:eastAsia="Calibri" w:cs="Calibri"/>
                <w:szCs w:val="24"/>
              </w:rPr>
              <w:t>Support district/school capacity to implement foundational systems</w:t>
            </w:r>
          </w:p>
        </w:tc>
        <w:tc>
          <w:tcPr>
            <w:tcW w:w="2155" w:type="dxa"/>
          </w:tcPr>
          <w:p w14:paraId="5826D646" w14:textId="77777777" w:rsidR="00F23C6B" w:rsidRDefault="00F23C6B" w:rsidP="0055068A">
            <w:pPr>
              <w:spacing w:line="256" w:lineRule="auto"/>
              <w:ind w:left="0" w:right="630"/>
              <w:rPr>
                <w:rFonts w:eastAsia="Calibri" w:cs="Calibri"/>
                <w:szCs w:val="24"/>
              </w:rPr>
            </w:pPr>
            <w:r>
              <w:rPr>
                <w:rFonts w:eastAsia="Calibri" w:cs="Calibri"/>
                <w:szCs w:val="24"/>
              </w:rPr>
              <w:t xml:space="preserve">Year 2 &amp; Year 3 </w:t>
            </w:r>
          </w:p>
          <w:p w14:paraId="58AF0C92" w14:textId="64F715B7" w:rsidR="00AD64DF" w:rsidRDefault="00F23C6B" w:rsidP="0055068A">
            <w:pPr>
              <w:spacing w:line="256" w:lineRule="auto"/>
              <w:ind w:left="0" w:right="630"/>
              <w:rPr>
                <w:rFonts w:eastAsia="Calibri" w:cs="Calibri"/>
                <w:szCs w:val="24"/>
              </w:rPr>
            </w:pPr>
            <w:r>
              <w:rPr>
                <w:rFonts w:eastAsia="Calibri" w:cs="Calibri"/>
                <w:szCs w:val="24"/>
              </w:rPr>
              <w:t>ongoing</w:t>
            </w:r>
          </w:p>
        </w:tc>
      </w:tr>
      <w:tr w:rsidR="00AD64DF" w14:paraId="2D6651A4" w14:textId="77777777" w:rsidTr="00BF057C">
        <w:tc>
          <w:tcPr>
            <w:tcW w:w="3692" w:type="dxa"/>
          </w:tcPr>
          <w:p w14:paraId="11ACE513" w14:textId="3D0811B9" w:rsidR="00AD64DF" w:rsidRDefault="00AD64DF" w:rsidP="0055068A">
            <w:pPr>
              <w:spacing w:line="256" w:lineRule="auto"/>
              <w:ind w:left="0" w:right="630"/>
              <w:rPr>
                <w:rFonts w:eastAsia="Calibri" w:cs="Calibri"/>
                <w:szCs w:val="24"/>
              </w:rPr>
            </w:pPr>
            <w:r w:rsidRPr="6BB7C148">
              <w:rPr>
                <w:rFonts w:eastAsia="Calibri" w:cs="Calibri"/>
                <w:szCs w:val="24"/>
              </w:rPr>
              <w:t>Short cycle plan implementation and support</w:t>
            </w:r>
          </w:p>
        </w:tc>
        <w:tc>
          <w:tcPr>
            <w:tcW w:w="5231" w:type="dxa"/>
          </w:tcPr>
          <w:p w14:paraId="30DCD701" w14:textId="799CBE8C" w:rsidR="00AD64DF" w:rsidRDefault="00AD64DF" w:rsidP="0055068A">
            <w:pPr>
              <w:spacing w:line="256" w:lineRule="auto"/>
              <w:ind w:left="0" w:right="630"/>
              <w:rPr>
                <w:rFonts w:eastAsia="Calibri" w:cs="Calibri"/>
                <w:szCs w:val="24"/>
              </w:rPr>
            </w:pPr>
            <w:r w:rsidRPr="6BB7C148">
              <w:rPr>
                <w:rFonts w:eastAsia="Calibri" w:cs="Calibri"/>
                <w:szCs w:val="24"/>
              </w:rPr>
              <w:t>Support district/school capacity to execute strong short cycle routines to advance school improvement efforts</w:t>
            </w:r>
          </w:p>
        </w:tc>
        <w:tc>
          <w:tcPr>
            <w:tcW w:w="2155" w:type="dxa"/>
          </w:tcPr>
          <w:p w14:paraId="1324051E" w14:textId="77777777" w:rsidR="00F23C6B" w:rsidRDefault="00F23C6B" w:rsidP="0055068A">
            <w:pPr>
              <w:spacing w:line="256" w:lineRule="auto"/>
              <w:ind w:left="0" w:right="630"/>
              <w:rPr>
                <w:rFonts w:eastAsia="Calibri" w:cs="Calibri"/>
                <w:szCs w:val="24"/>
              </w:rPr>
            </w:pPr>
            <w:r>
              <w:rPr>
                <w:rFonts w:eastAsia="Calibri" w:cs="Calibri"/>
                <w:szCs w:val="24"/>
              </w:rPr>
              <w:t xml:space="preserve">Year 2 &amp; Year 3 </w:t>
            </w:r>
          </w:p>
          <w:p w14:paraId="233117AF" w14:textId="67E51D72" w:rsidR="00AD64DF" w:rsidRDefault="00F23C6B" w:rsidP="0055068A">
            <w:pPr>
              <w:spacing w:line="256" w:lineRule="auto"/>
              <w:ind w:left="0" w:right="630"/>
              <w:rPr>
                <w:rFonts w:eastAsia="Calibri" w:cs="Calibri"/>
                <w:szCs w:val="24"/>
              </w:rPr>
            </w:pPr>
            <w:r>
              <w:rPr>
                <w:rFonts w:eastAsia="Calibri" w:cs="Calibri"/>
                <w:szCs w:val="24"/>
              </w:rPr>
              <w:t>ongoing</w:t>
            </w:r>
          </w:p>
        </w:tc>
      </w:tr>
    </w:tbl>
    <w:p w14:paraId="34CE0941" w14:textId="1EA017DA" w:rsidR="00900DA2" w:rsidRPr="00900DA2" w:rsidRDefault="54643779" w:rsidP="0055068A">
      <w:pPr>
        <w:pStyle w:val="Heading2"/>
        <w:pBdr>
          <w:top w:val="nil"/>
          <w:left w:val="nil"/>
          <w:bottom w:val="nil"/>
          <w:right w:val="nil"/>
          <w:between w:val="nil"/>
        </w:pBdr>
        <w:spacing w:after="0" w:line="256" w:lineRule="auto"/>
        <w:ind w:right="630"/>
        <w:rPr>
          <w:rFonts w:eastAsia="Calibri" w:cs="Calibri"/>
          <w:b w:val="0"/>
          <w:color w:val="auto"/>
          <w:sz w:val="24"/>
          <w:szCs w:val="24"/>
        </w:rPr>
      </w:pPr>
      <w:r>
        <w:t>Eligibility &amp; Prioritization</w:t>
      </w:r>
    </w:p>
    <w:p w14:paraId="5F45C3B9" w14:textId="551B0CC2" w:rsidR="00900DA2" w:rsidRDefault="00900DA2" w:rsidP="0055068A">
      <w:pPr>
        <w:pBdr>
          <w:top w:val="nil"/>
          <w:left w:val="nil"/>
          <w:bottom w:val="nil"/>
          <w:right w:val="nil"/>
          <w:between w:val="nil"/>
        </w:pBdr>
        <w:spacing w:after="180"/>
        <w:ind w:right="630"/>
      </w:pPr>
      <w:r w:rsidRPr="00900DA2">
        <w:rPr>
          <w:rStyle w:val="Heading3Char"/>
        </w:rPr>
        <w:t>Eligibility.</w:t>
      </w:r>
      <w:r>
        <w:t xml:space="preserve"> </w:t>
      </w:r>
      <w:r>
        <w:rPr>
          <w:color w:val="000000"/>
        </w:rPr>
        <w:t>Schools that meet the following criteria are eligible to apply to receive funding to support:</w:t>
      </w:r>
    </w:p>
    <w:p w14:paraId="4F37C808" w14:textId="0A922ECA" w:rsidR="00900DA2" w:rsidRDefault="00900DA2" w:rsidP="0055068A">
      <w:pPr>
        <w:pStyle w:val="ListParagraph"/>
        <w:numPr>
          <w:ilvl w:val="0"/>
          <w:numId w:val="18"/>
        </w:numPr>
        <w:pBdr>
          <w:top w:val="nil"/>
          <w:left w:val="nil"/>
          <w:bottom w:val="nil"/>
          <w:right w:val="nil"/>
          <w:between w:val="nil"/>
        </w:pBdr>
        <w:spacing w:after="180"/>
        <w:ind w:right="630"/>
      </w:pPr>
      <w:r>
        <w:t>S</w:t>
      </w:r>
      <w:r w:rsidRPr="00F62465">
        <w:t xml:space="preserve">chools with a </w:t>
      </w:r>
      <w:r>
        <w:t>s</w:t>
      </w:r>
      <w:r w:rsidRPr="00F62465">
        <w:t xml:space="preserve">tate identification </w:t>
      </w:r>
      <w:r>
        <w:t xml:space="preserve">School Performance Framework plan type </w:t>
      </w:r>
      <w:r w:rsidRPr="00F62465">
        <w:t>of Priority Improvement, Turnaround</w:t>
      </w:r>
      <w:r w:rsidR="00A620AF">
        <w:t xml:space="preserve"> in Year 2 or Year 3</w:t>
      </w:r>
    </w:p>
    <w:p w14:paraId="2A01C6F4" w14:textId="09C54D1D" w:rsidR="00900DA2" w:rsidRDefault="00900DA2" w:rsidP="0055068A">
      <w:pPr>
        <w:spacing w:after="180" w:line="259" w:lineRule="auto"/>
        <w:ind w:right="630"/>
      </w:pPr>
      <w:r w:rsidRPr="00900DA2">
        <w:rPr>
          <w:rStyle w:val="Heading3Char"/>
        </w:rPr>
        <w:t>Prioritization.</w:t>
      </w:r>
      <w:r>
        <w:t xml:space="preserve"> If not all EASI proposals can be funded, proposals that meet grant expectations will be funded in the order of the EASI school-level prioritization list. Schools with the highest number of prioritization points will be funded first. Details on how prioritization points are calculated and the points for each EASI eligible school are available on the </w:t>
      </w:r>
      <w:hyperlink r:id="rId10" w:history="1">
        <w:r w:rsidRPr="00CD1C49">
          <w:rPr>
            <w:rStyle w:val="Hyperlink"/>
            <w:bCs/>
            <w:color w:val="0E2841" w:themeColor="text2"/>
          </w:rPr>
          <w:t>EASI Resources and Technical Assistance</w:t>
        </w:r>
      </w:hyperlink>
      <w:r w:rsidRPr="009D45B1">
        <w:rPr>
          <w:color w:val="0F4761" w:themeColor="accent1" w:themeShade="BF"/>
        </w:rPr>
        <w:t xml:space="preserve"> </w:t>
      </w:r>
      <w:r>
        <w:t>webpage.</w:t>
      </w:r>
    </w:p>
    <w:p w14:paraId="6B43C2EF" w14:textId="63E18569" w:rsidR="00824799" w:rsidRDefault="00E8710E" w:rsidP="0055068A">
      <w:pPr>
        <w:spacing w:line="259" w:lineRule="auto"/>
        <w:ind w:right="630"/>
      </w:pPr>
      <w:r w:rsidRPr="00E8710E">
        <w:rPr>
          <w:rStyle w:val="Heading3Char"/>
        </w:rPr>
        <w:lastRenderedPageBreak/>
        <w:t>Service Capacity Limitations.</w:t>
      </w:r>
      <w:r>
        <w:t xml:space="preserve"> Foundations for Accelerated Improvem</w:t>
      </w:r>
      <w:r w:rsidR="00720AC3">
        <w:t>ent</w:t>
      </w:r>
      <w:r w:rsidR="00DC2489">
        <w:t xml:space="preserve"> </w:t>
      </w:r>
      <w:r w:rsidR="00E82909">
        <w:t xml:space="preserve">as a service </w:t>
      </w:r>
      <w:r w:rsidR="00720AC3">
        <w:t xml:space="preserve">has a </w:t>
      </w:r>
      <w:r w:rsidR="00587F30">
        <w:t xml:space="preserve">limited </w:t>
      </w:r>
      <w:r w:rsidR="00720AC3">
        <w:t xml:space="preserve">capacity. </w:t>
      </w:r>
      <w:r w:rsidR="00E82909">
        <w:t xml:space="preserve">CDE projects to be able to support </w:t>
      </w:r>
      <w:r w:rsidR="00F072A2">
        <w:t xml:space="preserve">approximately 3 to 5 schools. The number of schools awarded will be based on available funding, level of need at each site, </w:t>
      </w:r>
      <w:r w:rsidR="003C4898">
        <w:t xml:space="preserve">and the number of schools in each geographic </w:t>
      </w:r>
      <w:r w:rsidR="004B6FE3">
        <w:t>region</w:t>
      </w:r>
      <w:r w:rsidR="003C4898">
        <w:t xml:space="preserve"> with available staff. If not all EASI proposal</w:t>
      </w:r>
      <w:r w:rsidR="00F6458D">
        <w:t>s</w:t>
      </w:r>
      <w:r w:rsidR="003C4898">
        <w:t xml:space="preserve"> for Foundations for Accelerated Improvement can be supported, prioritization points and service capacity </w:t>
      </w:r>
      <w:r w:rsidR="00E65F74">
        <w:t>in a single district or region may be considered.</w:t>
      </w:r>
      <w:r w:rsidR="00E82909">
        <w:t xml:space="preserve"> </w:t>
      </w:r>
      <w:r w:rsidR="00DC2489">
        <w:t xml:space="preserve"> </w:t>
      </w:r>
    </w:p>
    <w:p w14:paraId="55F3FD45" w14:textId="77777777" w:rsidR="00900DA2" w:rsidRPr="00C51FA4" w:rsidRDefault="00900DA2" w:rsidP="0055068A">
      <w:pPr>
        <w:pStyle w:val="Heading2"/>
        <w:ind w:right="630"/>
      </w:pPr>
      <w:bookmarkStart w:id="0" w:name="_heading=h.vehsis26ztl0" w:colFirst="0" w:colLast="0"/>
      <w:bookmarkEnd w:id="0"/>
      <w:r w:rsidRPr="00C51FA4">
        <w:t>Program Considerations &amp; Fit</w:t>
      </w:r>
    </w:p>
    <w:p w14:paraId="610B8353" w14:textId="04D8318E" w:rsidR="00900DA2" w:rsidRPr="00B3121D" w:rsidRDefault="54643779" w:rsidP="0055068A">
      <w:pPr>
        <w:spacing w:after="180"/>
        <w:ind w:right="630"/>
      </w:pPr>
      <w:r w:rsidRPr="6BB7C148">
        <w:rPr>
          <w:rStyle w:val="Heading3Char"/>
        </w:rPr>
        <w:t>Program Considerations</w:t>
      </w:r>
      <w:r w:rsidR="68261E81" w:rsidRPr="6BB7C148">
        <w:rPr>
          <w:rStyle w:val="Heading3Char"/>
        </w:rPr>
        <w:t xml:space="preserve"> and Fit</w:t>
      </w:r>
      <w:r>
        <w:t xml:space="preserve"> </w:t>
      </w:r>
    </w:p>
    <w:p w14:paraId="31E69BD6" w14:textId="072CAC73" w:rsidR="00900DA2" w:rsidRPr="00B3121D" w:rsidRDefault="7B5D331B" w:rsidP="0055068A">
      <w:pPr>
        <w:pStyle w:val="ListParagraph"/>
        <w:numPr>
          <w:ilvl w:val="0"/>
          <w:numId w:val="8"/>
        </w:numPr>
        <w:spacing w:after="180"/>
        <w:ind w:right="630"/>
      </w:pPr>
      <w:r w:rsidRPr="6BB7C148">
        <w:rPr>
          <w:b/>
          <w:bCs/>
        </w:rPr>
        <w:t xml:space="preserve">Leadership transitions </w:t>
      </w:r>
      <w:r>
        <w:t>– this grant is not a good fit for schools experiencing principal transition during the application to implementation year (year 1-2)</w:t>
      </w:r>
    </w:p>
    <w:p w14:paraId="434F106E" w14:textId="0FBBBBB2" w:rsidR="00900DA2" w:rsidRPr="00B3121D" w:rsidRDefault="7B5D331B" w:rsidP="0055068A">
      <w:pPr>
        <w:pStyle w:val="ListParagraph"/>
        <w:numPr>
          <w:ilvl w:val="0"/>
          <w:numId w:val="8"/>
        </w:numPr>
        <w:spacing w:after="180"/>
        <w:ind w:right="630"/>
        <w:rPr>
          <w:szCs w:val="24"/>
        </w:rPr>
      </w:pPr>
      <w:r w:rsidRPr="6BB7C148">
        <w:rPr>
          <w:b/>
          <w:bCs/>
        </w:rPr>
        <w:t xml:space="preserve">School type </w:t>
      </w:r>
      <w:r>
        <w:t xml:space="preserve">– this grant is appropriate for traditional district schools at all levels (K-12) and charter schools. Note: High Schools are strongly encouraged to work with an approved external provider who specializes in high school implementation to help support the unique design and systems needs of high schools. This grant is not a good fit for online schools or AECs due to their unique design and needs.  </w:t>
      </w:r>
    </w:p>
    <w:p w14:paraId="185D1577" w14:textId="77777777" w:rsidR="00900DA2" w:rsidRPr="00A11331" w:rsidRDefault="00900DA2" w:rsidP="0055068A">
      <w:pPr>
        <w:pStyle w:val="Heading2"/>
        <w:ind w:right="630"/>
      </w:pPr>
      <w:r w:rsidRPr="00A11331">
        <w:t>Sequence of Program Support</w:t>
      </w:r>
    </w:p>
    <w:p w14:paraId="460D36AB" w14:textId="5BA42863" w:rsidR="00900DA2" w:rsidRDefault="54643779" w:rsidP="0055068A">
      <w:pPr>
        <w:spacing w:after="180"/>
        <w:ind w:right="630"/>
      </w:pPr>
      <w:r>
        <w:t xml:space="preserve">The sequence of the work is </w:t>
      </w:r>
      <w:r w:rsidR="5482D5B0">
        <w:t>as</w:t>
      </w:r>
      <w:r>
        <w:t xml:space="preserve"> </w:t>
      </w:r>
      <w:r w:rsidR="5482D5B0">
        <w:t>follows:</w:t>
      </w:r>
    </w:p>
    <w:p w14:paraId="4B281622" w14:textId="55D57397" w:rsidR="5482D5B0" w:rsidRDefault="5482D5B0" w:rsidP="0055068A">
      <w:pPr>
        <w:pStyle w:val="ListParagraph"/>
        <w:numPr>
          <w:ilvl w:val="0"/>
          <w:numId w:val="7"/>
        </w:numPr>
        <w:spacing w:after="180"/>
        <w:ind w:right="630"/>
        <w:rPr>
          <w:szCs w:val="24"/>
        </w:rPr>
      </w:pPr>
      <w:r w:rsidRPr="6BB7C148">
        <w:rPr>
          <w:szCs w:val="24"/>
        </w:rPr>
        <w:t xml:space="preserve">Year 1: </w:t>
      </w:r>
    </w:p>
    <w:p w14:paraId="3F859553" w14:textId="41DD1C9C" w:rsidR="7AEFCEB2" w:rsidRDefault="7AEFCEB2" w:rsidP="0055068A">
      <w:pPr>
        <w:pStyle w:val="ListParagraph"/>
        <w:numPr>
          <w:ilvl w:val="1"/>
          <w:numId w:val="7"/>
        </w:numPr>
        <w:spacing w:after="180"/>
        <w:ind w:right="630"/>
        <w:rPr>
          <w:szCs w:val="24"/>
        </w:rPr>
      </w:pPr>
      <w:r w:rsidRPr="6BB7C148">
        <w:rPr>
          <w:szCs w:val="24"/>
        </w:rPr>
        <w:t>Self-Assessment</w:t>
      </w:r>
      <w:r w:rsidR="5482D5B0" w:rsidRPr="6BB7C148">
        <w:rPr>
          <w:szCs w:val="24"/>
        </w:rPr>
        <w:t xml:space="preserve"> and CDE JumpStart Diagnostic Review based on the Foundational Practices within the Four Domains for Rapid School Improvement</w:t>
      </w:r>
    </w:p>
    <w:p w14:paraId="027477A7" w14:textId="3384214D" w:rsidR="24ADB5BE" w:rsidRDefault="24ADB5BE" w:rsidP="0055068A">
      <w:pPr>
        <w:pStyle w:val="ListParagraph"/>
        <w:numPr>
          <w:ilvl w:val="1"/>
          <w:numId w:val="7"/>
        </w:numPr>
        <w:spacing w:after="180"/>
        <w:ind w:right="630"/>
        <w:rPr>
          <w:szCs w:val="24"/>
        </w:rPr>
      </w:pPr>
      <w:r w:rsidRPr="6BB7C148">
        <w:rPr>
          <w:szCs w:val="24"/>
        </w:rPr>
        <w:t>Introduction to Short-Cycle Planning</w:t>
      </w:r>
    </w:p>
    <w:p w14:paraId="53466E24" w14:textId="5CCD6AEC" w:rsidR="5316AC85" w:rsidRDefault="5316AC85" w:rsidP="0055068A">
      <w:pPr>
        <w:pStyle w:val="ListParagraph"/>
        <w:numPr>
          <w:ilvl w:val="1"/>
          <w:numId w:val="7"/>
        </w:numPr>
        <w:spacing w:after="180"/>
        <w:ind w:right="630"/>
        <w:rPr>
          <w:szCs w:val="24"/>
        </w:rPr>
      </w:pPr>
      <w:r w:rsidRPr="6BB7C148">
        <w:rPr>
          <w:szCs w:val="24"/>
        </w:rPr>
        <w:t>Initial funding to support launch of identified improvement strategies</w:t>
      </w:r>
    </w:p>
    <w:p w14:paraId="4AF7C7F1" w14:textId="3C75081F" w:rsidR="39A7CA94" w:rsidRDefault="39A7CA94" w:rsidP="0055068A">
      <w:pPr>
        <w:pStyle w:val="ListParagraph"/>
        <w:numPr>
          <w:ilvl w:val="0"/>
          <w:numId w:val="7"/>
        </w:numPr>
        <w:spacing w:after="180"/>
        <w:ind w:right="630"/>
        <w:rPr>
          <w:szCs w:val="24"/>
        </w:rPr>
      </w:pPr>
      <w:r w:rsidRPr="6BB7C148">
        <w:rPr>
          <w:szCs w:val="24"/>
        </w:rPr>
        <w:t xml:space="preserve">Year 2: </w:t>
      </w:r>
      <w:r w:rsidR="3F00CF0D" w:rsidRPr="6BB7C148">
        <w:rPr>
          <w:szCs w:val="24"/>
        </w:rPr>
        <w:t xml:space="preserve"> </w:t>
      </w:r>
    </w:p>
    <w:p w14:paraId="4155313E" w14:textId="194C8DEE" w:rsidR="3F00CF0D" w:rsidRDefault="3F00CF0D" w:rsidP="0055068A">
      <w:pPr>
        <w:pStyle w:val="ListParagraph"/>
        <w:numPr>
          <w:ilvl w:val="1"/>
          <w:numId w:val="7"/>
        </w:numPr>
        <w:spacing w:after="180"/>
        <w:ind w:right="630"/>
        <w:rPr>
          <w:szCs w:val="24"/>
        </w:rPr>
      </w:pPr>
      <w:r w:rsidRPr="6BB7C148">
        <w:rPr>
          <w:szCs w:val="24"/>
        </w:rPr>
        <w:t>Short-Cycle Plan Implementation</w:t>
      </w:r>
    </w:p>
    <w:p w14:paraId="72419D30" w14:textId="58A97779" w:rsidR="3F00CF0D" w:rsidRDefault="3F00CF0D" w:rsidP="0055068A">
      <w:pPr>
        <w:pStyle w:val="ListParagraph"/>
        <w:numPr>
          <w:ilvl w:val="1"/>
          <w:numId w:val="7"/>
        </w:numPr>
        <w:spacing w:after="180"/>
        <w:ind w:right="630"/>
        <w:rPr>
          <w:szCs w:val="24"/>
        </w:rPr>
      </w:pPr>
      <w:r w:rsidRPr="6BB7C148">
        <w:rPr>
          <w:szCs w:val="24"/>
        </w:rPr>
        <w:t xml:space="preserve">CDE provides a menu of </w:t>
      </w:r>
      <w:r w:rsidR="18EA9674" w:rsidRPr="6BB7C148">
        <w:rPr>
          <w:szCs w:val="24"/>
        </w:rPr>
        <w:t>supports for implementation (e.g. PD, learning cohorts, bright spots, etc)</w:t>
      </w:r>
    </w:p>
    <w:p w14:paraId="75C7598E" w14:textId="6980E3ED" w:rsidR="18EA9674" w:rsidRDefault="18EA9674" w:rsidP="0055068A">
      <w:pPr>
        <w:pStyle w:val="ListParagraph"/>
        <w:numPr>
          <w:ilvl w:val="1"/>
          <w:numId w:val="7"/>
        </w:numPr>
        <w:spacing w:after="180"/>
        <w:ind w:right="630"/>
        <w:rPr>
          <w:szCs w:val="24"/>
        </w:rPr>
      </w:pPr>
      <w:r w:rsidRPr="6BB7C148">
        <w:rPr>
          <w:szCs w:val="24"/>
        </w:rPr>
        <w:t>Implementation funding</w:t>
      </w:r>
    </w:p>
    <w:p w14:paraId="3BD17569" w14:textId="35BD87AE" w:rsidR="18EA9674" w:rsidRDefault="18EA9674" w:rsidP="0055068A">
      <w:pPr>
        <w:pStyle w:val="ListParagraph"/>
        <w:numPr>
          <w:ilvl w:val="0"/>
          <w:numId w:val="7"/>
        </w:numPr>
        <w:spacing w:after="180"/>
        <w:ind w:right="630"/>
        <w:rPr>
          <w:szCs w:val="24"/>
        </w:rPr>
      </w:pPr>
      <w:r w:rsidRPr="6BB7C148">
        <w:rPr>
          <w:szCs w:val="24"/>
        </w:rPr>
        <w:t xml:space="preserve">Year 3: </w:t>
      </w:r>
    </w:p>
    <w:p w14:paraId="078DE497" w14:textId="23AFABBA" w:rsidR="18EA9674" w:rsidRDefault="18EA9674" w:rsidP="0055068A">
      <w:pPr>
        <w:pStyle w:val="ListParagraph"/>
        <w:numPr>
          <w:ilvl w:val="1"/>
          <w:numId w:val="7"/>
        </w:numPr>
        <w:spacing w:after="180"/>
        <w:ind w:right="630"/>
        <w:rPr>
          <w:szCs w:val="24"/>
        </w:rPr>
      </w:pPr>
      <w:r w:rsidRPr="6BB7C148">
        <w:rPr>
          <w:szCs w:val="24"/>
        </w:rPr>
        <w:t>Short-Cycle Plan Implementation</w:t>
      </w:r>
    </w:p>
    <w:p w14:paraId="53FE43A9" w14:textId="58A97779" w:rsidR="18EA9674" w:rsidRDefault="18EA9674" w:rsidP="0055068A">
      <w:pPr>
        <w:pStyle w:val="ListParagraph"/>
        <w:numPr>
          <w:ilvl w:val="1"/>
          <w:numId w:val="7"/>
        </w:numPr>
        <w:spacing w:after="180"/>
        <w:ind w:right="630"/>
        <w:rPr>
          <w:szCs w:val="24"/>
        </w:rPr>
      </w:pPr>
      <w:r w:rsidRPr="6BB7C148">
        <w:rPr>
          <w:szCs w:val="24"/>
        </w:rPr>
        <w:t>CDE provides a menu of supports for implementation (e.g. PD, learning cohorts, bright spots, etc)</w:t>
      </w:r>
    </w:p>
    <w:p w14:paraId="425325C0" w14:textId="3E678A1A" w:rsidR="18EA9674" w:rsidRDefault="18EA9674" w:rsidP="0055068A">
      <w:pPr>
        <w:pStyle w:val="ListParagraph"/>
        <w:numPr>
          <w:ilvl w:val="1"/>
          <w:numId w:val="7"/>
        </w:numPr>
        <w:spacing w:after="180"/>
        <w:ind w:right="630"/>
        <w:rPr>
          <w:szCs w:val="24"/>
        </w:rPr>
      </w:pPr>
      <w:r w:rsidRPr="6BB7C148">
        <w:rPr>
          <w:szCs w:val="24"/>
        </w:rPr>
        <w:t>Implementation funding</w:t>
      </w:r>
    </w:p>
    <w:p w14:paraId="3A957C13" w14:textId="64BFE97C" w:rsidR="00900DA2" w:rsidRPr="00FE4317" w:rsidRDefault="00900DA2" w:rsidP="0055068A">
      <w:pPr>
        <w:pStyle w:val="Heading2"/>
        <w:spacing w:before="0"/>
        <w:ind w:right="630"/>
        <w:rPr>
          <w:rStyle w:val="Heading3Char"/>
          <w:rFonts w:eastAsia="Calibri"/>
          <w:b/>
          <w:i/>
          <w:szCs w:val="26"/>
        </w:rPr>
      </w:pPr>
      <w:r>
        <w:rPr>
          <w:rFonts w:eastAsia="Calibri" w:cs="Calibri"/>
        </w:rPr>
        <w:t xml:space="preserve">Available Funds &amp; Duration </w:t>
      </w:r>
    </w:p>
    <w:p w14:paraId="4D2C7911" w14:textId="0D63DDD4" w:rsidR="00E02DD8" w:rsidRPr="00E02DD8" w:rsidRDefault="00900DA2" w:rsidP="0055068A">
      <w:pPr>
        <w:spacing w:after="180" w:line="259" w:lineRule="auto"/>
        <w:ind w:right="630"/>
      </w:pPr>
      <w:r w:rsidRPr="004B6DFF">
        <w:rPr>
          <w:rStyle w:val="Heading3Char"/>
        </w:rPr>
        <w:t>Available Funds.</w:t>
      </w:r>
      <w:r>
        <w:rPr>
          <w:color w:val="000000"/>
        </w:rPr>
        <w:t xml:space="preserve"> </w:t>
      </w:r>
      <w:r w:rsidR="00E02DD8">
        <w:rPr>
          <w:color w:val="000000"/>
        </w:rPr>
        <w:t xml:space="preserve"> </w:t>
      </w:r>
      <w:r w:rsidR="00E02DD8" w:rsidRPr="00E02DD8">
        <w:t xml:space="preserve">Applicants may request up to the maximum award amount for a school. Award may be: </w:t>
      </w:r>
    </w:p>
    <w:p w14:paraId="3E2D5A1E" w14:textId="6AEEFCD4" w:rsidR="00E02DD8" w:rsidRPr="00E02DD8" w:rsidRDefault="00E02DD8" w:rsidP="0055068A">
      <w:pPr>
        <w:pStyle w:val="ListParagraph"/>
        <w:numPr>
          <w:ilvl w:val="0"/>
          <w:numId w:val="29"/>
        </w:numPr>
        <w:spacing w:after="0" w:line="259" w:lineRule="auto"/>
        <w:ind w:right="630"/>
      </w:pPr>
      <w:r w:rsidRPr="00E02DD8">
        <w:t>Up to $</w:t>
      </w:r>
      <w:r w:rsidR="00C023B3">
        <w:t>6</w:t>
      </w:r>
      <w:r w:rsidRPr="00E02DD8">
        <w:t>0,000 per school in Year 1 (2025-26)</w:t>
      </w:r>
    </w:p>
    <w:p w14:paraId="6CE6FBAD" w14:textId="0669A3FF" w:rsidR="00E02DD8" w:rsidRPr="00E02DD8" w:rsidRDefault="00E02DD8" w:rsidP="0055068A">
      <w:pPr>
        <w:pStyle w:val="ListParagraph"/>
        <w:numPr>
          <w:ilvl w:val="0"/>
          <w:numId w:val="29"/>
        </w:numPr>
        <w:spacing w:after="0" w:line="259" w:lineRule="auto"/>
        <w:ind w:right="630"/>
      </w:pPr>
      <w:r w:rsidRPr="00E02DD8">
        <w:t>Up to $</w:t>
      </w:r>
      <w:r w:rsidR="00C023B3">
        <w:t>6</w:t>
      </w:r>
      <w:r w:rsidRPr="00E02DD8">
        <w:t>0,000 per school in Year 2 (2026-27)</w:t>
      </w:r>
    </w:p>
    <w:p w14:paraId="396E107E" w14:textId="30C78DDC" w:rsidR="006D52BB" w:rsidRPr="006D52BB" w:rsidRDefault="00E02DD8" w:rsidP="0055068A">
      <w:pPr>
        <w:pStyle w:val="ListParagraph"/>
        <w:numPr>
          <w:ilvl w:val="0"/>
          <w:numId w:val="29"/>
        </w:numPr>
        <w:spacing w:line="259" w:lineRule="auto"/>
        <w:ind w:right="630"/>
      </w:pPr>
      <w:r w:rsidRPr="00E02DD8">
        <w:t>Up to $</w:t>
      </w:r>
      <w:r w:rsidR="00C023B3">
        <w:t>6</w:t>
      </w:r>
      <w:r w:rsidRPr="00E02DD8">
        <w:t>0,000 per school in Year 3 (2027-28)</w:t>
      </w:r>
    </w:p>
    <w:p w14:paraId="1D4DB463" w14:textId="769044A8" w:rsidR="00900DA2" w:rsidRPr="00183FEC" w:rsidRDefault="00900DA2" w:rsidP="0055068A">
      <w:pPr>
        <w:spacing w:after="180" w:line="259" w:lineRule="auto"/>
        <w:ind w:right="630"/>
      </w:pPr>
      <w:r w:rsidRPr="00183FEC">
        <w:rPr>
          <w:rStyle w:val="Heading3Char"/>
        </w:rPr>
        <w:t>Duration.</w:t>
      </w:r>
      <w:r w:rsidRPr="0041756A">
        <w:t xml:space="preserve"> </w:t>
      </w:r>
      <w:r w:rsidR="00183FEC" w:rsidRPr="006D52BB">
        <w:t>Program support is designed to support schools or LEAs for a period of 2.5 years (2025-26 to 2027-28).</w:t>
      </w:r>
    </w:p>
    <w:p w14:paraId="39FB4FF3" w14:textId="77777777" w:rsidR="00900DA2" w:rsidRDefault="00900DA2" w:rsidP="0055068A">
      <w:pPr>
        <w:pStyle w:val="Heading2"/>
        <w:spacing w:before="0" w:after="0"/>
        <w:ind w:right="630"/>
        <w:rPr>
          <w:rFonts w:eastAsia="Calibri" w:cs="Calibri"/>
        </w:rPr>
      </w:pPr>
      <w:r>
        <w:rPr>
          <w:rFonts w:eastAsia="Calibri" w:cs="Calibri"/>
        </w:rPr>
        <w:lastRenderedPageBreak/>
        <w:t>Allowable Use of Funds</w:t>
      </w:r>
    </w:p>
    <w:p w14:paraId="79370247" w14:textId="344B0078" w:rsidR="00900DA2" w:rsidRDefault="54643779" w:rsidP="0055068A">
      <w:pPr>
        <w:spacing w:after="0"/>
        <w:ind w:right="630"/>
      </w:pPr>
      <w:r>
        <w:t xml:space="preserve">Funds are intended to support </w:t>
      </w:r>
      <w:r w:rsidR="544F68FA">
        <w:t>implementation of Foundational Practices aligned to the Four Domains as identified by the JumpStart Assessment and resulting short-cycle plan</w:t>
      </w:r>
      <w:r>
        <w:t>. Allowable use of funds includes costs associated with:</w:t>
      </w:r>
    </w:p>
    <w:p w14:paraId="50C3C6BE" w14:textId="14F4E0D3" w:rsidR="1F3F0677" w:rsidRDefault="1F3F0677" w:rsidP="0055068A">
      <w:pPr>
        <w:pStyle w:val="ListParagraph"/>
        <w:numPr>
          <w:ilvl w:val="0"/>
          <w:numId w:val="6"/>
        </w:numPr>
        <w:spacing w:before="240" w:after="240"/>
        <w:ind w:right="630"/>
        <w:rPr>
          <w:rFonts w:eastAsia="Calibri" w:cs="Calibri"/>
          <w:color w:val="000000" w:themeColor="text1"/>
          <w:szCs w:val="24"/>
        </w:rPr>
      </w:pPr>
      <w:r w:rsidRPr="6BB7C148">
        <w:rPr>
          <w:rFonts w:eastAsia="Calibri" w:cs="Calibri"/>
          <w:color w:val="000000" w:themeColor="text1"/>
          <w:szCs w:val="24"/>
        </w:rPr>
        <w:t>Contracting with an CDE-approved external partner to provide implementation support to the school in implementing the identified Four Domains Foundational Systems MIS*</w:t>
      </w:r>
    </w:p>
    <w:p w14:paraId="7847FA7E" w14:textId="215B13C3" w:rsidR="1F3F0677" w:rsidRDefault="1F3F0677" w:rsidP="0055068A">
      <w:pPr>
        <w:pStyle w:val="ListParagraph"/>
        <w:numPr>
          <w:ilvl w:val="0"/>
          <w:numId w:val="6"/>
        </w:numPr>
        <w:spacing w:before="240" w:after="240"/>
        <w:ind w:right="630"/>
        <w:rPr>
          <w:rFonts w:eastAsia="Calibri" w:cs="Calibri"/>
          <w:color w:val="000000" w:themeColor="text1"/>
          <w:szCs w:val="24"/>
        </w:rPr>
      </w:pPr>
      <w:r w:rsidRPr="6BB7C148">
        <w:rPr>
          <w:rFonts w:eastAsia="Calibri" w:cs="Calibri"/>
          <w:color w:val="000000" w:themeColor="text1"/>
          <w:szCs w:val="24"/>
        </w:rPr>
        <w:t>Stakeholder engagement associated with Year 3 community meeting and engaging stakeholders in identifying and implementing Foundational Systems MIS*</w:t>
      </w:r>
    </w:p>
    <w:p w14:paraId="18FFB72B" w14:textId="6156175F" w:rsidR="1F3F0677" w:rsidRDefault="1F3F0677" w:rsidP="0055068A">
      <w:pPr>
        <w:pStyle w:val="ListParagraph"/>
        <w:numPr>
          <w:ilvl w:val="0"/>
          <w:numId w:val="6"/>
        </w:numPr>
        <w:spacing w:before="240" w:after="240"/>
        <w:ind w:right="630"/>
        <w:rPr>
          <w:rFonts w:eastAsia="Calibri" w:cs="Calibri"/>
          <w:color w:val="000000" w:themeColor="text1"/>
          <w:szCs w:val="24"/>
        </w:rPr>
      </w:pPr>
      <w:r w:rsidRPr="6BB7C148">
        <w:rPr>
          <w:rFonts w:eastAsia="Calibri" w:cs="Calibri"/>
          <w:color w:val="000000" w:themeColor="text1"/>
          <w:szCs w:val="24"/>
        </w:rPr>
        <w:t>Implementation support for the school to implement the identified Four Domains Foundational Systems MIS which could include, but is not limited to:</w:t>
      </w:r>
    </w:p>
    <w:p w14:paraId="55EDFEBD" w14:textId="07F09C6D" w:rsidR="1F3F0677" w:rsidRDefault="1F3F0677" w:rsidP="0055068A">
      <w:pPr>
        <w:pStyle w:val="ListParagraph"/>
        <w:numPr>
          <w:ilvl w:val="1"/>
          <w:numId w:val="6"/>
        </w:numPr>
        <w:spacing w:before="240" w:after="240"/>
        <w:ind w:right="630"/>
        <w:rPr>
          <w:rFonts w:eastAsia="Calibri" w:cs="Calibri"/>
          <w:color w:val="000000" w:themeColor="text1"/>
          <w:szCs w:val="24"/>
        </w:rPr>
      </w:pPr>
      <w:r w:rsidRPr="6BB7C148">
        <w:rPr>
          <w:rFonts w:eastAsia="Calibri" w:cs="Calibri"/>
          <w:color w:val="000000" w:themeColor="text1"/>
          <w:szCs w:val="24"/>
        </w:rPr>
        <w:t>Professional learning aligned to Four Domains Foundational Domains/Indicators based on needs assessment and associated priorities.  Grantees are encouraged to attend CDE sponsored training and/or utilize professional learning providers from CDE’s approved list.</w:t>
      </w:r>
    </w:p>
    <w:p w14:paraId="493C394B" w14:textId="55024856" w:rsidR="1F3F0677" w:rsidRDefault="1F3F0677" w:rsidP="0055068A">
      <w:pPr>
        <w:pStyle w:val="ListParagraph"/>
        <w:numPr>
          <w:ilvl w:val="1"/>
          <w:numId w:val="6"/>
        </w:numPr>
        <w:spacing w:before="240" w:after="240"/>
        <w:ind w:right="630"/>
        <w:rPr>
          <w:rFonts w:eastAsia="Calibri" w:cs="Calibri"/>
          <w:color w:val="000000" w:themeColor="text1"/>
          <w:szCs w:val="24"/>
        </w:rPr>
      </w:pPr>
      <w:r w:rsidRPr="6BB7C148">
        <w:rPr>
          <w:rFonts w:eastAsia="Calibri" w:cs="Calibri"/>
          <w:color w:val="000000" w:themeColor="text1"/>
          <w:szCs w:val="24"/>
        </w:rPr>
        <w:t>Staff stipends to support staff with accessing PD or taking on additional temporary duties associated with implementation of Four Domains Foundational Indicator Priorities</w:t>
      </w:r>
    </w:p>
    <w:p w14:paraId="32D2BEBD" w14:textId="0406E34F" w:rsidR="1F3F0677" w:rsidRDefault="1F3F0677" w:rsidP="0055068A">
      <w:pPr>
        <w:pStyle w:val="ListParagraph"/>
        <w:numPr>
          <w:ilvl w:val="1"/>
          <w:numId w:val="6"/>
        </w:numPr>
        <w:spacing w:before="240" w:after="240"/>
        <w:ind w:right="630"/>
        <w:rPr>
          <w:rFonts w:eastAsia="Calibri" w:cs="Calibri"/>
          <w:color w:val="000000" w:themeColor="text1"/>
          <w:szCs w:val="24"/>
        </w:rPr>
      </w:pPr>
      <w:r w:rsidRPr="6BB7C148">
        <w:rPr>
          <w:rFonts w:eastAsia="Calibri" w:cs="Calibri"/>
          <w:color w:val="000000" w:themeColor="text1"/>
          <w:szCs w:val="24"/>
        </w:rPr>
        <w:t>Travel to bright spots associated with implementation of Four Domains Foundational Indicator Priorities</w:t>
      </w:r>
    </w:p>
    <w:p w14:paraId="258742D4" w14:textId="0760878C" w:rsidR="1F3F0677" w:rsidRPr="0069244D" w:rsidRDefault="1F3F0677" w:rsidP="0069244D">
      <w:pPr>
        <w:pStyle w:val="ListParagraph"/>
        <w:numPr>
          <w:ilvl w:val="1"/>
          <w:numId w:val="6"/>
        </w:numPr>
        <w:spacing w:before="240" w:after="240"/>
        <w:ind w:right="630"/>
        <w:rPr>
          <w:rFonts w:eastAsia="Calibri" w:cs="Calibri"/>
          <w:color w:val="000000" w:themeColor="text1"/>
          <w:szCs w:val="24"/>
        </w:rPr>
      </w:pPr>
      <w:r w:rsidRPr="6BB7C148">
        <w:rPr>
          <w:rFonts w:eastAsia="Calibri" w:cs="Calibri"/>
          <w:color w:val="000000" w:themeColor="text1"/>
          <w:szCs w:val="24"/>
        </w:rPr>
        <w:t>High quality instructional materials and associated resourcing (professional learning, teacher plan time, coaching)*</w:t>
      </w:r>
    </w:p>
    <w:p w14:paraId="2B1BB928" w14:textId="51E5D786" w:rsidR="21E87CC0" w:rsidRDefault="21E87CC0" w:rsidP="0055068A">
      <w:pPr>
        <w:pStyle w:val="ListParagraph"/>
        <w:numPr>
          <w:ilvl w:val="0"/>
          <w:numId w:val="5"/>
        </w:numPr>
        <w:spacing w:after="0"/>
        <w:ind w:left="1440" w:right="630" w:hanging="361"/>
        <w:rPr>
          <w:rFonts w:eastAsia="Calibri" w:cs="Calibri"/>
          <w:szCs w:val="24"/>
        </w:rPr>
      </w:pPr>
      <w:r w:rsidRPr="6BB7C148">
        <w:rPr>
          <w:rFonts w:eastAsia="Calibri" w:cs="Calibri"/>
          <w:szCs w:val="24"/>
        </w:rPr>
        <w:t>Schools may use funds for FTE, however, the school will need to provide rationale for how the role is building capacity, aligned to implementing their Foundational Practices identified in the JumpStart Assessment and Diagnostic Review and how the position will be funded once EASI grant funds are spent.</w:t>
      </w:r>
    </w:p>
    <w:p w14:paraId="11EA019C" w14:textId="1D3CC58D" w:rsidR="00805EF0" w:rsidRPr="00805EF0" w:rsidRDefault="00805EF0" w:rsidP="00805EF0">
      <w:pPr>
        <w:spacing w:before="240" w:after="240"/>
        <w:ind w:right="630"/>
        <w:rPr>
          <w:rFonts w:eastAsia="Calibri" w:cs="Calibri"/>
          <w:color w:val="000000" w:themeColor="text1"/>
          <w:szCs w:val="24"/>
        </w:rPr>
      </w:pPr>
      <w:r w:rsidRPr="00805EF0">
        <w:rPr>
          <w:rFonts w:eastAsia="Calibri" w:cs="Calibri"/>
          <w:szCs w:val="24"/>
        </w:rPr>
        <w:t xml:space="preserve">Note- </w:t>
      </w:r>
      <w:r w:rsidR="001D2FB9">
        <w:rPr>
          <w:rFonts w:eastAsia="Calibri" w:cs="Calibri"/>
          <w:szCs w:val="24"/>
        </w:rPr>
        <w:t>*</w:t>
      </w:r>
      <w:r w:rsidRPr="00805EF0">
        <w:rPr>
          <w:rFonts w:eastAsia="Calibri" w:cs="Calibri"/>
          <w:i/>
          <w:iCs/>
          <w:color w:val="000000" w:themeColor="text1"/>
          <w:szCs w:val="24"/>
        </w:rPr>
        <w:t>Indicates a recommended activity associated with this grant</w:t>
      </w:r>
    </w:p>
    <w:p w14:paraId="0528FABF" w14:textId="2F8182F3" w:rsidR="2EF3BD8E" w:rsidRDefault="2EF3BD8E" w:rsidP="00805EF0">
      <w:pPr>
        <w:spacing w:before="258" w:after="0" w:line="235" w:lineRule="auto"/>
        <w:ind w:right="630"/>
        <w:rPr>
          <w:rFonts w:eastAsia="Calibri" w:cs="Calibri"/>
          <w:szCs w:val="24"/>
        </w:rPr>
      </w:pPr>
      <w:r w:rsidRPr="6BB7C148">
        <w:rPr>
          <w:rFonts w:eastAsia="Calibri" w:cs="Calibri"/>
          <w:b/>
          <w:bCs/>
          <w:szCs w:val="24"/>
        </w:rPr>
        <w:t>Budget Recommendations.</w:t>
      </w:r>
      <w:r w:rsidRPr="6BB7C148">
        <w:rPr>
          <w:rFonts w:eastAsia="Calibri" w:cs="Calibri"/>
          <w:i/>
          <w:iCs/>
          <w:szCs w:val="24"/>
        </w:rPr>
        <w:t xml:space="preserve"> </w:t>
      </w:r>
      <w:r w:rsidRPr="6BB7C148">
        <w:rPr>
          <w:rFonts w:eastAsia="Calibri" w:cs="Calibri"/>
          <w:szCs w:val="24"/>
        </w:rPr>
        <w:t>A budget and plan will be jointly developed with CDE following the spring JumpStart school diagnostic review. For the application submission, enter a draft budget with the following budget lines as shown below.</w:t>
      </w:r>
    </w:p>
    <w:p w14:paraId="07E91F17" w14:textId="05BE1792" w:rsidR="2EF3BD8E" w:rsidRPr="00805EF0" w:rsidRDefault="2EF3BD8E" w:rsidP="00805EF0">
      <w:pPr>
        <w:pStyle w:val="ListParagraph"/>
        <w:numPr>
          <w:ilvl w:val="0"/>
          <w:numId w:val="33"/>
        </w:numPr>
        <w:spacing w:after="0"/>
        <w:ind w:right="630"/>
        <w:rPr>
          <w:rFonts w:eastAsia="Calibri" w:cs="Calibri"/>
          <w:szCs w:val="24"/>
        </w:rPr>
      </w:pPr>
      <w:r w:rsidRPr="00805EF0">
        <w:rPr>
          <w:rFonts w:eastAsia="Calibri" w:cs="Calibri"/>
          <w:szCs w:val="24"/>
        </w:rPr>
        <w:t>Year 1 (2025-26)- Placeholder for activities informed by the spring diagnostic review determined in partnership with CDE for $60,000</w:t>
      </w:r>
    </w:p>
    <w:p w14:paraId="7800FFDB" w14:textId="6F965DD2" w:rsidR="2EF3BD8E" w:rsidRPr="00805EF0" w:rsidRDefault="2EF3BD8E" w:rsidP="00805EF0">
      <w:pPr>
        <w:pStyle w:val="ListParagraph"/>
        <w:numPr>
          <w:ilvl w:val="0"/>
          <w:numId w:val="33"/>
        </w:numPr>
        <w:spacing w:after="0"/>
        <w:ind w:right="630"/>
        <w:rPr>
          <w:rFonts w:eastAsia="Calibri" w:cs="Calibri"/>
          <w:szCs w:val="24"/>
        </w:rPr>
      </w:pPr>
      <w:r w:rsidRPr="00805EF0">
        <w:rPr>
          <w:rFonts w:eastAsia="Calibri" w:cs="Calibri"/>
          <w:szCs w:val="24"/>
        </w:rPr>
        <w:t>Year 2 (2026-27)- Placeholder for activities determined in partnership with CDE for $</w:t>
      </w:r>
      <w:r w:rsidR="0C1BAB15" w:rsidRPr="00805EF0">
        <w:rPr>
          <w:rFonts w:eastAsia="Calibri" w:cs="Calibri"/>
          <w:szCs w:val="24"/>
        </w:rPr>
        <w:t>6</w:t>
      </w:r>
      <w:r w:rsidRPr="00805EF0">
        <w:rPr>
          <w:rFonts w:eastAsia="Calibri" w:cs="Calibri"/>
          <w:szCs w:val="24"/>
        </w:rPr>
        <w:t>0,000</w:t>
      </w:r>
    </w:p>
    <w:p w14:paraId="6D984087" w14:textId="7208019C" w:rsidR="2EF3BD8E" w:rsidRPr="00805EF0" w:rsidRDefault="2EF3BD8E" w:rsidP="00805EF0">
      <w:pPr>
        <w:pStyle w:val="ListParagraph"/>
        <w:numPr>
          <w:ilvl w:val="0"/>
          <w:numId w:val="33"/>
        </w:numPr>
        <w:spacing w:after="0"/>
        <w:ind w:right="630"/>
        <w:rPr>
          <w:rFonts w:eastAsia="Calibri" w:cs="Calibri"/>
          <w:szCs w:val="24"/>
        </w:rPr>
      </w:pPr>
      <w:r w:rsidRPr="00805EF0">
        <w:rPr>
          <w:rFonts w:eastAsia="Calibri" w:cs="Calibri"/>
          <w:szCs w:val="24"/>
        </w:rPr>
        <w:t>Year 3 (202</w:t>
      </w:r>
      <w:r w:rsidR="230B6C02" w:rsidRPr="00805EF0">
        <w:rPr>
          <w:rFonts w:eastAsia="Calibri" w:cs="Calibri"/>
          <w:szCs w:val="24"/>
        </w:rPr>
        <w:t>7-28</w:t>
      </w:r>
      <w:r w:rsidRPr="00805EF0">
        <w:rPr>
          <w:rFonts w:eastAsia="Calibri" w:cs="Calibri"/>
          <w:szCs w:val="24"/>
        </w:rPr>
        <w:t>)- Placeholder for activities determined in partnership with CDE for $</w:t>
      </w:r>
      <w:r w:rsidR="65E52E04" w:rsidRPr="00805EF0">
        <w:rPr>
          <w:rFonts w:eastAsia="Calibri" w:cs="Calibri"/>
          <w:szCs w:val="24"/>
        </w:rPr>
        <w:t>6</w:t>
      </w:r>
      <w:r w:rsidRPr="00805EF0">
        <w:rPr>
          <w:rFonts w:eastAsia="Calibri" w:cs="Calibri"/>
          <w:szCs w:val="24"/>
        </w:rPr>
        <w:t>0,000</w:t>
      </w:r>
    </w:p>
    <w:p w14:paraId="47D8AB5E" w14:textId="3374B146" w:rsidR="2EF3BD8E" w:rsidRDefault="2EF3BD8E" w:rsidP="0055068A">
      <w:pPr>
        <w:spacing w:before="4" w:after="0"/>
        <w:ind w:right="630"/>
        <w:rPr>
          <w:rFonts w:eastAsia="Calibri" w:cs="Calibri"/>
          <w:b/>
          <w:bCs/>
          <w:szCs w:val="24"/>
        </w:rPr>
      </w:pPr>
      <w:r w:rsidRPr="6BB7C148">
        <w:rPr>
          <w:rFonts w:eastAsia="Calibri" w:cs="Calibri"/>
          <w:szCs w:val="24"/>
        </w:rPr>
        <w:t xml:space="preserve"> </w:t>
      </w:r>
    </w:p>
    <w:p w14:paraId="0F722256" w14:textId="0A3A96BE" w:rsidR="00B60CBC" w:rsidRPr="00ED4E4A" w:rsidRDefault="48FCF3F8" w:rsidP="0055068A">
      <w:pPr>
        <w:pStyle w:val="Heading3"/>
        <w:ind w:right="630"/>
      </w:pPr>
      <w:r>
        <w:t xml:space="preserve">Indirect Costs. </w:t>
      </w:r>
      <w:r>
        <w:rPr>
          <w:b w:val="0"/>
          <w:bCs w:val="0"/>
        </w:rPr>
        <w:t xml:space="preserve">Indirect costs should </w:t>
      </w:r>
      <w:r w:rsidRPr="6BB7C148">
        <w:rPr>
          <w:b w:val="0"/>
          <w:bCs w:val="0"/>
          <w:u w:val="single"/>
        </w:rPr>
        <w:t>not</w:t>
      </w:r>
      <w:r>
        <w:rPr>
          <w:b w:val="0"/>
          <w:bCs w:val="0"/>
        </w:rPr>
        <w:t xml:space="preserve"> be entered into the budget for Foundations for Accelerated Improvement. If eligible and funded, grantees will receive state</w:t>
      </w:r>
      <w:r w:rsidR="5CF1E790">
        <w:rPr>
          <w:b w:val="0"/>
          <w:bCs w:val="0"/>
        </w:rPr>
        <w:t>-</w:t>
      </w:r>
      <w:r w:rsidR="163F695D">
        <w:rPr>
          <w:b w:val="0"/>
          <w:bCs w:val="0"/>
        </w:rPr>
        <w:t>funded</w:t>
      </w:r>
      <w:r>
        <w:rPr>
          <w:b w:val="0"/>
          <w:bCs w:val="0"/>
        </w:rPr>
        <w:t xml:space="preserve"> awards. State grants are not eligible for indirect costs.</w:t>
      </w:r>
    </w:p>
    <w:p w14:paraId="7C179B19" w14:textId="77777777" w:rsidR="00900DA2" w:rsidRPr="00514BE5" w:rsidRDefault="00900DA2" w:rsidP="0055068A">
      <w:pPr>
        <w:pStyle w:val="Heading3"/>
        <w:ind w:right="630"/>
      </w:pPr>
      <w:r w:rsidRPr="00514BE5">
        <w:rPr>
          <w:rStyle w:val="Heading3Char"/>
          <w:b/>
          <w:bCs/>
        </w:rPr>
        <w:t>Fund Considerations</w:t>
      </w:r>
      <w:r w:rsidRPr="00514BE5">
        <w:t xml:space="preserve">. </w:t>
      </w:r>
    </w:p>
    <w:p w14:paraId="30A5FDE0" w14:textId="77777777" w:rsidR="00900DA2" w:rsidRDefault="00900DA2" w:rsidP="0055068A">
      <w:pPr>
        <w:pStyle w:val="ListParagraph"/>
        <w:numPr>
          <w:ilvl w:val="0"/>
          <w:numId w:val="22"/>
        </w:numPr>
        <w:spacing w:after="0" w:line="259" w:lineRule="auto"/>
        <w:ind w:right="630"/>
      </w:pPr>
      <w:r>
        <w:t xml:space="preserve">Funds from this opportunity must be used to </w:t>
      </w:r>
      <w:r w:rsidRPr="00514BE5">
        <w:rPr>
          <w:b/>
        </w:rPr>
        <w:t>supplement and not supplant</w:t>
      </w:r>
      <w:r>
        <w:t xml:space="preserve"> any federal, state, and local funds currently being used to provide activities. </w:t>
      </w:r>
    </w:p>
    <w:p w14:paraId="0A991E67" w14:textId="77777777" w:rsidR="00B92ABA" w:rsidRDefault="00B92ABA" w:rsidP="0055068A">
      <w:pPr>
        <w:pStyle w:val="ListParagraph"/>
        <w:numPr>
          <w:ilvl w:val="0"/>
          <w:numId w:val="22"/>
        </w:numPr>
        <w:spacing w:after="0" w:line="259" w:lineRule="auto"/>
        <w:ind w:right="630"/>
      </w:pPr>
      <w:r w:rsidRPr="00B92ABA">
        <w:t>Post-award revisions must be submitted and approved in the online system prior to incurring expenses. Any expenses incurred prior to approval are the responsibility of the LEA. All post-award revisions must be approved by 06/30.</w:t>
      </w:r>
    </w:p>
    <w:p w14:paraId="0110C6E2" w14:textId="6B893A94" w:rsidR="003B2175" w:rsidRPr="00752A3E" w:rsidRDefault="003B2175" w:rsidP="0055068A">
      <w:pPr>
        <w:pStyle w:val="ListParagraph"/>
        <w:numPr>
          <w:ilvl w:val="0"/>
          <w:numId w:val="22"/>
        </w:numPr>
        <w:spacing w:after="0" w:line="259" w:lineRule="auto"/>
        <w:ind w:right="630"/>
      </w:pPr>
      <w:r w:rsidRPr="00752A3E">
        <w:t>For federal awards, funds must be obligated by 09/30 and requested by 11/1 of each respective fiscal year.</w:t>
      </w:r>
    </w:p>
    <w:p w14:paraId="44F19F3E" w14:textId="77777777" w:rsidR="003B2175" w:rsidRDefault="003B2175" w:rsidP="0055068A">
      <w:pPr>
        <w:pStyle w:val="ListParagraph"/>
        <w:numPr>
          <w:ilvl w:val="0"/>
          <w:numId w:val="22"/>
        </w:numPr>
        <w:spacing w:after="0" w:line="259" w:lineRule="auto"/>
        <w:ind w:right="630"/>
      </w:pPr>
      <w:r w:rsidRPr="00752A3E">
        <w:lastRenderedPageBreak/>
        <w:t>For state awards, funds must be obligated by 06/30 of the final year of the grant cycle.</w:t>
      </w:r>
    </w:p>
    <w:p w14:paraId="5FFC1322" w14:textId="507C2058" w:rsidR="00900DA2" w:rsidRDefault="00900DA2" w:rsidP="0055068A">
      <w:pPr>
        <w:pStyle w:val="ListParagraph"/>
        <w:numPr>
          <w:ilvl w:val="0"/>
          <w:numId w:val="22"/>
        </w:numPr>
        <w:spacing w:after="0" w:line="259" w:lineRule="auto"/>
        <w:ind w:right="630"/>
      </w:pPr>
      <w:r>
        <w:t>A school or district may carry funds forward in alignment with funding source restrictions and with CDE approval. At the end of the grant performance period, any non-requested federal funds are reverted and any unspent state funds must be returned to the state.</w:t>
      </w:r>
    </w:p>
    <w:p w14:paraId="6476EEC5" w14:textId="14A9E978" w:rsidR="00900DA2" w:rsidRDefault="00900DA2" w:rsidP="0055068A">
      <w:pPr>
        <w:pStyle w:val="ListParagraph"/>
        <w:numPr>
          <w:ilvl w:val="0"/>
          <w:numId w:val="22"/>
        </w:numPr>
        <w:spacing w:after="0" w:line="259" w:lineRule="auto"/>
        <w:ind w:right="630"/>
      </w:pPr>
      <w:r>
        <w:t>CDE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41B2D93A" w14:textId="77777777" w:rsidR="00900DA2" w:rsidRDefault="54643779" w:rsidP="0055068A">
      <w:pPr>
        <w:pStyle w:val="ListParagraph"/>
        <w:numPr>
          <w:ilvl w:val="0"/>
          <w:numId w:val="22"/>
        </w:numPr>
        <w:spacing w:after="0" w:line="259" w:lineRule="auto"/>
        <w:ind w:right="630"/>
      </w:pPr>
      <w:r>
        <w:t>Multi-year or future award year amounts are contingent on allocations of state and federal funds to CDE in each respective fiscal year.</w:t>
      </w:r>
    </w:p>
    <w:p w14:paraId="7D8485C9" w14:textId="23F0D8CF" w:rsidR="6BB7C148" w:rsidRDefault="6BB7C148" w:rsidP="0055068A">
      <w:pPr>
        <w:pStyle w:val="ListParagraph"/>
        <w:spacing w:after="0" w:line="259" w:lineRule="auto"/>
        <w:ind w:left="1080" w:right="630"/>
      </w:pPr>
    </w:p>
    <w:p w14:paraId="2B6AFBF5" w14:textId="77777777" w:rsidR="00900DA2" w:rsidRDefault="00900DA2" w:rsidP="0055068A">
      <w:pPr>
        <w:pStyle w:val="Heading2"/>
        <w:spacing w:before="0" w:after="0"/>
        <w:ind w:right="630"/>
        <w:rPr>
          <w:rFonts w:eastAsia="Calibri" w:cs="Calibri"/>
        </w:rPr>
      </w:pPr>
      <w:r>
        <w:rPr>
          <w:rFonts w:eastAsia="Calibri" w:cs="Calibri"/>
        </w:rPr>
        <w:t>Important Program Dates</w:t>
      </w:r>
    </w:p>
    <w:tbl>
      <w:tblPr>
        <w:tblW w:w="1079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20" w:firstRow="1" w:lastRow="0" w:firstColumn="0" w:lastColumn="0" w:noHBand="0" w:noVBand="1"/>
      </w:tblPr>
      <w:tblGrid>
        <w:gridCol w:w="3325"/>
        <w:gridCol w:w="7465"/>
      </w:tblGrid>
      <w:tr w:rsidR="00900DA2" w14:paraId="65B33A83" w14:textId="77777777" w:rsidTr="6BB7C148">
        <w:trPr>
          <w:jc w:val="center"/>
        </w:trPr>
        <w:tc>
          <w:tcPr>
            <w:tcW w:w="3325" w:type="dxa"/>
            <w:shd w:val="clear" w:color="auto" w:fill="D9D9D9" w:themeFill="background1" w:themeFillShade="D9"/>
            <w:vAlign w:val="center"/>
          </w:tcPr>
          <w:p w14:paraId="4250A0F9" w14:textId="77777777" w:rsidR="00900DA2" w:rsidRPr="001559A8" w:rsidRDefault="00900DA2" w:rsidP="0055068A">
            <w:pPr>
              <w:pBdr>
                <w:top w:val="nil"/>
                <w:left w:val="nil"/>
                <w:bottom w:val="nil"/>
                <w:right w:val="nil"/>
                <w:between w:val="nil"/>
              </w:pBdr>
              <w:spacing w:after="0"/>
              <w:ind w:right="630"/>
              <w:jc w:val="center"/>
              <w:rPr>
                <w:b/>
              </w:rPr>
            </w:pPr>
            <w:r w:rsidRPr="001559A8">
              <w:rPr>
                <w:b/>
              </w:rPr>
              <w:t>Program Dates</w:t>
            </w:r>
          </w:p>
        </w:tc>
        <w:tc>
          <w:tcPr>
            <w:tcW w:w="7465" w:type="dxa"/>
            <w:shd w:val="clear" w:color="auto" w:fill="D9D9D9" w:themeFill="background1" w:themeFillShade="D9"/>
            <w:vAlign w:val="center"/>
          </w:tcPr>
          <w:p w14:paraId="2A3C486D" w14:textId="77777777" w:rsidR="00900DA2" w:rsidRPr="001559A8" w:rsidRDefault="00900DA2" w:rsidP="0055068A">
            <w:pPr>
              <w:pBdr>
                <w:top w:val="nil"/>
                <w:left w:val="nil"/>
                <w:bottom w:val="nil"/>
                <w:right w:val="nil"/>
                <w:between w:val="nil"/>
              </w:pBdr>
              <w:spacing w:after="0"/>
              <w:ind w:right="630"/>
              <w:jc w:val="center"/>
              <w:rPr>
                <w:b/>
                <w:color w:val="000000"/>
              </w:rPr>
            </w:pPr>
            <w:r w:rsidRPr="001559A8">
              <w:rPr>
                <w:b/>
                <w:color w:val="000000"/>
              </w:rPr>
              <w:t>Activity</w:t>
            </w:r>
          </w:p>
        </w:tc>
      </w:tr>
      <w:tr w:rsidR="00900DA2" w14:paraId="473C8285" w14:textId="77777777" w:rsidTr="6BB7C148">
        <w:trPr>
          <w:jc w:val="center"/>
        </w:trPr>
        <w:tc>
          <w:tcPr>
            <w:tcW w:w="3325" w:type="dxa"/>
            <w:shd w:val="clear" w:color="auto" w:fill="C5D3FF"/>
            <w:vAlign w:val="center"/>
          </w:tcPr>
          <w:p w14:paraId="27D8A748" w14:textId="77777777" w:rsidR="00900DA2" w:rsidRDefault="00900DA2" w:rsidP="0055068A">
            <w:pPr>
              <w:pBdr>
                <w:top w:val="nil"/>
                <w:left w:val="nil"/>
                <w:bottom w:val="nil"/>
                <w:right w:val="nil"/>
                <w:between w:val="nil"/>
              </w:pBdr>
              <w:spacing w:after="0"/>
              <w:ind w:right="630"/>
              <w:jc w:val="center"/>
              <w:rPr>
                <w:b/>
                <w:color w:val="000000"/>
              </w:rPr>
            </w:pPr>
            <w:r>
              <w:rPr>
                <w:b/>
              </w:rPr>
              <w:t>September- December</w:t>
            </w:r>
          </w:p>
        </w:tc>
        <w:tc>
          <w:tcPr>
            <w:tcW w:w="7465" w:type="dxa"/>
            <w:vAlign w:val="center"/>
          </w:tcPr>
          <w:p w14:paraId="3D963A04" w14:textId="77777777" w:rsidR="00900DA2" w:rsidRDefault="00900DA2" w:rsidP="0055068A">
            <w:pPr>
              <w:pBdr>
                <w:top w:val="nil"/>
                <w:left w:val="nil"/>
                <w:bottom w:val="nil"/>
                <w:right w:val="nil"/>
                <w:between w:val="nil"/>
              </w:pBdr>
              <w:spacing w:after="0"/>
              <w:ind w:right="630"/>
              <w:rPr>
                <w:color w:val="000000"/>
              </w:rPr>
            </w:pPr>
            <w:r>
              <w:rPr>
                <w:color w:val="000000"/>
              </w:rPr>
              <w:t>Meet with CDE School Transformation Manager to discuss interest in applying for support and outline a proposed budget</w:t>
            </w:r>
          </w:p>
        </w:tc>
      </w:tr>
      <w:tr w:rsidR="00900DA2" w14:paraId="6947D68F" w14:textId="77777777" w:rsidTr="6BB7C148">
        <w:trPr>
          <w:jc w:val="center"/>
        </w:trPr>
        <w:tc>
          <w:tcPr>
            <w:tcW w:w="3325" w:type="dxa"/>
            <w:shd w:val="clear" w:color="auto" w:fill="C5D3FF"/>
            <w:vAlign w:val="center"/>
          </w:tcPr>
          <w:p w14:paraId="776804B3" w14:textId="77777777" w:rsidR="00900DA2" w:rsidRDefault="00900DA2" w:rsidP="0055068A">
            <w:pPr>
              <w:pBdr>
                <w:top w:val="nil"/>
                <w:left w:val="nil"/>
                <w:bottom w:val="nil"/>
                <w:right w:val="nil"/>
                <w:between w:val="nil"/>
              </w:pBdr>
              <w:spacing w:after="0"/>
              <w:ind w:right="630"/>
              <w:jc w:val="center"/>
              <w:rPr>
                <w:b/>
                <w:color w:val="000000"/>
              </w:rPr>
            </w:pPr>
            <w:r>
              <w:rPr>
                <w:b/>
                <w:color w:val="000000"/>
              </w:rPr>
              <w:t xml:space="preserve">December </w:t>
            </w:r>
          </w:p>
        </w:tc>
        <w:tc>
          <w:tcPr>
            <w:tcW w:w="7465" w:type="dxa"/>
            <w:vAlign w:val="center"/>
          </w:tcPr>
          <w:p w14:paraId="6C8945CE" w14:textId="77777777" w:rsidR="00900DA2" w:rsidRDefault="00900DA2" w:rsidP="0055068A">
            <w:pPr>
              <w:pBdr>
                <w:top w:val="nil"/>
                <w:left w:val="nil"/>
                <w:bottom w:val="nil"/>
                <w:right w:val="nil"/>
                <w:between w:val="nil"/>
              </w:pBdr>
              <w:spacing w:after="0"/>
              <w:ind w:right="630"/>
              <w:rPr>
                <w:color w:val="000000"/>
              </w:rPr>
            </w:pPr>
            <w:r>
              <w:rPr>
                <w:color w:val="000000"/>
              </w:rPr>
              <w:t xml:space="preserve">Application </w:t>
            </w:r>
            <w:r>
              <w:t>d</w:t>
            </w:r>
            <w:r>
              <w:rPr>
                <w:color w:val="000000"/>
              </w:rPr>
              <w:t xml:space="preserve">ue </w:t>
            </w:r>
          </w:p>
        </w:tc>
      </w:tr>
      <w:tr w:rsidR="00900DA2" w14:paraId="7546A0BE" w14:textId="77777777" w:rsidTr="6BB7C148">
        <w:trPr>
          <w:jc w:val="center"/>
        </w:trPr>
        <w:tc>
          <w:tcPr>
            <w:tcW w:w="3325" w:type="dxa"/>
            <w:shd w:val="clear" w:color="auto" w:fill="C5D3FF"/>
            <w:vAlign w:val="center"/>
          </w:tcPr>
          <w:p w14:paraId="03FF2D5B" w14:textId="77777777" w:rsidR="00900DA2" w:rsidRDefault="00900DA2" w:rsidP="0055068A">
            <w:pPr>
              <w:pBdr>
                <w:top w:val="nil"/>
                <w:left w:val="nil"/>
                <w:bottom w:val="nil"/>
                <w:right w:val="nil"/>
                <w:between w:val="nil"/>
              </w:pBdr>
              <w:spacing w:after="0"/>
              <w:ind w:right="630"/>
              <w:jc w:val="center"/>
              <w:rPr>
                <w:b/>
                <w:color w:val="000000"/>
                <w:highlight w:val="yellow"/>
              </w:rPr>
            </w:pPr>
            <w:r>
              <w:rPr>
                <w:b/>
              </w:rPr>
              <w:t>January</w:t>
            </w:r>
          </w:p>
        </w:tc>
        <w:tc>
          <w:tcPr>
            <w:tcW w:w="7465" w:type="dxa"/>
            <w:vAlign w:val="center"/>
          </w:tcPr>
          <w:p w14:paraId="6F7BA3C5" w14:textId="77777777" w:rsidR="00900DA2" w:rsidRDefault="00900DA2" w:rsidP="0055068A">
            <w:pPr>
              <w:pBdr>
                <w:top w:val="nil"/>
                <w:left w:val="nil"/>
                <w:bottom w:val="nil"/>
                <w:right w:val="nil"/>
                <w:between w:val="nil"/>
              </w:pBdr>
              <w:spacing w:after="0"/>
              <w:ind w:right="630"/>
              <w:rPr>
                <w:color w:val="000000"/>
              </w:rPr>
            </w:pPr>
            <w:r>
              <w:t>Award notifications</w:t>
            </w:r>
          </w:p>
        </w:tc>
      </w:tr>
      <w:tr w:rsidR="00900DA2" w14:paraId="5333F160" w14:textId="77777777" w:rsidTr="6BB7C148">
        <w:trPr>
          <w:jc w:val="center"/>
        </w:trPr>
        <w:tc>
          <w:tcPr>
            <w:tcW w:w="3325" w:type="dxa"/>
            <w:shd w:val="clear" w:color="auto" w:fill="C5D3FF"/>
            <w:vAlign w:val="center"/>
          </w:tcPr>
          <w:p w14:paraId="319193AF" w14:textId="77777777" w:rsidR="00900DA2" w:rsidRDefault="00900DA2" w:rsidP="0055068A">
            <w:pPr>
              <w:pBdr>
                <w:top w:val="nil"/>
                <w:left w:val="nil"/>
                <w:bottom w:val="nil"/>
                <w:right w:val="nil"/>
                <w:between w:val="nil"/>
              </w:pBdr>
              <w:spacing w:after="0"/>
              <w:ind w:right="630"/>
              <w:jc w:val="center"/>
              <w:rPr>
                <w:b/>
              </w:rPr>
            </w:pPr>
            <w:r>
              <w:rPr>
                <w:b/>
              </w:rPr>
              <w:t>February-April</w:t>
            </w:r>
          </w:p>
        </w:tc>
        <w:tc>
          <w:tcPr>
            <w:tcW w:w="7465" w:type="dxa"/>
            <w:vAlign w:val="center"/>
          </w:tcPr>
          <w:p w14:paraId="38DB6163" w14:textId="42B444FC" w:rsidR="00900DA2" w:rsidRDefault="54643779" w:rsidP="0055068A">
            <w:pPr>
              <w:pBdr>
                <w:top w:val="nil"/>
                <w:left w:val="nil"/>
                <w:bottom w:val="nil"/>
                <w:right w:val="nil"/>
                <w:between w:val="nil"/>
              </w:pBdr>
              <w:spacing w:after="0"/>
              <w:ind w:right="630"/>
            </w:pPr>
            <w:r>
              <w:t xml:space="preserve">Awardees complete </w:t>
            </w:r>
            <w:r w:rsidR="48DB1015">
              <w:t>JumpStart Self-Assessment and participate in CDE JumpStart diagnostic review and planning session</w:t>
            </w:r>
          </w:p>
        </w:tc>
      </w:tr>
      <w:tr w:rsidR="00900DA2" w14:paraId="262AE7FF" w14:textId="77777777" w:rsidTr="6BB7C148">
        <w:trPr>
          <w:jc w:val="center"/>
        </w:trPr>
        <w:tc>
          <w:tcPr>
            <w:tcW w:w="3325" w:type="dxa"/>
            <w:shd w:val="clear" w:color="auto" w:fill="C5D3FF"/>
            <w:vAlign w:val="center"/>
          </w:tcPr>
          <w:p w14:paraId="0ABFC49F" w14:textId="4777A716" w:rsidR="00900DA2" w:rsidRDefault="54643779" w:rsidP="0055068A">
            <w:pPr>
              <w:pBdr>
                <w:top w:val="nil"/>
                <w:left w:val="nil"/>
                <w:bottom w:val="nil"/>
                <w:right w:val="nil"/>
                <w:between w:val="nil"/>
              </w:pBdr>
              <w:spacing w:after="0"/>
              <w:ind w:right="630"/>
              <w:jc w:val="center"/>
              <w:rPr>
                <w:b/>
                <w:bCs/>
              </w:rPr>
            </w:pPr>
            <w:r w:rsidRPr="6BB7C148">
              <w:rPr>
                <w:b/>
                <w:bCs/>
              </w:rPr>
              <w:t>May</w:t>
            </w:r>
            <w:r w:rsidR="264C1455" w:rsidRPr="6BB7C148">
              <w:rPr>
                <w:b/>
                <w:bCs/>
              </w:rPr>
              <w:t>-J</w:t>
            </w:r>
            <w:r w:rsidR="25A98C58" w:rsidRPr="6BB7C148">
              <w:rPr>
                <w:b/>
                <w:bCs/>
              </w:rPr>
              <w:t>u</w:t>
            </w:r>
            <w:r w:rsidR="264C1455" w:rsidRPr="6BB7C148">
              <w:rPr>
                <w:b/>
                <w:bCs/>
              </w:rPr>
              <w:t>ne</w:t>
            </w:r>
          </w:p>
        </w:tc>
        <w:tc>
          <w:tcPr>
            <w:tcW w:w="7465" w:type="dxa"/>
            <w:vAlign w:val="center"/>
          </w:tcPr>
          <w:p w14:paraId="79E6CBF1" w14:textId="6DBEB8C2" w:rsidR="00900DA2" w:rsidRDefault="54643779" w:rsidP="0055068A">
            <w:pPr>
              <w:pBdr>
                <w:top w:val="nil"/>
                <w:left w:val="nil"/>
                <w:bottom w:val="nil"/>
                <w:right w:val="nil"/>
                <w:between w:val="nil"/>
              </w:pBdr>
              <w:spacing w:after="0"/>
              <w:ind w:right="630"/>
            </w:pPr>
            <w:r>
              <w:t xml:space="preserve">Confirm </w:t>
            </w:r>
            <w:r w:rsidR="4D1B4CBB">
              <w:t>and</w:t>
            </w:r>
            <w:r w:rsidR="1C47458B">
              <w:t xml:space="preserve"> </w:t>
            </w:r>
            <w:r w:rsidR="4D1B4CBB">
              <w:t>submit detailed budget based on results of diagnostic review and associated improvement plan priorities</w:t>
            </w:r>
          </w:p>
        </w:tc>
      </w:tr>
    </w:tbl>
    <w:p w14:paraId="5712D676" w14:textId="77777777" w:rsidR="00900DA2" w:rsidRDefault="00900DA2" w:rsidP="0055068A">
      <w:pPr>
        <w:spacing w:after="0"/>
        <w:ind w:right="630"/>
      </w:pPr>
    </w:p>
    <w:p w14:paraId="08BA48E2" w14:textId="77777777" w:rsidR="00900DA2" w:rsidRDefault="00900DA2" w:rsidP="0055068A">
      <w:pPr>
        <w:pStyle w:val="Heading2"/>
        <w:spacing w:before="0" w:after="0"/>
        <w:ind w:right="630"/>
        <w:rPr>
          <w:rFonts w:eastAsia="Calibri" w:cs="Calibri"/>
        </w:rPr>
      </w:pPr>
      <w:r>
        <w:rPr>
          <w:rFonts w:eastAsia="Calibri" w:cs="Calibri"/>
        </w:rPr>
        <w:t>Evaluation and Reporting</w:t>
      </w:r>
    </w:p>
    <w:p w14:paraId="6D8ABBAC" w14:textId="77777777" w:rsidR="00900DA2" w:rsidRDefault="54643779" w:rsidP="0055068A">
      <w:pPr>
        <w:spacing w:after="0"/>
        <w:ind w:right="630"/>
      </w:pPr>
      <w:r>
        <w:t>Each grantee of the program must, at a minimum, agree to the following evaluation, reporting, and/or progress monitoring components:</w:t>
      </w:r>
    </w:p>
    <w:p w14:paraId="6C0C926C" w14:textId="31EE7D33" w:rsidR="46D8D250" w:rsidRDefault="46D8D250" w:rsidP="0055068A">
      <w:pPr>
        <w:pStyle w:val="ListParagraph"/>
        <w:numPr>
          <w:ilvl w:val="0"/>
          <w:numId w:val="24"/>
        </w:numPr>
        <w:spacing w:after="0" w:line="256" w:lineRule="auto"/>
        <w:ind w:right="630"/>
      </w:pPr>
      <w:r w:rsidRPr="6BB7C148">
        <w:rPr>
          <w:rFonts w:eastAsia="Calibri" w:cs="Calibri"/>
          <w:sz w:val="22"/>
        </w:rPr>
        <w:t>Each grantee of the program must, at a minimum, agree to the following evaluation, reporting, and/or progress monitoring components:</w:t>
      </w:r>
    </w:p>
    <w:p w14:paraId="795621B8" w14:textId="6F4406EC" w:rsidR="46D8D250" w:rsidRDefault="46D8D250" w:rsidP="0055068A">
      <w:pPr>
        <w:pStyle w:val="ListParagraph"/>
        <w:numPr>
          <w:ilvl w:val="0"/>
          <w:numId w:val="24"/>
        </w:numPr>
        <w:spacing w:after="0"/>
        <w:ind w:right="630"/>
        <w:rPr>
          <w:rFonts w:eastAsia="Calibri" w:cs="Calibri"/>
          <w:szCs w:val="24"/>
        </w:rPr>
      </w:pPr>
      <w:r w:rsidRPr="6BB7C148">
        <w:rPr>
          <w:rFonts w:eastAsia="Calibri" w:cs="Calibri"/>
          <w:sz w:val="22"/>
        </w:rPr>
        <w:t>Utilize an online Performance Management (PM) tool, which will require entering, managing, and sharing schools’ Unified Improvement Plan (UIP) action steps and interim data. Key school improvement data to be collected in the PM tool includes:</w:t>
      </w:r>
    </w:p>
    <w:p w14:paraId="4E942285" w14:textId="0DE4F254" w:rsidR="46D8D250" w:rsidRDefault="46D8D250" w:rsidP="0055068A">
      <w:pPr>
        <w:pStyle w:val="ListParagraph"/>
        <w:numPr>
          <w:ilvl w:val="1"/>
          <w:numId w:val="24"/>
        </w:numPr>
        <w:spacing w:after="0"/>
        <w:ind w:right="630"/>
        <w:rPr>
          <w:rFonts w:eastAsia="Calibri" w:cs="Calibri"/>
          <w:szCs w:val="24"/>
        </w:rPr>
      </w:pPr>
      <w:r w:rsidRPr="6BB7C148">
        <w:rPr>
          <w:rFonts w:eastAsia="Calibri" w:cs="Calibri"/>
          <w:sz w:val="22"/>
        </w:rPr>
        <w:t>School improvement plan implementation;</w:t>
      </w:r>
    </w:p>
    <w:p w14:paraId="0A3C6E9A" w14:textId="01CE8BD3" w:rsidR="46D8D250" w:rsidRDefault="46D8D250" w:rsidP="0055068A">
      <w:pPr>
        <w:pStyle w:val="ListParagraph"/>
        <w:numPr>
          <w:ilvl w:val="1"/>
          <w:numId w:val="24"/>
        </w:numPr>
        <w:spacing w:after="0"/>
        <w:ind w:right="630"/>
        <w:rPr>
          <w:rFonts w:eastAsia="Calibri" w:cs="Calibri"/>
          <w:szCs w:val="24"/>
        </w:rPr>
      </w:pPr>
      <w:r w:rsidRPr="6BB7C148">
        <w:rPr>
          <w:rFonts w:eastAsia="Calibri" w:cs="Calibri"/>
          <w:sz w:val="22"/>
        </w:rPr>
        <w:t>Student daily attendance rates;</w:t>
      </w:r>
    </w:p>
    <w:p w14:paraId="0A743DB0" w14:textId="1D826B92" w:rsidR="46D8D250" w:rsidRDefault="46D8D250" w:rsidP="0055068A">
      <w:pPr>
        <w:pStyle w:val="ListParagraph"/>
        <w:numPr>
          <w:ilvl w:val="1"/>
          <w:numId w:val="24"/>
        </w:numPr>
        <w:spacing w:after="0"/>
        <w:ind w:right="630"/>
        <w:rPr>
          <w:rFonts w:eastAsia="Calibri" w:cs="Calibri"/>
          <w:szCs w:val="24"/>
        </w:rPr>
      </w:pPr>
      <w:r w:rsidRPr="6BB7C148">
        <w:rPr>
          <w:rFonts w:eastAsia="Calibri" w:cs="Calibri"/>
          <w:sz w:val="22"/>
        </w:rPr>
        <w:t>Student chronic absenteeism rates;</w:t>
      </w:r>
    </w:p>
    <w:p w14:paraId="69254FC7" w14:textId="70CF7035" w:rsidR="46D8D250" w:rsidRDefault="46D8D250" w:rsidP="0055068A">
      <w:pPr>
        <w:pStyle w:val="ListParagraph"/>
        <w:numPr>
          <w:ilvl w:val="1"/>
          <w:numId w:val="24"/>
        </w:numPr>
        <w:spacing w:after="0"/>
        <w:ind w:right="630"/>
        <w:rPr>
          <w:rFonts w:eastAsia="Calibri" w:cs="Calibri"/>
          <w:szCs w:val="24"/>
        </w:rPr>
      </w:pPr>
      <w:r w:rsidRPr="6BB7C148">
        <w:rPr>
          <w:rFonts w:eastAsia="Calibri" w:cs="Calibri"/>
          <w:sz w:val="22"/>
        </w:rPr>
        <w:t>Student suspension data; and</w:t>
      </w:r>
    </w:p>
    <w:p w14:paraId="503C1DA8" w14:textId="4B2421F5" w:rsidR="46D8D250" w:rsidRDefault="46D8D250" w:rsidP="0055068A">
      <w:pPr>
        <w:pStyle w:val="ListParagraph"/>
        <w:numPr>
          <w:ilvl w:val="1"/>
          <w:numId w:val="24"/>
        </w:numPr>
        <w:spacing w:after="0"/>
        <w:ind w:right="630"/>
        <w:rPr>
          <w:rFonts w:eastAsia="Calibri" w:cs="Calibri"/>
          <w:szCs w:val="24"/>
        </w:rPr>
      </w:pPr>
      <w:r w:rsidRPr="6BB7C148">
        <w:rPr>
          <w:rFonts w:eastAsia="Calibri" w:cs="Calibri"/>
          <w:sz w:val="22"/>
        </w:rPr>
        <w:t>Student achievement and growth on local, interim assessments.</w:t>
      </w:r>
    </w:p>
    <w:p w14:paraId="6785518F" w14:textId="2F217E29" w:rsidR="46D8D250" w:rsidRPr="004B2465" w:rsidRDefault="46D8D250" w:rsidP="0055068A">
      <w:pPr>
        <w:pStyle w:val="ListParagraph"/>
        <w:numPr>
          <w:ilvl w:val="0"/>
          <w:numId w:val="24"/>
        </w:numPr>
        <w:spacing w:after="0"/>
        <w:ind w:right="630"/>
        <w:rPr>
          <w:rFonts w:eastAsia="Calibri" w:cs="Calibri"/>
          <w:szCs w:val="24"/>
        </w:rPr>
      </w:pPr>
      <w:r w:rsidRPr="6BB7C148">
        <w:rPr>
          <w:rFonts w:eastAsia="Calibri" w:cs="Calibri"/>
          <w:sz w:val="22"/>
        </w:rPr>
        <w:t>Each school will be asked to frequently track key school improvement indicators and will be asked to submit major improvement strategies, implementation benchmarks and quarter 1 action steps for the 2026-27 school year by June 30, 2026.</w:t>
      </w:r>
    </w:p>
    <w:p w14:paraId="41D7E6C4" w14:textId="77777777" w:rsidR="004B2465" w:rsidRDefault="004B2465" w:rsidP="0055068A">
      <w:pPr>
        <w:pStyle w:val="ListParagraph"/>
        <w:numPr>
          <w:ilvl w:val="0"/>
          <w:numId w:val="24"/>
        </w:numPr>
        <w:spacing w:after="0"/>
        <w:ind w:right="630"/>
      </w:pPr>
      <w:r>
        <w:t>Final Expenditure Report (FER) in GAINS each fiscal year by 09/30.</w:t>
      </w:r>
    </w:p>
    <w:p w14:paraId="65CAA3F5" w14:textId="77777777" w:rsidR="000C25FB" w:rsidRPr="00F31C31" w:rsidRDefault="000C25FB" w:rsidP="0055068A">
      <w:pPr>
        <w:pStyle w:val="ListParagraph"/>
        <w:spacing w:after="0"/>
        <w:ind w:left="1080" w:right="630"/>
      </w:pPr>
    </w:p>
    <w:p w14:paraId="0F30543E" w14:textId="1047D7D5" w:rsidR="46D8D250" w:rsidRPr="000C25FB" w:rsidRDefault="46D8D250" w:rsidP="0055068A">
      <w:pPr>
        <w:spacing w:after="0"/>
        <w:ind w:left="720" w:right="630"/>
        <w:rPr>
          <w:rFonts w:eastAsia="Calibri" w:cs="Calibri"/>
          <w:i/>
          <w:iCs/>
          <w:szCs w:val="24"/>
        </w:rPr>
      </w:pPr>
      <w:r w:rsidRPr="000C25FB">
        <w:rPr>
          <w:rFonts w:eastAsia="Calibri" w:cs="Calibri"/>
          <w:i/>
          <w:iCs/>
          <w:sz w:val="22"/>
        </w:rPr>
        <w:t>Note: All data collected will protect personally identifiable information (PII) protected and is only reported on an aggregate level for purposes of evaluating the EASI support and/or supporting future program improvements.</w:t>
      </w:r>
    </w:p>
    <w:p w14:paraId="0949E63B" w14:textId="77777777" w:rsidR="00900DA2" w:rsidRPr="00D80A75" w:rsidRDefault="00900DA2" w:rsidP="0055068A">
      <w:pPr>
        <w:pStyle w:val="Heading2"/>
        <w:spacing w:after="0"/>
        <w:ind w:right="630"/>
      </w:pPr>
      <w:r w:rsidRPr="00D80A75">
        <w:t>Program Assurances</w:t>
      </w:r>
    </w:p>
    <w:p w14:paraId="73120B6B" w14:textId="77777777" w:rsidR="00900DA2" w:rsidRDefault="54643779" w:rsidP="0055068A">
      <w:pPr>
        <w:pStyle w:val="Heading3"/>
        <w:ind w:right="630"/>
      </w:pPr>
      <w:r>
        <w:t>LEA Commitments:</w:t>
      </w:r>
    </w:p>
    <w:p w14:paraId="7735C948" w14:textId="77777777" w:rsidR="00900DA2" w:rsidRPr="00393C10" w:rsidRDefault="54643779" w:rsidP="0055068A">
      <w:pPr>
        <w:pStyle w:val="ListParagraph"/>
        <w:numPr>
          <w:ilvl w:val="0"/>
          <w:numId w:val="25"/>
        </w:numPr>
        <w:pBdr>
          <w:top w:val="nil"/>
          <w:left w:val="nil"/>
          <w:bottom w:val="nil"/>
          <w:right w:val="nil"/>
          <w:between w:val="nil"/>
        </w:pBdr>
        <w:spacing w:after="0" w:line="256" w:lineRule="auto"/>
        <w:ind w:right="630"/>
      </w:pPr>
      <w:r w:rsidRPr="6BB7C148">
        <w:rPr>
          <w:color w:val="000000" w:themeColor="text1"/>
        </w:rPr>
        <w:t>Any additional expenses beyond what are approved in the application will be the responsibility of the LEA.</w:t>
      </w:r>
    </w:p>
    <w:p w14:paraId="6577B5F5" w14:textId="59E8C821" w:rsidR="00900DA2" w:rsidRDefault="54643779" w:rsidP="0055068A">
      <w:pPr>
        <w:pStyle w:val="ListParagraph"/>
        <w:numPr>
          <w:ilvl w:val="0"/>
          <w:numId w:val="25"/>
        </w:numPr>
        <w:spacing w:after="0"/>
        <w:ind w:right="630"/>
      </w:pPr>
      <w:r>
        <w:lastRenderedPageBreak/>
        <w:t xml:space="preserve">Ensure funds are only used for approved </w:t>
      </w:r>
      <w:r w:rsidR="50A2B3E4">
        <w:t xml:space="preserve">budgeted </w:t>
      </w:r>
      <w:r>
        <w:t>programs, participants, and eligible schools included in the original application.</w:t>
      </w:r>
    </w:p>
    <w:p w14:paraId="4EE89333" w14:textId="77777777" w:rsidR="006310E4" w:rsidRDefault="006310E4" w:rsidP="0055068A">
      <w:pPr>
        <w:pStyle w:val="ListParagraph"/>
        <w:numPr>
          <w:ilvl w:val="0"/>
          <w:numId w:val="25"/>
        </w:numPr>
        <w:pBdr>
          <w:top w:val="nil"/>
          <w:left w:val="nil"/>
          <w:bottom w:val="nil"/>
          <w:right w:val="nil"/>
          <w:between w:val="nil"/>
        </w:pBdr>
        <w:spacing w:after="0" w:line="256" w:lineRule="auto"/>
        <w:ind w:right="630"/>
      </w:pPr>
      <w:r w:rsidRPr="006310E4">
        <w:rPr>
          <w:color w:val="000000"/>
        </w:rPr>
        <w:t>Ensure the LEA and staff will not discriminate against anyone regarding race, gender, national origin, color, disability, or age.</w:t>
      </w:r>
    </w:p>
    <w:p w14:paraId="175A8691" w14:textId="77777777" w:rsidR="006310E4" w:rsidRDefault="006310E4" w:rsidP="0055068A">
      <w:pPr>
        <w:pStyle w:val="ListParagraph"/>
        <w:numPr>
          <w:ilvl w:val="0"/>
          <w:numId w:val="25"/>
        </w:numPr>
        <w:pBdr>
          <w:top w:val="nil"/>
          <w:left w:val="nil"/>
          <w:bottom w:val="nil"/>
          <w:right w:val="nil"/>
          <w:between w:val="nil"/>
        </w:pBdr>
        <w:spacing w:after="0" w:line="256" w:lineRule="auto"/>
        <w:ind w:right="630"/>
      </w:pPr>
      <w:r w:rsidRPr="006310E4">
        <w:rPr>
          <w:color w:val="000000"/>
        </w:rPr>
        <w:t xml:space="preserve">LEA will be required to submit </w:t>
      </w:r>
      <w:r>
        <w:rPr>
          <w:color w:val="000000"/>
        </w:rPr>
        <w:t>Final Expenditure Reports (FER)</w:t>
      </w:r>
      <w:r w:rsidRPr="006310E4">
        <w:rPr>
          <w:color w:val="000000"/>
        </w:rPr>
        <w:t xml:space="preserve"> the end of each </w:t>
      </w:r>
      <w:r>
        <w:rPr>
          <w:color w:val="000000"/>
        </w:rPr>
        <w:t>fiscal</w:t>
      </w:r>
      <w:r w:rsidRPr="006310E4">
        <w:rPr>
          <w:color w:val="000000"/>
        </w:rPr>
        <w:t xml:space="preserve"> year.</w:t>
      </w:r>
    </w:p>
    <w:p w14:paraId="06E92239" w14:textId="77777777" w:rsidR="006310E4" w:rsidRPr="001D7C72" w:rsidRDefault="006310E4" w:rsidP="0055068A">
      <w:pPr>
        <w:pStyle w:val="ListParagraph"/>
        <w:numPr>
          <w:ilvl w:val="0"/>
          <w:numId w:val="25"/>
        </w:numPr>
        <w:pBdr>
          <w:top w:val="nil"/>
          <w:left w:val="nil"/>
          <w:bottom w:val="nil"/>
          <w:right w:val="nil"/>
          <w:between w:val="nil"/>
        </w:pBdr>
        <w:spacing w:after="0" w:line="256" w:lineRule="auto"/>
        <w:ind w:right="630"/>
      </w:pPr>
      <w:r w:rsidRPr="006310E4">
        <w:rPr>
          <w:color w:val="000000"/>
        </w:rPr>
        <w:t xml:space="preserve">LEA understands that unobligated funds state funds will be returned to CDE and unobligated federal funds will be rescinded at the conclusion of the </w:t>
      </w:r>
      <w:r>
        <w:rPr>
          <w:color w:val="000000"/>
        </w:rPr>
        <w:t>grant cycle</w:t>
      </w:r>
      <w:r w:rsidRPr="006310E4">
        <w:rPr>
          <w:color w:val="000000"/>
        </w:rPr>
        <w:t>.</w:t>
      </w:r>
    </w:p>
    <w:p w14:paraId="6F630F2C" w14:textId="38B67262" w:rsidR="00900DA2" w:rsidRDefault="00900DA2" w:rsidP="0055068A">
      <w:pPr>
        <w:pStyle w:val="ListParagraph"/>
        <w:numPr>
          <w:ilvl w:val="0"/>
          <w:numId w:val="25"/>
        </w:numPr>
        <w:pBdr>
          <w:top w:val="nil"/>
          <w:left w:val="nil"/>
          <w:bottom w:val="nil"/>
          <w:right w:val="nil"/>
          <w:between w:val="nil"/>
        </w:pBdr>
        <w:spacing w:after="0" w:line="256" w:lineRule="auto"/>
        <w:ind w:right="630"/>
      </w:pPr>
      <w:r w:rsidRPr="006310E4">
        <w:rPr>
          <w:color w:val="000000"/>
        </w:rPr>
        <w:t>Funds will be used to supplement and not supplant any federal, state, and local moneys currently being used to provide services and grant dollars will be administered by the appropriate fiscal agent.</w:t>
      </w:r>
    </w:p>
    <w:p w14:paraId="4649F3A9" w14:textId="77777777" w:rsidR="00900DA2" w:rsidRDefault="00900DA2" w:rsidP="0055068A">
      <w:pPr>
        <w:pStyle w:val="ListParagraph"/>
        <w:numPr>
          <w:ilvl w:val="0"/>
          <w:numId w:val="25"/>
        </w:numPr>
        <w:pBdr>
          <w:top w:val="nil"/>
          <w:left w:val="nil"/>
          <w:bottom w:val="nil"/>
          <w:right w:val="nil"/>
          <w:between w:val="nil"/>
        </w:pBdr>
        <w:spacing w:after="0" w:line="256" w:lineRule="auto"/>
        <w:ind w:right="630"/>
      </w:pPr>
      <w:r w:rsidRPr="006310E4">
        <w:rPr>
          <w:color w:val="000000"/>
        </w:rPr>
        <w:t>Funded projects will maintain appropriate fiscal and program records and fiscal audits of this program will be conducted by the grantees as a part of their regular audits.</w:t>
      </w:r>
    </w:p>
    <w:p w14:paraId="1E156ACC" w14:textId="77777777" w:rsidR="00900DA2" w:rsidRDefault="00900DA2" w:rsidP="0055068A">
      <w:pPr>
        <w:pStyle w:val="ListParagraph"/>
        <w:numPr>
          <w:ilvl w:val="0"/>
          <w:numId w:val="25"/>
        </w:numPr>
        <w:pBdr>
          <w:top w:val="nil"/>
          <w:left w:val="nil"/>
          <w:bottom w:val="nil"/>
          <w:right w:val="nil"/>
          <w:between w:val="nil"/>
        </w:pBdr>
        <w:spacing w:after="0" w:line="256" w:lineRule="auto"/>
        <w:ind w:right="630"/>
      </w:pPr>
      <w:r w:rsidRPr="006310E4">
        <w:rPr>
          <w:color w:val="000000"/>
        </w:rPr>
        <w:t>If any findings of misuse of these funds are discovered, project funds will be returned to CDE.</w:t>
      </w:r>
    </w:p>
    <w:p w14:paraId="3A575DE9" w14:textId="355A0E9F" w:rsidR="006310E4" w:rsidRDefault="00342357" w:rsidP="0055068A">
      <w:pPr>
        <w:pStyle w:val="Heading2"/>
        <w:ind w:right="630"/>
      </w:pPr>
      <w:r>
        <w:t>Related Resources &amp; Information</w:t>
      </w:r>
    </w:p>
    <w:p w14:paraId="494DF27C" w14:textId="3C0F1495" w:rsidR="4240911E" w:rsidRPr="002D4646" w:rsidRDefault="1B763C6F" w:rsidP="002D4646">
      <w:pPr>
        <w:ind w:right="630"/>
      </w:pPr>
      <w:r w:rsidRPr="6BB7C148">
        <w:rPr>
          <w:rStyle w:val="Heading3Char"/>
        </w:rPr>
        <w:t xml:space="preserve">CDE: Accountability Pathways: </w:t>
      </w:r>
      <w:hyperlink r:id="rId11">
        <w:r w:rsidRPr="6BB7C148">
          <w:rPr>
            <w:rStyle w:val="Hyperlink"/>
          </w:rPr>
          <w:t>www.cde.state.co.us/accountability/accountability_clock</w:t>
        </w:r>
      </w:hyperlink>
    </w:p>
    <w:sectPr w:rsidR="4240911E" w:rsidRPr="002D4646" w:rsidSect="007818E3">
      <w:headerReference w:type="default" r:id="rId12"/>
      <w:footerReference w:type="default" r:id="rId13"/>
      <w:pgSz w:w="12240" w:h="15840"/>
      <w:pgMar w:top="360" w:right="360" w:bottom="360" w:left="36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DBB58" w14:textId="77777777" w:rsidR="008C12E3" w:rsidRDefault="008C12E3" w:rsidP="00271BD6">
      <w:pPr>
        <w:spacing w:after="0"/>
      </w:pPr>
      <w:r>
        <w:separator/>
      </w:r>
    </w:p>
  </w:endnote>
  <w:endnote w:type="continuationSeparator" w:id="0">
    <w:p w14:paraId="2D5B1F8E" w14:textId="77777777" w:rsidR="008C12E3" w:rsidRDefault="008C12E3" w:rsidP="00271BD6">
      <w:pPr>
        <w:spacing w:after="0"/>
      </w:pPr>
      <w:r>
        <w:continuationSeparator/>
      </w:r>
    </w:p>
  </w:endnote>
  <w:endnote w:type="continuationNotice" w:id="1">
    <w:p w14:paraId="09F4657D" w14:textId="77777777" w:rsidR="008C12E3" w:rsidRDefault="008C12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500">
    <w:altName w:val="Calibri"/>
    <w:panose1 w:val="00000000000000000000"/>
    <w:charset w:val="00"/>
    <w:family w:val="modern"/>
    <w:notTrueType/>
    <w:pitch w:val="variable"/>
    <w:sig w:usb0="A00000AF" w:usb1="4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39342"/>
      <w:docPartObj>
        <w:docPartGallery w:val="Page Numbers (Bottom of Page)"/>
        <w:docPartUnique/>
      </w:docPartObj>
    </w:sdtPr>
    <w:sdtEndPr>
      <w:rPr>
        <w:noProof/>
      </w:rPr>
    </w:sdtEndPr>
    <w:sdtContent>
      <w:p w14:paraId="251C3DD0" w14:textId="44CAAE10" w:rsidR="00271BD6" w:rsidRDefault="00800BC4">
        <w:pPr>
          <w:pStyle w:val="Footer"/>
          <w:jc w:val="right"/>
        </w:pPr>
        <w:r w:rsidRPr="00800BC4">
          <w:rPr>
            <w:noProof/>
          </w:rPr>
          <mc:AlternateContent>
            <mc:Choice Requires="wps">
              <w:drawing>
                <wp:anchor distT="0" distB="0" distL="114300" distR="114300" simplePos="0" relativeHeight="251658240" behindDoc="0" locked="0" layoutInCell="1" allowOverlap="1" wp14:anchorId="2E84859D" wp14:editId="15792F95">
                  <wp:simplePos x="0" y="0"/>
                  <wp:positionH relativeFrom="column">
                    <wp:posOffset>231775</wp:posOffset>
                  </wp:positionH>
                  <wp:positionV relativeFrom="paragraph">
                    <wp:posOffset>95580</wp:posOffset>
                  </wp:positionV>
                  <wp:extent cx="6539788" cy="0"/>
                  <wp:effectExtent l="0" t="0" r="0" b="0"/>
                  <wp:wrapNone/>
                  <wp:docPr id="72091874" name="Straight Connector 2" descr="Program Contact&#10;Name&#10;Title &#10;Unit&#10;Phone&#10;URL"/>
                  <wp:cNvGraphicFramePr/>
                  <a:graphic xmlns:a="http://schemas.openxmlformats.org/drawingml/2006/main">
                    <a:graphicData uri="http://schemas.microsoft.com/office/word/2010/wordprocessingShape">
                      <wps:wsp>
                        <wps:cNvCnPr/>
                        <wps:spPr>
                          <a:xfrm>
                            <a:off x="0" y="0"/>
                            <a:ext cx="653978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Program Contact&#10;Name&#10;Title &#10;Unit&#10;Phone&#10;URL" o:spid="_x0000_s1026" strokecolor="#156082 [3204]" strokeweight="1pt" from="18.25pt,7.55pt" to="533.2pt,7.55pt" w14:anchorId="660845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x0pQEAAKUDAAAOAAAAZHJzL2Uyb0RvYy54bWysU9tu2zAMfR+wfxD0vshJ0cuMOH1osb0U&#10;XbHLB6gyFQvQDZQWO39fSkmcYhswbOgLLYk8hzwkvb6dnGU7wGSC7/hy0XAGXoXe+G3Hf3z/9OGG&#10;s5Sl76UNHjq+h8RvN+/frcfYwioMwfaAjEh8asfY8SHn2AqR1ABOpkWI4MmpAzqZ6Ypb0aMcid1Z&#10;sWqaKzEG7CMGBSnR6/3ByTeVX2tQ+YvWCTKzHafacrVY7XOxYrOW7RZlHIw6liH/owonjaekM9W9&#10;zJL9RPMblTMKQwo6L1RwImhtFFQNpGbZ/KLm2yAjVC3UnBTnNqW3o1WPuzv/hNSGMaY2xScsKiaN&#10;rnypPjbVZu3nZsGUmaLHq8uLj9c3NF518okzMGLKnyE4Vg4dt8YXHbKVu4eUKRmFnkLKs/VspO1Z&#10;XTd1IuJcSz3lvYVD2FfQzPSUfVnp6prAnUW2kzRgqRT4vCxDpQTWU3SBaWPtDGz+DjzGFyjUFfoX&#10;8IyomYPPM9gZH/BP2fN0Klkf4qn8V7rL8Tn0+zql6qBdqAqPe1uW7fW9ws9/1+YFAAD//wMAUEsD&#10;BBQABgAIAAAAIQBCkQid3gAAAAkBAAAPAAAAZHJzL2Rvd25yZXYueG1sTI/NTsMwEITvSLyDtUjc&#10;qFOgUQlxqqriR1BQofAA23gbR43XUeym4e3rigMcd2Y0+00+G2wjeup87VjBeJSAIC6drrlS8P31&#10;eDUF4QOyxsYxKfghD7Pi/CzHTLsDf1K/DpWIJewzVGBCaDMpfWnIoh+5ljh6W9dZDPHsKqk7PMRy&#10;28jrJEmlxZrjB4MtLQyVu/XeKljMH57eX+gZd0u8+1i+mr7avq2UurwY5vcgAg3hLwwn/IgORWTa&#10;uD1rLxoFN+kkJqM+GYM4+Uma3oLY/CqyyOX/BcURAAD//wMAUEsBAi0AFAAGAAgAAAAhALaDOJL+&#10;AAAA4QEAABMAAAAAAAAAAAAAAAAAAAAAAFtDb250ZW50X1R5cGVzXS54bWxQSwECLQAUAAYACAAA&#10;ACEAOP0h/9YAAACUAQAACwAAAAAAAAAAAAAAAAAvAQAAX3JlbHMvLnJlbHNQSwECLQAUAAYACAAA&#10;ACEATFC8dKUBAAClAwAADgAAAAAAAAAAAAAAAAAuAgAAZHJzL2Uyb0RvYy54bWxQSwECLQAUAAYA&#10;CAAAACEAQpEInd4AAAAJAQAADwAAAAAAAAAAAAAAAAD/AwAAZHJzL2Rvd25yZXYueG1sUEsFBgAA&#10;AAAEAAQA8wAAAAoFAAAAAA==&#10;">
                  <v:stroke joinstyle="miter"/>
                </v:line>
              </w:pict>
            </mc:Fallback>
          </mc:AlternateContent>
        </w:r>
        <w:r w:rsidR="00271BD6" w:rsidRPr="00800BC4">
          <w:fldChar w:fldCharType="begin"/>
        </w:r>
        <w:r w:rsidR="00271BD6" w:rsidRPr="00800BC4">
          <w:instrText xml:space="preserve"> PAGE   \* MERGEFORMAT </w:instrText>
        </w:r>
        <w:r w:rsidR="00271BD6" w:rsidRPr="00800BC4">
          <w:fldChar w:fldCharType="separate"/>
        </w:r>
        <w:r w:rsidR="00271BD6" w:rsidRPr="00800BC4">
          <w:t>2</w:t>
        </w:r>
        <w:r w:rsidR="00271BD6" w:rsidRPr="00800BC4">
          <w:fldChar w:fldCharType="end"/>
        </w:r>
      </w:p>
    </w:sdtContent>
  </w:sdt>
  <w:p w14:paraId="59395C7D" w14:textId="77777777" w:rsidR="00271BD6" w:rsidRDefault="00271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40631" w14:textId="77777777" w:rsidR="008C12E3" w:rsidRDefault="008C12E3" w:rsidP="00271BD6">
      <w:pPr>
        <w:spacing w:after="0"/>
      </w:pPr>
      <w:r>
        <w:separator/>
      </w:r>
    </w:p>
  </w:footnote>
  <w:footnote w:type="continuationSeparator" w:id="0">
    <w:p w14:paraId="07E95D77" w14:textId="77777777" w:rsidR="008C12E3" w:rsidRDefault="008C12E3" w:rsidP="00271BD6">
      <w:pPr>
        <w:spacing w:after="0"/>
      </w:pPr>
      <w:r>
        <w:continuationSeparator/>
      </w:r>
    </w:p>
  </w:footnote>
  <w:footnote w:type="continuationNotice" w:id="1">
    <w:p w14:paraId="6129F4B9" w14:textId="77777777" w:rsidR="008C12E3" w:rsidRDefault="008C12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6BEA9AD3" w14:paraId="2D27F615" w14:textId="77777777" w:rsidTr="6BEA9AD3">
      <w:trPr>
        <w:trHeight w:val="300"/>
      </w:trPr>
      <w:tc>
        <w:tcPr>
          <w:tcW w:w="3840" w:type="dxa"/>
        </w:tcPr>
        <w:p w14:paraId="6C90FD1F" w14:textId="5BBC9E34" w:rsidR="6BEA9AD3" w:rsidRDefault="6BEA9AD3" w:rsidP="6BEA9AD3">
          <w:pPr>
            <w:pStyle w:val="Header"/>
            <w:ind w:left="-115"/>
          </w:pPr>
        </w:p>
      </w:tc>
      <w:tc>
        <w:tcPr>
          <w:tcW w:w="3840" w:type="dxa"/>
        </w:tcPr>
        <w:p w14:paraId="619F6AFA" w14:textId="1D579A78" w:rsidR="6BEA9AD3" w:rsidRDefault="6BEA9AD3" w:rsidP="6BEA9AD3">
          <w:pPr>
            <w:pStyle w:val="Header"/>
            <w:jc w:val="center"/>
          </w:pPr>
        </w:p>
      </w:tc>
      <w:tc>
        <w:tcPr>
          <w:tcW w:w="3840" w:type="dxa"/>
        </w:tcPr>
        <w:p w14:paraId="230FA6C7" w14:textId="6E813A20" w:rsidR="6BEA9AD3" w:rsidRDefault="6BEA9AD3" w:rsidP="6BEA9AD3">
          <w:pPr>
            <w:pStyle w:val="Header"/>
            <w:ind w:right="-115"/>
            <w:jc w:val="right"/>
          </w:pPr>
        </w:p>
      </w:tc>
    </w:tr>
  </w:tbl>
  <w:p w14:paraId="7E806274" w14:textId="0AD5F1BD" w:rsidR="6BEA9AD3" w:rsidRDefault="6BEA9AD3" w:rsidP="6BEA9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3FFE"/>
    <w:multiLevelType w:val="multilevel"/>
    <w:tmpl w:val="6180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E25B4"/>
    <w:multiLevelType w:val="hybridMultilevel"/>
    <w:tmpl w:val="470E5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D17BB6"/>
    <w:multiLevelType w:val="hybridMultilevel"/>
    <w:tmpl w:val="97263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3F2305"/>
    <w:multiLevelType w:val="hybridMultilevel"/>
    <w:tmpl w:val="FFFFFFFF"/>
    <w:lvl w:ilvl="0" w:tplc="75B03B82">
      <w:start w:val="1"/>
      <w:numFmt w:val="bullet"/>
      <w:lvlText w:val="·"/>
      <w:lvlJc w:val="left"/>
      <w:pPr>
        <w:ind w:left="792" w:hanging="360"/>
      </w:pPr>
      <w:rPr>
        <w:rFonts w:ascii="Symbol" w:hAnsi="Symbol" w:hint="default"/>
      </w:rPr>
    </w:lvl>
    <w:lvl w:ilvl="1" w:tplc="636EDB7A">
      <w:start w:val="1"/>
      <w:numFmt w:val="bullet"/>
      <w:lvlText w:val="o"/>
      <w:lvlJc w:val="left"/>
      <w:pPr>
        <w:ind w:left="1512" w:hanging="360"/>
      </w:pPr>
      <w:rPr>
        <w:rFonts w:ascii="Courier New" w:hAnsi="Courier New" w:hint="default"/>
      </w:rPr>
    </w:lvl>
    <w:lvl w:ilvl="2" w:tplc="5C6E7D02">
      <w:start w:val="1"/>
      <w:numFmt w:val="bullet"/>
      <w:lvlText w:val=""/>
      <w:lvlJc w:val="left"/>
      <w:pPr>
        <w:ind w:left="2232" w:hanging="360"/>
      </w:pPr>
      <w:rPr>
        <w:rFonts w:ascii="Wingdings" w:hAnsi="Wingdings" w:hint="default"/>
      </w:rPr>
    </w:lvl>
    <w:lvl w:ilvl="3" w:tplc="5442FD64">
      <w:start w:val="1"/>
      <w:numFmt w:val="bullet"/>
      <w:lvlText w:val=""/>
      <w:lvlJc w:val="left"/>
      <w:pPr>
        <w:ind w:left="2952" w:hanging="360"/>
      </w:pPr>
      <w:rPr>
        <w:rFonts w:ascii="Symbol" w:hAnsi="Symbol" w:hint="default"/>
      </w:rPr>
    </w:lvl>
    <w:lvl w:ilvl="4" w:tplc="9EF0F412">
      <w:start w:val="1"/>
      <w:numFmt w:val="bullet"/>
      <w:lvlText w:val="o"/>
      <w:lvlJc w:val="left"/>
      <w:pPr>
        <w:ind w:left="3672" w:hanging="360"/>
      </w:pPr>
      <w:rPr>
        <w:rFonts w:ascii="Courier New" w:hAnsi="Courier New" w:hint="default"/>
      </w:rPr>
    </w:lvl>
    <w:lvl w:ilvl="5" w:tplc="E370EB2E">
      <w:start w:val="1"/>
      <w:numFmt w:val="bullet"/>
      <w:lvlText w:val=""/>
      <w:lvlJc w:val="left"/>
      <w:pPr>
        <w:ind w:left="4392" w:hanging="360"/>
      </w:pPr>
      <w:rPr>
        <w:rFonts w:ascii="Wingdings" w:hAnsi="Wingdings" w:hint="default"/>
      </w:rPr>
    </w:lvl>
    <w:lvl w:ilvl="6" w:tplc="DCBE147E">
      <w:start w:val="1"/>
      <w:numFmt w:val="bullet"/>
      <w:lvlText w:val=""/>
      <w:lvlJc w:val="left"/>
      <w:pPr>
        <w:ind w:left="5112" w:hanging="360"/>
      </w:pPr>
      <w:rPr>
        <w:rFonts w:ascii="Symbol" w:hAnsi="Symbol" w:hint="default"/>
      </w:rPr>
    </w:lvl>
    <w:lvl w:ilvl="7" w:tplc="63DEC5D4">
      <w:start w:val="1"/>
      <w:numFmt w:val="bullet"/>
      <w:lvlText w:val="o"/>
      <w:lvlJc w:val="left"/>
      <w:pPr>
        <w:ind w:left="5832" w:hanging="360"/>
      </w:pPr>
      <w:rPr>
        <w:rFonts w:ascii="Courier New" w:hAnsi="Courier New" w:hint="default"/>
      </w:rPr>
    </w:lvl>
    <w:lvl w:ilvl="8" w:tplc="015A57D4">
      <w:start w:val="1"/>
      <w:numFmt w:val="bullet"/>
      <w:lvlText w:val=""/>
      <w:lvlJc w:val="left"/>
      <w:pPr>
        <w:ind w:left="6552" w:hanging="360"/>
      </w:pPr>
      <w:rPr>
        <w:rFonts w:ascii="Wingdings" w:hAnsi="Wingdings" w:hint="default"/>
      </w:rPr>
    </w:lvl>
  </w:abstractNum>
  <w:abstractNum w:abstractNumId="4" w15:restartNumberingAfterBreak="0">
    <w:nsid w:val="15AE6B3E"/>
    <w:multiLevelType w:val="hybridMultilevel"/>
    <w:tmpl w:val="D64E3044"/>
    <w:lvl w:ilvl="0" w:tplc="F67445CC">
      <w:start w:val="1"/>
      <w:numFmt w:val="bullet"/>
      <w:lvlText w:val=""/>
      <w:lvlJc w:val="left"/>
      <w:pPr>
        <w:ind w:left="1440" w:hanging="360"/>
      </w:pPr>
      <w:rPr>
        <w:rFonts w:ascii="Symbol" w:hAnsi="Symbol"/>
      </w:rPr>
    </w:lvl>
    <w:lvl w:ilvl="1" w:tplc="F176DC06">
      <w:start w:val="1"/>
      <w:numFmt w:val="bullet"/>
      <w:lvlText w:val=""/>
      <w:lvlJc w:val="left"/>
      <w:pPr>
        <w:ind w:left="1440" w:hanging="360"/>
      </w:pPr>
      <w:rPr>
        <w:rFonts w:ascii="Symbol" w:hAnsi="Symbol"/>
      </w:rPr>
    </w:lvl>
    <w:lvl w:ilvl="2" w:tplc="8D94DE54">
      <w:start w:val="1"/>
      <w:numFmt w:val="bullet"/>
      <w:lvlText w:val=""/>
      <w:lvlJc w:val="left"/>
      <w:pPr>
        <w:ind w:left="1440" w:hanging="360"/>
      </w:pPr>
      <w:rPr>
        <w:rFonts w:ascii="Symbol" w:hAnsi="Symbol"/>
      </w:rPr>
    </w:lvl>
    <w:lvl w:ilvl="3" w:tplc="F5AC747C">
      <w:start w:val="1"/>
      <w:numFmt w:val="bullet"/>
      <w:lvlText w:val=""/>
      <w:lvlJc w:val="left"/>
      <w:pPr>
        <w:ind w:left="1440" w:hanging="360"/>
      </w:pPr>
      <w:rPr>
        <w:rFonts w:ascii="Symbol" w:hAnsi="Symbol"/>
      </w:rPr>
    </w:lvl>
    <w:lvl w:ilvl="4" w:tplc="3B464732">
      <w:start w:val="1"/>
      <w:numFmt w:val="bullet"/>
      <w:lvlText w:val=""/>
      <w:lvlJc w:val="left"/>
      <w:pPr>
        <w:ind w:left="1440" w:hanging="360"/>
      </w:pPr>
      <w:rPr>
        <w:rFonts w:ascii="Symbol" w:hAnsi="Symbol"/>
      </w:rPr>
    </w:lvl>
    <w:lvl w:ilvl="5" w:tplc="B42C7B16">
      <w:start w:val="1"/>
      <w:numFmt w:val="bullet"/>
      <w:lvlText w:val=""/>
      <w:lvlJc w:val="left"/>
      <w:pPr>
        <w:ind w:left="1440" w:hanging="360"/>
      </w:pPr>
      <w:rPr>
        <w:rFonts w:ascii="Symbol" w:hAnsi="Symbol"/>
      </w:rPr>
    </w:lvl>
    <w:lvl w:ilvl="6" w:tplc="9350ECDE">
      <w:start w:val="1"/>
      <w:numFmt w:val="bullet"/>
      <w:lvlText w:val=""/>
      <w:lvlJc w:val="left"/>
      <w:pPr>
        <w:ind w:left="1440" w:hanging="360"/>
      </w:pPr>
      <w:rPr>
        <w:rFonts w:ascii="Symbol" w:hAnsi="Symbol"/>
      </w:rPr>
    </w:lvl>
    <w:lvl w:ilvl="7" w:tplc="867A5738">
      <w:start w:val="1"/>
      <w:numFmt w:val="bullet"/>
      <w:lvlText w:val=""/>
      <w:lvlJc w:val="left"/>
      <w:pPr>
        <w:ind w:left="1440" w:hanging="360"/>
      </w:pPr>
      <w:rPr>
        <w:rFonts w:ascii="Symbol" w:hAnsi="Symbol"/>
      </w:rPr>
    </w:lvl>
    <w:lvl w:ilvl="8" w:tplc="8B388738">
      <w:start w:val="1"/>
      <w:numFmt w:val="bullet"/>
      <w:lvlText w:val=""/>
      <w:lvlJc w:val="left"/>
      <w:pPr>
        <w:ind w:left="1440" w:hanging="360"/>
      </w:pPr>
      <w:rPr>
        <w:rFonts w:ascii="Symbol" w:hAnsi="Symbol"/>
      </w:rPr>
    </w:lvl>
  </w:abstractNum>
  <w:abstractNum w:abstractNumId="5" w15:restartNumberingAfterBreak="0">
    <w:nsid w:val="16085BFC"/>
    <w:multiLevelType w:val="multilevel"/>
    <w:tmpl w:val="2674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4DBCB"/>
    <w:multiLevelType w:val="hybridMultilevel"/>
    <w:tmpl w:val="A6882ED4"/>
    <w:lvl w:ilvl="0" w:tplc="06D8C9BA">
      <w:start w:val="1"/>
      <w:numFmt w:val="bullet"/>
      <w:lvlText w:val=""/>
      <w:lvlJc w:val="left"/>
      <w:pPr>
        <w:ind w:left="792" w:hanging="360"/>
      </w:pPr>
      <w:rPr>
        <w:rFonts w:ascii="Symbol" w:hAnsi="Symbol" w:hint="default"/>
      </w:rPr>
    </w:lvl>
    <w:lvl w:ilvl="1" w:tplc="6F74506C">
      <w:start w:val="1"/>
      <w:numFmt w:val="bullet"/>
      <w:lvlText w:val="o"/>
      <w:lvlJc w:val="left"/>
      <w:pPr>
        <w:ind w:left="1512" w:hanging="360"/>
      </w:pPr>
      <w:rPr>
        <w:rFonts w:ascii="Courier New" w:hAnsi="Courier New" w:hint="default"/>
      </w:rPr>
    </w:lvl>
    <w:lvl w:ilvl="2" w:tplc="A2402306">
      <w:start w:val="1"/>
      <w:numFmt w:val="bullet"/>
      <w:lvlText w:val=""/>
      <w:lvlJc w:val="left"/>
      <w:pPr>
        <w:ind w:left="2232" w:hanging="360"/>
      </w:pPr>
      <w:rPr>
        <w:rFonts w:ascii="Wingdings" w:hAnsi="Wingdings" w:hint="default"/>
      </w:rPr>
    </w:lvl>
    <w:lvl w:ilvl="3" w:tplc="0010AD24">
      <w:start w:val="1"/>
      <w:numFmt w:val="bullet"/>
      <w:lvlText w:val=""/>
      <w:lvlJc w:val="left"/>
      <w:pPr>
        <w:ind w:left="2952" w:hanging="360"/>
      </w:pPr>
      <w:rPr>
        <w:rFonts w:ascii="Symbol" w:hAnsi="Symbol" w:hint="default"/>
      </w:rPr>
    </w:lvl>
    <w:lvl w:ilvl="4" w:tplc="C646E08A">
      <w:start w:val="1"/>
      <w:numFmt w:val="bullet"/>
      <w:lvlText w:val="o"/>
      <w:lvlJc w:val="left"/>
      <w:pPr>
        <w:ind w:left="3672" w:hanging="360"/>
      </w:pPr>
      <w:rPr>
        <w:rFonts w:ascii="Courier New" w:hAnsi="Courier New" w:hint="default"/>
      </w:rPr>
    </w:lvl>
    <w:lvl w:ilvl="5" w:tplc="B688F026">
      <w:start w:val="1"/>
      <w:numFmt w:val="bullet"/>
      <w:lvlText w:val=""/>
      <w:lvlJc w:val="left"/>
      <w:pPr>
        <w:ind w:left="4392" w:hanging="360"/>
      </w:pPr>
      <w:rPr>
        <w:rFonts w:ascii="Wingdings" w:hAnsi="Wingdings" w:hint="default"/>
      </w:rPr>
    </w:lvl>
    <w:lvl w:ilvl="6" w:tplc="6346FEA6">
      <w:start w:val="1"/>
      <w:numFmt w:val="bullet"/>
      <w:lvlText w:val=""/>
      <w:lvlJc w:val="left"/>
      <w:pPr>
        <w:ind w:left="5112" w:hanging="360"/>
      </w:pPr>
      <w:rPr>
        <w:rFonts w:ascii="Symbol" w:hAnsi="Symbol" w:hint="default"/>
      </w:rPr>
    </w:lvl>
    <w:lvl w:ilvl="7" w:tplc="B61CC3E6">
      <w:start w:val="1"/>
      <w:numFmt w:val="bullet"/>
      <w:lvlText w:val="o"/>
      <w:lvlJc w:val="left"/>
      <w:pPr>
        <w:ind w:left="5832" w:hanging="360"/>
      </w:pPr>
      <w:rPr>
        <w:rFonts w:ascii="Courier New" w:hAnsi="Courier New" w:hint="default"/>
      </w:rPr>
    </w:lvl>
    <w:lvl w:ilvl="8" w:tplc="CF5CBB2A">
      <w:start w:val="1"/>
      <w:numFmt w:val="bullet"/>
      <w:lvlText w:val=""/>
      <w:lvlJc w:val="left"/>
      <w:pPr>
        <w:ind w:left="6552" w:hanging="360"/>
      </w:pPr>
      <w:rPr>
        <w:rFonts w:ascii="Wingdings" w:hAnsi="Wingdings" w:hint="default"/>
      </w:rPr>
    </w:lvl>
  </w:abstractNum>
  <w:abstractNum w:abstractNumId="7" w15:restartNumberingAfterBreak="0">
    <w:nsid w:val="23511582"/>
    <w:multiLevelType w:val="hybridMultilevel"/>
    <w:tmpl w:val="8B387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D15E32"/>
    <w:multiLevelType w:val="hybridMultilevel"/>
    <w:tmpl w:val="C6A411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981C17"/>
    <w:multiLevelType w:val="hybridMultilevel"/>
    <w:tmpl w:val="B3C4F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C856D2"/>
    <w:multiLevelType w:val="hybridMultilevel"/>
    <w:tmpl w:val="FFFFFFFF"/>
    <w:lvl w:ilvl="0" w:tplc="06BE29EA">
      <w:start w:val="1"/>
      <w:numFmt w:val="bullet"/>
      <w:lvlText w:val=""/>
      <w:lvlJc w:val="left"/>
      <w:pPr>
        <w:ind w:left="360" w:hanging="360"/>
      </w:pPr>
      <w:rPr>
        <w:rFonts w:ascii="Symbol" w:hAnsi="Symbol" w:hint="default"/>
      </w:rPr>
    </w:lvl>
    <w:lvl w:ilvl="1" w:tplc="498AB750">
      <w:start w:val="1"/>
      <w:numFmt w:val="bullet"/>
      <w:lvlText w:val="o"/>
      <w:lvlJc w:val="left"/>
      <w:pPr>
        <w:ind w:left="1080" w:hanging="360"/>
      </w:pPr>
      <w:rPr>
        <w:rFonts w:ascii="Courier New" w:hAnsi="Courier New" w:hint="default"/>
      </w:rPr>
    </w:lvl>
    <w:lvl w:ilvl="2" w:tplc="FD54444A">
      <w:start w:val="1"/>
      <w:numFmt w:val="bullet"/>
      <w:lvlText w:val=""/>
      <w:lvlJc w:val="left"/>
      <w:pPr>
        <w:ind w:left="1800" w:hanging="360"/>
      </w:pPr>
      <w:rPr>
        <w:rFonts w:ascii="Wingdings" w:hAnsi="Wingdings" w:hint="default"/>
      </w:rPr>
    </w:lvl>
    <w:lvl w:ilvl="3" w:tplc="324CFD66">
      <w:start w:val="1"/>
      <w:numFmt w:val="bullet"/>
      <w:lvlText w:val=""/>
      <w:lvlJc w:val="left"/>
      <w:pPr>
        <w:ind w:left="2520" w:hanging="360"/>
      </w:pPr>
      <w:rPr>
        <w:rFonts w:ascii="Symbol" w:hAnsi="Symbol" w:hint="default"/>
      </w:rPr>
    </w:lvl>
    <w:lvl w:ilvl="4" w:tplc="CE623D42">
      <w:start w:val="1"/>
      <w:numFmt w:val="bullet"/>
      <w:lvlText w:val="o"/>
      <w:lvlJc w:val="left"/>
      <w:pPr>
        <w:ind w:left="3240" w:hanging="360"/>
      </w:pPr>
      <w:rPr>
        <w:rFonts w:ascii="Courier New" w:hAnsi="Courier New" w:hint="default"/>
      </w:rPr>
    </w:lvl>
    <w:lvl w:ilvl="5" w:tplc="5A18B3D0">
      <w:start w:val="1"/>
      <w:numFmt w:val="bullet"/>
      <w:lvlText w:val=""/>
      <w:lvlJc w:val="left"/>
      <w:pPr>
        <w:ind w:left="3960" w:hanging="360"/>
      </w:pPr>
      <w:rPr>
        <w:rFonts w:ascii="Wingdings" w:hAnsi="Wingdings" w:hint="default"/>
      </w:rPr>
    </w:lvl>
    <w:lvl w:ilvl="6" w:tplc="B9DCE692">
      <w:start w:val="1"/>
      <w:numFmt w:val="bullet"/>
      <w:lvlText w:val=""/>
      <w:lvlJc w:val="left"/>
      <w:pPr>
        <w:ind w:left="4680" w:hanging="360"/>
      </w:pPr>
      <w:rPr>
        <w:rFonts w:ascii="Symbol" w:hAnsi="Symbol" w:hint="default"/>
      </w:rPr>
    </w:lvl>
    <w:lvl w:ilvl="7" w:tplc="18EC94A6">
      <w:start w:val="1"/>
      <w:numFmt w:val="bullet"/>
      <w:lvlText w:val="o"/>
      <w:lvlJc w:val="left"/>
      <w:pPr>
        <w:ind w:left="5400" w:hanging="360"/>
      </w:pPr>
      <w:rPr>
        <w:rFonts w:ascii="Courier New" w:hAnsi="Courier New" w:hint="default"/>
      </w:rPr>
    </w:lvl>
    <w:lvl w:ilvl="8" w:tplc="0862E4E2">
      <w:start w:val="1"/>
      <w:numFmt w:val="bullet"/>
      <w:lvlText w:val=""/>
      <w:lvlJc w:val="left"/>
      <w:pPr>
        <w:ind w:left="6120" w:hanging="360"/>
      </w:pPr>
      <w:rPr>
        <w:rFonts w:ascii="Wingdings" w:hAnsi="Wingdings" w:hint="default"/>
      </w:rPr>
    </w:lvl>
  </w:abstractNum>
  <w:abstractNum w:abstractNumId="11" w15:restartNumberingAfterBreak="0">
    <w:nsid w:val="437546E7"/>
    <w:multiLevelType w:val="hybridMultilevel"/>
    <w:tmpl w:val="FFFFFFFF"/>
    <w:lvl w:ilvl="0" w:tplc="25709C1E">
      <w:start w:val="1"/>
      <w:numFmt w:val="bullet"/>
      <w:lvlText w:val="·"/>
      <w:lvlJc w:val="left"/>
      <w:pPr>
        <w:ind w:left="792" w:hanging="360"/>
      </w:pPr>
      <w:rPr>
        <w:rFonts w:ascii="Symbol" w:hAnsi="Symbol" w:hint="default"/>
      </w:rPr>
    </w:lvl>
    <w:lvl w:ilvl="1" w:tplc="BAB09EC6">
      <w:start w:val="1"/>
      <w:numFmt w:val="bullet"/>
      <w:lvlText w:val="·"/>
      <w:lvlJc w:val="left"/>
      <w:pPr>
        <w:ind w:left="1512" w:hanging="360"/>
      </w:pPr>
      <w:rPr>
        <w:rFonts w:ascii="Courier New" w:hAnsi="Courier New" w:hint="default"/>
      </w:rPr>
    </w:lvl>
    <w:lvl w:ilvl="2" w:tplc="B2B44F5A">
      <w:start w:val="1"/>
      <w:numFmt w:val="bullet"/>
      <w:lvlText w:val=""/>
      <w:lvlJc w:val="left"/>
      <w:pPr>
        <w:ind w:left="2232" w:hanging="360"/>
      </w:pPr>
      <w:rPr>
        <w:rFonts w:ascii="Wingdings" w:hAnsi="Wingdings" w:hint="default"/>
      </w:rPr>
    </w:lvl>
    <w:lvl w:ilvl="3" w:tplc="A6BAD990">
      <w:start w:val="1"/>
      <w:numFmt w:val="bullet"/>
      <w:lvlText w:val=""/>
      <w:lvlJc w:val="left"/>
      <w:pPr>
        <w:ind w:left="2952" w:hanging="360"/>
      </w:pPr>
      <w:rPr>
        <w:rFonts w:ascii="Symbol" w:hAnsi="Symbol" w:hint="default"/>
      </w:rPr>
    </w:lvl>
    <w:lvl w:ilvl="4" w:tplc="194CB682">
      <w:start w:val="1"/>
      <w:numFmt w:val="bullet"/>
      <w:lvlText w:val="o"/>
      <w:lvlJc w:val="left"/>
      <w:pPr>
        <w:ind w:left="3672" w:hanging="360"/>
      </w:pPr>
      <w:rPr>
        <w:rFonts w:ascii="Courier New" w:hAnsi="Courier New" w:hint="default"/>
      </w:rPr>
    </w:lvl>
    <w:lvl w:ilvl="5" w:tplc="33D4C026">
      <w:start w:val="1"/>
      <w:numFmt w:val="bullet"/>
      <w:lvlText w:val=""/>
      <w:lvlJc w:val="left"/>
      <w:pPr>
        <w:ind w:left="4392" w:hanging="360"/>
      </w:pPr>
      <w:rPr>
        <w:rFonts w:ascii="Wingdings" w:hAnsi="Wingdings" w:hint="default"/>
      </w:rPr>
    </w:lvl>
    <w:lvl w:ilvl="6" w:tplc="259C5EA2">
      <w:start w:val="1"/>
      <w:numFmt w:val="bullet"/>
      <w:lvlText w:val=""/>
      <w:lvlJc w:val="left"/>
      <w:pPr>
        <w:ind w:left="5112" w:hanging="360"/>
      </w:pPr>
      <w:rPr>
        <w:rFonts w:ascii="Symbol" w:hAnsi="Symbol" w:hint="default"/>
      </w:rPr>
    </w:lvl>
    <w:lvl w:ilvl="7" w:tplc="DDF6B62E">
      <w:start w:val="1"/>
      <w:numFmt w:val="bullet"/>
      <w:lvlText w:val="o"/>
      <w:lvlJc w:val="left"/>
      <w:pPr>
        <w:ind w:left="5832" w:hanging="360"/>
      </w:pPr>
      <w:rPr>
        <w:rFonts w:ascii="Courier New" w:hAnsi="Courier New" w:hint="default"/>
      </w:rPr>
    </w:lvl>
    <w:lvl w:ilvl="8" w:tplc="9AC871B2">
      <w:start w:val="1"/>
      <w:numFmt w:val="bullet"/>
      <w:lvlText w:val=""/>
      <w:lvlJc w:val="left"/>
      <w:pPr>
        <w:ind w:left="6552" w:hanging="360"/>
      </w:pPr>
      <w:rPr>
        <w:rFonts w:ascii="Wingdings" w:hAnsi="Wingdings" w:hint="default"/>
      </w:rPr>
    </w:lvl>
  </w:abstractNum>
  <w:abstractNum w:abstractNumId="12" w15:restartNumberingAfterBreak="0">
    <w:nsid w:val="45947075"/>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8A105B7"/>
    <w:multiLevelType w:val="hybridMultilevel"/>
    <w:tmpl w:val="D786E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907B4EE"/>
    <w:multiLevelType w:val="hybridMultilevel"/>
    <w:tmpl w:val="FFFFFFFF"/>
    <w:lvl w:ilvl="0" w:tplc="42FACF88">
      <w:start w:val="1"/>
      <w:numFmt w:val="bullet"/>
      <w:lvlText w:val=""/>
      <w:lvlJc w:val="left"/>
      <w:pPr>
        <w:ind w:left="792" w:hanging="360"/>
      </w:pPr>
      <w:rPr>
        <w:rFonts w:ascii="Symbol" w:hAnsi="Symbol" w:hint="default"/>
      </w:rPr>
    </w:lvl>
    <w:lvl w:ilvl="1" w:tplc="1FBA99A8">
      <w:start w:val="1"/>
      <w:numFmt w:val="bullet"/>
      <w:lvlText w:val="o"/>
      <w:lvlJc w:val="left"/>
      <w:pPr>
        <w:ind w:left="1512" w:hanging="360"/>
      </w:pPr>
      <w:rPr>
        <w:rFonts w:ascii="Courier New" w:hAnsi="Courier New" w:hint="default"/>
      </w:rPr>
    </w:lvl>
    <w:lvl w:ilvl="2" w:tplc="44641B9E">
      <w:start w:val="1"/>
      <w:numFmt w:val="bullet"/>
      <w:lvlText w:val=""/>
      <w:lvlJc w:val="left"/>
      <w:pPr>
        <w:ind w:left="2232" w:hanging="360"/>
      </w:pPr>
      <w:rPr>
        <w:rFonts w:ascii="Wingdings" w:hAnsi="Wingdings" w:hint="default"/>
      </w:rPr>
    </w:lvl>
    <w:lvl w:ilvl="3" w:tplc="EA320F2A">
      <w:start w:val="1"/>
      <w:numFmt w:val="bullet"/>
      <w:lvlText w:val=""/>
      <w:lvlJc w:val="left"/>
      <w:pPr>
        <w:ind w:left="2952" w:hanging="360"/>
      </w:pPr>
      <w:rPr>
        <w:rFonts w:ascii="Symbol" w:hAnsi="Symbol" w:hint="default"/>
      </w:rPr>
    </w:lvl>
    <w:lvl w:ilvl="4" w:tplc="1A22FCE6">
      <w:start w:val="1"/>
      <w:numFmt w:val="bullet"/>
      <w:lvlText w:val="o"/>
      <w:lvlJc w:val="left"/>
      <w:pPr>
        <w:ind w:left="3672" w:hanging="360"/>
      </w:pPr>
      <w:rPr>
        <w:rFonts w:ascii="Courier New" w:hAnsi="Courier New" w:hint="default"/>
      </w:rPr>
    </w:lvl>
    <w:lvl w:ilvl="5" w:tplc="8B68B436">
      <w:start w:val="1"/>
      <w:numFmt w:val="bullet"/>
      <w:lvlText w:val=""/>
      <w:lvlJc w:val="left"/>
      <w:pPr>
        <w:ind w:left="4392" w:hanging="360"/>
      </w:pPr>
      <w:rPr>
        <w:rFonts w:ascii="Wingdings" w:hAnsi="Wingdings" w:hint="default"/>
      </w:rPr>
    </w:lvl>
    <w:lvl w:ilvl="6" w:tplc="0C2440D0">
      <w:start w:val="1"/>
      <w:numFmt w:val="bullet"/>
      <w:lvlText w:val=""/>
      <w:lvlJc w:val="left"/>
      <w:pPr>
        <w:ind w:left="5112" w:hanging="360"/>
      </w:pPr>
      <w:rPr>
        <w:rFonts w:ascii="Symbol" w:hAnsi="Symbol" w:hint="default"/>
      </w:rPr>
    </w:lvl>
    <w:lvl w:ilvl="7" w:tplc="FAC6089A">
      <w:start w:val="1"/>
      <w:numFmt w:val="bullet"/>
      <w:lvlText w:val="o"/>
      <w:lvlJc w:val="left"/>
      <w:pPr>
        <w:ind w:left="5832" w:hanging="360"/>
      </w:pPr>
      <w:rPr>
        <w:rFonts w:ascii="Courier New" w:hAnsi="Courier New" w:hint="default"/>
      </w:rPr>
    </w:lvl>
    <w:lvl w:ilvl="8" w:tplc="6296B3D6">
      <w:start w:val="1"/>
      <w:numFmt w:val="bullet"/>
      <w:lvlText w:val=""/>
      <w:lvlJc w:val="left"/>
      <w:pPr>
        <w:ind w:left="6552" w:hanging="360"/>
      </w:pPr>
      <w:rPr>
        <w:rFonts w:ascii="Wingdings" w:hAnsi="Wingdings" w:hint="default"/>
      </w:rPr>
    </w:lvl>
  </w:abstractNum>
  <w:abstractNum w:abstractNumId="15" w15:restartNumberingAfterBreak="0">
    <w:nsid w:val="4E793CE7"/>
    <w:multiLevelType w:val="hybridMultilevel"/>
    <w:tmpl w:val="5F84A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2D44E57"/>
    <w:multiLevelType w:val="multilevel"/>
    <w:tmpl w:val="5ACA49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2E72759"/>
    <w:multiLevelType w:val="multilevel"/>
    <w:tmpl w:val="6F36CC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3A2EAD1"/>
    <w:multiLevelType w:val="hybridMultilevel"/>
    <w:tmpl w:val="FFFFFFFF"/>
    <w:lvl w:ilvl="0" w:tplc="6B340E7C">
      <w:start w:val="1"/>
      <w:numFmt w:val="bullet"/>
      <w:lvlText w:val=""/>
      <w:lvlJc w:val="left"/>
      <w:pPr>
        <w:ind w:left="1080" w:hanging="360"/>
      </w:pPr>
      <w:rPr>
        <w:rFonts w:ascii="Symbol" w:hAnsi="Symbol" w:hint="default"/>
      </w:rPr>
    </w:lvl>
    <w:lvl w:ilvl="1" w:tplc="00620366">
      <w:start w:val="1"/>
      <w:numFmt w:val="bullet"/>
      <w:lvlText w:val="o"/>
      <w:lvlJc w:val="left"/>
      <w:pPr>
        <w:ind w:left="1800" w:hanging="360"/>
      </w:pPr>
      <w:rPr>
        <w:rFonts w:ascii="Courier New" w:hAnsi="Courier New" w:hint="default"/>
      </w:rPr>
    </w:lvl>
    <w:lvl w:ilvl="2" w:tplc="B608D4AE">
      <w:start w:val="1"/>
      <w:numFmt w:val="bullet"/>
      <w:lvlText w:val=""/>
      <w:lvlJc w:val="left"/>
      <w:pPr>
        <w:ind w:left="2520" w:hanging="360"/>
      </w:pPr>
      <w:rPr>
        <w:rFonts w:ascii="Wingdings" w:hAnsi="Wingdings" w:hint="default"/>
      </w:rPr>
    </w:lvl>
    <w:lvl w:ilvl="3" w:tplc="C8E20244">
      <w:start w:val="1"/>
      <w:numFmt w:val="bullet"/>
      <w:lvlText w:val=""/>
      <w:lvlJc w:val="left"/>
      <w:pPr>
        <w:ind w:left="3240" w:hanging="360"/>
      </w:pPr>
      <w:rPr>
        <w:rFonts w:ascii="Symbol" w:hAnsi="Symbol" w:hint="default"/>
      </w:rPr>
    </w:lvl>
    <w:lvl w:ilvl="4" w:tplc="3B2EC6AE">
      <w:start w:val="1"/>
      <w:numFmt w:val="bullet"/>
      <w:lvlText w:val="o"/>
      <w:lvlJc w:val="left"/>
      <w:pPr>
        <w:ind w:left="3960" w:hanging="360"/>
      </w:pPr>
      <w:rPr>
        <w:rFonts w:ascii="Courier New" w:hAnsi="Courier New" w:hint="default"/>
      </w:rPr>
    </w:lvl>
    <w:lvl w:ilvl="5" w:tplc="A35A4986">
      <w:start w:val="1"/>
      <w:numFmt w:val="bullet"/>
      <w:lvlText w:val=""/>
      <w:lvlJc w:val="left"/>
      <w:pPr>
        <w:ind w:left="4680" w:hanging="360"/>
      </w:pPr>
      <w:rPr>
        <w:rFonts w:ascii="Wingdings" w:hAnsi="Wingdings" w:hint="default"/>
      </w:rPr>
    </w:lvl>
    <w:lvl w:ilvl="6" w:tplc="11924EAC">
      <w:start w:val="1"/>
      <w:numFmt w:val="bullet"/>
      <w:lvlText w:val=""/>
      <w:lvlJc w:val="left"/>
      <w:pPr>
        <w:ind w:left="5400" w:hanging="360"/>
      </w:pPr>
      <w:rPr>
        <w:rFonts w:ascii="Symbol" w:hAnsi="Symbol" w:hint="default"/>
      </w:rPr>
    </w:lvl>
    <w:lvl w:ilvl="7" w:tplc="7A6C2692">
      <w:start w:val="1"/>
      <w:numFmt w:val="bullet"/>
      <w:lvlText w:val="o"/>
      <w:lvlJc w:val="left"/>
      <w:pPr>
        <w:ind w:left="6120" w:hanging="360"/>
      </w:pPr>
      <w:rPr>
        <w:rFonts w:ascii="Courier New" w:hAnsi="Courier New" w:hint="default"/>
      </w:rPr>
    </w:lvl>
    <w:lvl w:ilvl="8" w:tplc="1F7AF770">
      <w:start w:val="1"/>
      <w:numFmt w:val="bullet"/>
      <w:lvlText w:val=""/>
      <w:lvlJc w:val="left"/>
      <w:pPr>
        <w:ind w:left="6840" w:hanging="360"/>
      </w:pPr>
      <w:rPr>
        <w:rFonts w:ascii="Wingdings" w:hAnsi="Wingdings" w:hint="default"/>
      </w:rPr>
    </w:lvl>
  </w:abstractNum>
  <w:abstractNum w:abstractNumId="19" w15:restartNumberingAfterBreak="0">
    <w:nsid w:val="53B24F2E"/>
    <w:multiLevelType w:val="hybridMultilevel"/>
    <w:tmpl w:val="FFFFFFFF"/>
    <w:lvl w:ilvl="0" w:tplc="DE8E829E">
      <w:start w:val="1"/>
      <w:numFmt w:val="bullet"/>
      <w:lvlText w:val="-"/>
      <w:lvlJc w:val="left"/>
      <w:pPr>
        <w:ind w:left="792" w:hanging="360"/>
      </w:pPr>
      <w:rPr>
        <w:rFonts w:ascii="Aptos" w:hAnsi="Aptos" w:hint="default"/>
      </w:rPr>
    </w:lvl>
    <w:lvl w:ilvl="1" w:tplc="5596E0C8">
      <w:start w:val="1"/>
      <w:numFmt w:val="bullet"/>
      <w:lvlText w:val="o"/>
      <w:lvlJc w:val="left"/>
      <w:pPr>
        <w:ind w:left="1512" w:hanging="360"/>
      </w:pPr>
      <w:rPr>
        <w:rFonts w:ascii="Courier New" w:hAnsi="Courier New" w:hint="default"/>
      </w:rPr>
    </w:lvl>
    <w:lvl w:ilvl="2" w:tplc="0E309EBC">
      <w:start w:val="1"/>
      <w:numFmt w:val="bullet"/>
      <w:lvlText w:val=""/>
      <w:lvlJc w:val="left"/>
      <w:pPr>
        <w:ind w:left="2232" w:hanging="360"/>
      </w:pPr>
      <w:rPr>
        <w:rFonts w:ascii="Wingdings" w:hAnsi="Wingdings" w:hint="default"/>
      </w:rPr>
    </w:lvl>
    <w:lvl w:ilvl="3" w:tplc="FAC63866">
      <w:start w:val="1"/>
      <w:numFmt w:val="bullet"/>
      <w:lvlText w:val=""/>
      <w:lvlJc w:val="left"/>
      <w:pPr>
        <w:ind w:left="2952" w:hanging="360"/>
      </w:pPr>
      <w:rPr>
        <w:rFonts w:ascii="Symbol" w:hAnsi="Symbol" w:hint="default"/>
      </w:rPr>
    </w:lvl>
    <w:lvl w:ilvl="4" w:tplc="271E2EB0">
      <w:start w:val="1"/>
      <w:numFmt w:val="bullet"/>
      <w:lvlText w:val="o"/>
      <w:lvlJc w:val="left"/>
      <w:pPr>
        <w:ind w:left="3672" w:hanging="360"/>
      </w:pPr>
      <w:rPr>
        <w:rFonts w:ascii="Courier New" w:hAnsi="Courier New" w:hint="default"/>
      </w:rPr>
    </w:lvl>
    <w:lvl w:ilvl="5" w:tplc="74BE3A7C">
      <w:start w:val="1"/>
      <w:numFmt w:val="bullet"/>
      <w:lvlText w:val=""/>
      <w:lvlJc w:val="left"/>
      <w:pPr>
        <w:ind w:left="4392" w:hanging="360"/>
      </w:pPr>
      <w:rPr>
        <w:rFonts w:ascii="Wingdings" w:hAnsi="Wingdings" w:hint="default"/>
      </w:rPr>
    </w:lvl>
    <w:lvl w:ilvl="6" w:tplc="1E842536">
      <w:start w:val="1"/>
      <w:numFmt w:val="bullet"/>
      <w:lvlText w:val=""/>
      <w:lvlJc w:val="left"/>
      <w:pPr>
        <w:ind w:left="5112" w:hanging="360"/>
      </w:pPr>
      <w:rPr>
        <w:rFonts w:ascii="Symbol" w:hAnsi="Symbol" w:hint="default"/>
      </w:rPr>
    </w:lvl>
    <w:lvl w:ilvl="7" w:tplc="E4A2B748">
      <w:start w:val="1"/>
      <w:numFmt w:val="bullet"/>
      <w:lvlText w:val="o"/>
      <w:lvlJc w:val="left"/>
      <w:pPr>
        <w:ind w:left="5832" w:hanging="360"/>
      </w:pPr>
      <w:rPr>
        <w:rFonts w:ascii="Courier New" w:hAnsi="Courier New" w:hint="default"/>
      </w:rPr>
    </w:lvl>
    <w:lvl w:ilvl="8" w:tplc="F2983186">
      <w:start w:val="1"/>
      <w:numFmt w:val="bullet"/>
      <w:lvlText w:val=""/>
      <w:lvlJc w:val="left"/>
      <w:pPr>
        <w:ind w:left="6552" w:hanging="360"/>
      </w:pPr>
      <w:rPr>
        <w:rFonts w:ascii="Wingdings" w:hAnsi="Wingdings" w:hint="default"/>
      </w:rPr>
    </w:lvl>
  </w:abstractNum>
  <w:abstractNum w:abstractNumId="20" w15:restartNumberingAfterBreak="0">
    <w:nsid w:val="55823224"/>
    <w:multiLevelType w:val="hybridMultilevel"/>
    <w:tmpl w:val="BD48F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81C793C"/>
    <w:multiLevelType w:val="hybridMultilevel"/>
    <w:tmpl w:val="98CC4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D579D6"/>
    <w:multiLevelType w:val="hybridMultilevel"/>
    <w:tmpl w:val="B970B210"/>
    <w:lvl w:ilvl="0" w:tplc="B996455E">
      <w:start w:val="1"/>
      <w:numFmt w:val="bullet"/>
      <w:lvlText w:val=""/>
      <w:lvlJc w:val="left"/>
      <w:pPr>
        <w:ind w:left="1440" w:hanging="360"/>
      </w:pPr>
      <w:rPr>
        <w:rFonts w:ascii="Symbol" w:hAnsi="Symbol"/>
      </w:rPr>
    </w:lvl>
    <w:lvl w:ilvl="1" w:tplc="835A98BE">
      <w:start w:val="1"/>
      <w:numFmt w:val="bullet"/>
      <w:lvlText w:val=""/>
      <w:lvlJc w:val="left"/>
      <w:pPr>
        <w:ind w:left="1440" w:hanging="360"/>
      </w:pPr>
      <w:rPr>
        <w:rFonts w:ascii="Symbol" w:hAnsi="Symbol"/>
      </w:rPr>
    </w:lvl>
    <w:lvl w:ilvl="2" w:tplc="365A8280">
      <w:start w:val="1"/>
      <w:numFmt w:val="bullet"/>
      <w:lvlText w:val=""/>
      <w:lvlJc w:val="left"/>
      <w:pPr>
        <w:ind w:left="1440" w:hanging="360"/>
      </w:pPr>
      <w:rPr>
        <w:rFonts w:ascii="Symbol" w:hAnsi="Symbol"/>
      </w:rPr>
    </w:lvl>
    <w:lvl w:ilvl="3" w:tplc="DC10E3D0">
      <w:start w:val="1"/>
      <w:numFmt w:val="bullet"/>
      <w:lvlText w:val=""/>
      <w:lvlJc w:val="left"/>
      <w:pPr>
        <w:ind w:left="1440" w:hanging="360"/>
      </w:pPr>
      <w:rPr>
        <w:rFonts w:ascii="Symbol" w:hAnsi="Symbol"/>
      </w:rPr>
    </w:lvl>
    <w:lvl w:ilvl="4" w:tplc="4CEA124C">
      <w:start w:val="1"/>
      <w:numFmt w:val="bullet"/>
      <w:lvlText w:val=""/>
      <w:lvlJc w:val="left"/>
      <w:pPr>
        <w:ind w:left="1440" w:hanging="360"/>
      </w:pPr>
      <w:rPr>
        <w:rFonts w:ascii="Symbol" w:hAnsi="Symbol"/>
      </w:rPr>
    </w:lvl>
    <w:lvl w:ilvl="5" w:tplc="5C940EEA">
      <w:start w:val="1"/>
      <w:numFmt w:val="bullet"/>
      <w:lvlText w:val=""/>
      <w:lvlJc w:val="left"/>
      <w:pPr>
        <w:ind w:left="1440" w:hanging="360"/>
      </w:pPr>
      <w:rPr>
        <w:rFonts w:ascii="Symbol" w:hAnsi="Symbol"/>
      </w:rPr>
    </w:lvl>
    <w:lvl w:ilvl="6" w:tplc="9A74BFFE">
      <w:start w:val="1"/>
      <w:numFmt w:val="bullet"/>
      <w:lvlText w:val=""/>
      <w:lvlJc w:val="left"/>
      <w:pPr>
        <w:ind w:left="1440" w:hanging="360"/>
      </w:pPr>
      <w:rPr>
        <w:rFonts w:ascii="Symbol" w:hAnsi="Symbol"/>
      </w:rPr>
    </w:lvl>
    <w:lvl w:ilvl="7" w:tplc="E3F01358">
      <w:start w:val="1"/>
      <w:numFmt w:val="bullet"/>
      <w:lvlText w:val=""/>
      <w:lvlJc w:val="left"/>
      <w:pPr>
        <w:ind w:left="1440" w:hanging="360"/>
      </w:pPr>
      <w:rPr>
        <w:rFonts w:ascii="Symbol" w:hAnsi="Symbol"/>
      </w:rPr>
    </w:lvl>
    <w:lvl w:ilvl="8" w:tplc="81228518">
      <w:start w:val="1"/>
      <w:numFmt w:val="bullet"/>
      <w:lvlText w:val=""/>
      <w:lvlJc w:val="left"/>
      <w:pPr>
        <w:ind w:left="1440" w:hanging="360"/>
      </w:pPr>
      <w:rPr>
        <w:rFonts w:ascii="Symbol" w:hAnsi="Symbol"/>
      </w:rPr>
    </w:lvl>
  </w:abstractNum>
  <w:abstractNum w:abstractNumId="23" w15:restartNumberingAfterBreak="0">
    <w:nsid w:val="5C5EA8FE"/>
    <w:multiLevelType w:val="hybridMultilevel"/>
    <w:tmpl w:val="FFFFFFFF"/>
    <w:lvl w:ilvl="0" w:tplc="116E2A5C">
      <w:start w:val="1"/>
      <w:numFmt w:val="bullet"/>
      <w:lvlText w:val=""/>
      <w:lvlJc w:val="left"/>
      <w:pPr>
        <w:ind w:left="1080" w:hanging="360"/>
      </w:pPr>
      <w:rPr>
        <w:rFonts w:ascii="Symbol" w:hAnsi="Symbol" w:hint="default"/>
      </w:rPr>
    </w:lvl>
    <w:lvl w:ilvl="1" w:tplc="8F180C9E">
      <w:start w:val="1"/>
      <w:numFmt w:val="bullet"/>
      <w:lvlText w:val="o"/>
      <w:lvlJc w:val="left"/>
      <w:pPr>
        <w:ind w:left="1800" w:hanging="360"/>
      </w:pPr>
      <w:rPr>
        <w:rFonts w:ascii="Courier New" w:hAnsi="Courier New" w:hint="default"/>
      </w:rPr>
    </w:lvl>
    <w:lvl w:ilvl="2" w:tplc="5E020886">
      <w:start w:val="1"/>
      <w:numFmt w:val="bullet"/>
      <w:lvlText w:val=""/>
      <w:lvlJc w:val="left"/>
      <w:pPr>
        <w:ind w:left="2520" w:hanging="360"/>
      </w:pPr>
      <w:rPr>
        <w:rFonts w:ascii="Wingdings" w:hAnsi="Wingdings" w:hint="default"/>
      </w:rPr>
    </w:lvl>
    <w:lvl w:ilvl="3" w:tplc="386A9876">
      <w:start w:val="1"/>
      <w:numFmt w:val="bullet"/>
      <w:lvlText w:val=""/>
      <w:lvlJc w:val="left"/>
      <w:pPr>
        <w:ind w:left="3240" w:hanging="360"/>
      </w:pPr>
      <w:rPr>
        <w:rFonts w:ascii="Symbol" w:hAnsi="Symbol" w:hint="default"/>
      </w:rPr>
    </w:lvl>
    <w:lvl w:ilvl="4" w:tplc="4EBCED6C">
      <w:start w:val="1"/>
      <w:numFmt w:val="bullet"/>
      <w:lvlText w:val="o"/>
      <w:lvlJc w:val="left"/>
      <w:pPr>
        <w:ind w:left="3960" w:hanging="360"/>
      </w:pPr>
      <w:rPr>
        <w:rFonts w:ascii="Courier New" w:hAnsi="Courier New" w:hint="default"/>
      </w:rPr>
    </w:lvl>
    <w:lvl w:ilvl="5" w:tplc="C7963F78">
      <w:start w:val="1"/>
      <w:numFmt w:val="bullet"/>
      <w:lvlText w:val=""/>
      <w:lvlJc w:val="left"/>
      <w:pPr>
        <w:ind w:left="4680" w:hanging="360"/>
      </w:pPr>
      <w:rPr>
        <w:rFonts w:ascii="Wingdings" w:hAnsi="Wingdings" w:hint="default"/>
      </w:rPr>
    </w:lvl>
    <w:lvl w:ilvl="6" w:tplc="63A04524">
      <w:start w:val="1"/>
      <w:numFmt w:val="bullet"/>
      <w:lvlText w:val=""/>
      <w:lvlJc w:val="left"/>
      <w:pPr>
        <w:ind w:left="5400" w:hanging="360"/>
      </w:pPr>
      <w:rPr>
        <w:rFonts w:ascii="Symbol" w:hAnsi="Symbol" w:hint="default"/>
      </w:rPr>
    </w:lvl>
    <w:lvl w:ilvl="7" w:tplc="EC2CDD7C">
      <w:start w:val="1"/>
      <w:numFmt w:val="bullet"/>
      <w:lvlText w:val="o"/>
      <w:lvlJc w:val="left"/>
      <w:pPr>
        <w:ind w:left="6120" w:hanging="360"/>
      </w:pPr>
      <w:rPr>
        <w:rFonts w:ascii="Courier New" w:hAnsi="Courier New" w:hint="default"/>
      </w:rPr>
    </w:lvl>
    <w:lvl w:ilvl="8" w:tplc="86000E72">
      <w:start w:val="1"/>
      <w:numFmt w:val="bullet"/>
      <w:lvlText w:val=""/>
      <w:lvlJc w:val="left"/>
      <w:pPr>
        <w:ind w:left="6840" w:hanging="360"/>
      </w:pPr>
      <w:rPr>
        <w:rFonts w:ascii="Wingdings" w:hAnsi="Wingdings" w:hint="default"/>
      </w:rPr>
    </w:lvl>
  </w:abstractNum>
  <w:abstractNum w:abstractNumId="24" w15:restartNumberingAfterBreak="0">
    <w:nsid w:val="5DB794B7"/>
    <w:multiLevelType w:val="hybridMultilevel"/>
    <w:tmpl w:val="FFFFFFFF"/>
    <w:lvl w:ilvl="0" w:tplc="3ED25E86">
      <w:start w:val="1"/>
      <w:numFmt w:val="bullet"/>
      <w:lvlText w:val="·"/>
      <w:lvlJc w:val="left"/>
      <w:pPr>
        <w:ind w:left="792" w:hanging="360"/>
      </w:pPr>
      <w:rPr>
        <w:rFonts w:ascii="Symbol" w:hAnsi="Symbol" w:hint="default"/>
      </w:rPr>
    </w:lvl>
    <w:lvl w:ilvl="1" w:tplc="A980101E">
      <w:start w:val="1"/>
      <w:numFmt w:val="bullet"/>
      <w:lvlText w:val="o"/>
      <w:lvlJc w:val="left"/>
      <w:pPr>
        <w:ind w:left="1512" w:hanging="360"/>
      </w:pPr>
      <w:rPr>
        <w:rFonts w:ascii="Courier New" w:hAnsi="Courier New" w:hint="default"/>
      </w:rPr>
    </w:lvl>
    <w:lvl w:ilvl="2" w:tplc="9C0E3F1E">
      <w:start w:val="1"/>
      <w:numFmt w:val="bullet"/>
      <w:lvlText w:val=""/>
      <w:lvlJc w:val="left"/>
      <w:pPr>
        <w:ind w:left="2232" w:hanging="360"/>
      </w:pPr>
      <w:rPr>
        <w:rFonts w:ascii="Wingdings" w:hAnsi="Wingdings" w:hint="default"/>
      </w:rPr>
    </w:lvl>
    <w:lvl w:ilvl="3" w:tplc="B86A2890">
      <w:start w:val="1"/>
      <w:numFmt w:val="bullet"/>
      <w:lvlText w:val=""/>
      <w:lvlJc w:val="left"/>
      <w:pPr>
        <w:ind w:left="2952" w:hanging="360"/>
      </w:pPr>
      <w:rPr>
        <w:rFonts w:ascii="Symbol" w:hAnsi="Symbol" w:hint="default"/>
      </w:rPr>
    </w:lvl>
    <w:lvl w:ilvl="4" w:tplc="8814E668">
      <w:start w:val="1"/>
      <w:numFmt w:val="bullet"/>
      <w:lvlText w:val="o"/>
      <w:lvlJc w:val="left"/>
      <w:pPr>
        <w:ind w:left="3672" w:hanging="360"/>
      </w:pPr>
      <w:rPr>
        <w:rFonts w:ascii="Courier New" w:hAnsi="Courier New" w:hint="default"/>
      </w:rPr>
    </w:lvl>
    <w:lvl w:ilvl="5" w:tplc="C20E07A6">
      <w:start w:val="1"/>
      <w:numFmt w:val="bullet"/>
      <w:lvlText w:val=""/>
      <w:lvlJc w:val="left"/>
      <w:pPr>
        <w:ind w:left="4392" w:hanging="360"/>
      </w:pPr>
      <w:rPr>
        <w:rFonts w:ascii="Wingdings" w:hAnsi="Wingdings" w:hint="default"/>
      </w:rPr>
    </w:lvl>
    <w:lvl w:ilvl="6" w:tplc="DDBC1894">
      <w:start w:val="1"/>
      <w:numFmt w:val="bullet"/>
      <w:lvlText w:val=""/>
      <w:lvlJc w:val="left"/>
      <w:pPr>
        <w:ind w:left="5112" w:hanging="360"/>
      </w:pPr>
      <w:rPr>
        <w:rFonts w:ascii="Symbol" w:hAnsi="Symbol" w:hint="default"/>
      </w:rPr>
    </w:lvl>
    <w:lvl w:ilvl="7" w:tplc="27100656">
      <w:start w:val="1"/>
      <w:numFmt w:val="bullet"/>
      <w:lvlText w:val="o"/>
      <w:lvlJc w:val="left"/>
      <w:pPr>
        <w:ind w:left="5832" w:hanging="360"/>
      </w:pPr>
      <w:rPr>
        <w:rFonts w:ascii="Courier New" w:hAnsi="Courier New" w:hint="default"/>
      </w:rPr>
    </w:lvl>
    <w:lvl w:ilvl="8" w:tplc="74348C74">
      <w:start w:val="1"/>
      <w:numFmt w:val="bullet"/>
      <w:lvlText w:val=""/>
      <w:lvlJc w:val="left"/>
      <w:pPr>
        <w:ind w:left="6552" w:hanging="360"/>
      </w:pPr>
      <w:rPr>
        <w:rFonts w:ascii="Wingdings" w:hAnsi="Wingdings" w:hint="default"/>
      </w:rPr>
    </w:lvl>
  </w:abstractNum>
  <w:abstractNum w:abstractNumId="25" w15:restartNumberingAfterBreak="0">
    <w:nsid w:val="63656DF8"/>
    <w:multiLevelType w:val="hybridMultilevel"/>
    <w:tmpl w:val="3B2EB4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65942474"/>
    <w:multiLevelType w:val="hybridMultilevel"/>
    <w:tmpl w:val="81FE8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7A86E6A"/>
    <w:multiLevelType w:val="hybridMultilevel"/>
    <w:tmpl w:val="5E44DC8E"/>
    <w:lvl w:ilvl="0" w:tplc="DFC4E4BC">
      <w:start w:val="1"/>
      <w:numFmt w:val="bullet"/>
      <w:lvlText w:val=""/>
      <w:lvlJc w:val="left"/>
      <w:pPr>
        <w:ind w:left="1440" w:hanging="360"/>
      </w:pPr>
      <w:rPr>
        <w:rFonts w:ascii="Symbol" w:hAnsi="Symbol"/>
      </w:rPr>
    </w:lvl>
    <w:lvl w:ilvl="1" w:tplc="C276D5E2">
      <w:start w:val="1"/>
      <w:numFmt w:val="bullet"/>
      <w:lvlText w:val=""/>
      <w:lvlJc w:val="left"/>
      <w:pPr>
        <w:ind w:left="1440" w:hanging="360"/>
      </w:pPr>
      <w:rPr>
        <w:rFonts w:ascii="Symbol" w:hAnsi="Symbol"/>
      </w:rPr>
    </w:lvl>
    <w:lvl w:ilvl="2" w:tplc="D8781D28">
      <w:start w:val="1"/>
      <w:numFmt w:val="bullet"/>
      <w:lvlText w:val=""/>
      <w:lvlJc w:val="left"/>
      <w:pPr>
        <w:ind w:left="1440" w:hanging="360"/>
      </w:pPr>
      <w:rPr>
        <w:rFonts w:ascii="Symbol" w:hAnsi="Symbol"/>
      </w:rPr>
    </w:lvl>
    <w:lvl w:ilvl="3" w:tplc="EF145650">
      <w:start w:val="1"/>
      <w:numFmt w:val="bullet"/>
      <w:lvlText w:val=""/>
      <w:lvlJc w:val="left"/>
      <w:pPr>
        <w:ind w:left="1440" w:hanging="360"/>
      </w:pPr>
      <w:rPr>
        <w:rFonts w:ascii="Symbol" w:hAnsi="Symbol"/>
      </w:rPr>
    </w:lvl>
    <w:lvl w:ilvl="4" w:tplc="9A346AA8">
      <w:start w:val="1"/>
      <w:numFmt w:val="bullet"/>
      <w:lvlText w:val=""/>
      <w:lvlJc w:val="left"/>
      <w:pPr>
        <w:ind w:left="1440" w:hanging="360"/>
      </w:pPr>
      <w:rPr>
        <w:rFonts w:ascii="Symbol" w:hAnsi="Symbol"/>
      </w:rPr>
    </w:lvl>
    <w:lvl w:ilvl="5" w:tplc="465E0572">
      <w:start w:val="1"/>
      <w:numFmt w:val="bullet"/>
      <w:lvlText w:val=""/>
      <w:lvlJc w:val="left"/>
      <w:pPr>
        <w:ind w:left="1440" w:hanging="360"/>
      </w:pPr>
      <w:rPr>
        <w:rFonts w:ascii="Symbol" w:hAnsi="Symbol"/>
      </w:rPr>
    </w:lvl>
    <w:lvl w:ilvl="6" w:tplc="6422D5FC">
      <w:start w:val="1"/>
      <w:numFmt w:val="bullet"/>
      <w:lvlText w:val=""/>
      <w:lvlJc w:val="left"/>
      <w:pPr>
        <w:ind w:left="1440" w:hanging="360"/>
      </w:pPr>
      <w:rPr>
        <w:rFonts w:ascii="Symbol" w:hAnsi="Symbol"/>
      </w:rPr>
    </w:lvl>
    <w:lvl w:ilvl="7" w:tplc="E13E94AE">
      <w:start w:val="1"/>
      <w:numFmt w:val="bullet"/>
      <w:lvlText w:val=""/>
      <w:lvlJc w:val="left"/>
      <w:pPr>
        <w:ind w:left="1440" w:hanging="360"/>
      </w:pPr>
      <w:rPr>
        <w:rFonts w:ascii="Symbol" w:hAnsi="Symbol"/>
      </w:rPr>
    </w:lvl>
    <w:lvl w:ilvl="8" w:tplc="6054F7C8">
      <w:start w:val="1"/>
      <w:numFmt w:val="bullet"/>
      <w:lvlText w:val=""/>
      <w:lvlJc w:val="left"/>
      <w:pPr>
        <w:ind w:left="1440" w:hanging="360"/>
      </w:pPr>
      <w:rPr>
        <w:rFonts w:ascii="Symbol" w:hAnsi="Symbol"/>
      </w:rPr>
    </w:lvl>
  </w:abstractNum>
  <w:abstractNum w:abstractNumId="28" w15:restartNumberingAfterBreak="0">
    <w:nsid w:val="6E976336"/>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35D7A83"/>
    <w:multiLevelType w:val="hybridMultilevel"/>
    <w:tmpl w:val="9070A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E03EE8"/>
    <w:multiLevelType w:val="hybridMultilevel"/>
    <w:tmpl w:val="FFFFFFFF"/>
    <w:lvl w:ilvl="0" w:tplc="694ABA26">
      <w:start w:val="1"/>
      <w:numFmt w:val="bullet"/>
      <w:lvlText w:val=""/>
      <w:lvlJc w:val="left"/>
      <w:pPr>
        <w:ind w:left="360" w:hanging="360"/>
      </w:pPr>
      <w:rPr>
        <w:rFonts w:ascii="Wingdings" w:hAnsi="Wingdings" w:hint="default"/>
      </w:rPr>
    </w:lvl>
    <w:lvl w:ilvl="1" w:tplc="B56453C8">
      <w:start w:val="1"/>
      <w:numFmt w:val="bullet"/>
      <w:lvlText w:val=""/>
      <w:lvlJc w:val="left"/>
      <w:pPr>
        <w:ind w:left="1080" w:hanging="360"/>
      </w:pPr>
      <w:rPr>
        <w:rFonts w:ascii="Wingdings" w:hAnsi="Wingdings" w:hint="default"/>
      </w:rPr>
    </w:lvl>
    <w:lvl w:ilvl="2" w:tplc="6FFEEBA4">
      <w:start w:val="1"/>
      <w:numFmt w:val="bullet"/>
      <w:lvlText w:val=""/>
      <w:lvlJc w:val="left"/>
      <w:pPr>
        <w:ind w:left="1800" w:hanging="360"/>
      </w:pPr>
      <w:rPr>
        <w:rFonts w:ascii="Wingdings" w:hAnsi="Wingdings" w:hint="default"/>
      </w:rPr>
    </w:lvl>
    <w:lvl w:ilvl="3" w:tplc="882EE176">
      <w:start w:val="1"/>
      <w:numFmt w:val="bullet"/>
      <w:lvlText w:val=""/>
      <w:lvlJc w:val="left"/>
      <w:pPr>
        <w:ind w:left="2520" w:hanging="360"/>
      </w:pPr>
      <w:rPr>
        <w:rFonts w:ascii="Wingdings" w:hAnsi="Wingdings" w:hint="default"/>
      </w:rPr>
    </w:lvl>
    <w:lvl w:ilvl="4" w:tplc="F1F02434">
      <w:start w:val="1"/>
      <w:numFmt w:val="bullet"/>
      <w:lvlText w:val=""/>
      <w:lvlJc w:val="left"/>
      <w:pPr>
        <w:ind w:left="3240" w:hanging="360"/>
      </w:pPr>
      <w:rPr>
        <w:rFonts w:ascii="Wingdings" w:hAnsi="Wingdings" w:hint="default"/>
      </w:rPr>
    </w:lvl>
    <w:lvl w:ilvl="5" w:tplc="408CAF78">
      <w:start w:val="1"/>
      <w:numFmt w:val="bullet"/>
      <w:lvlText w:val=""/>
      <w:lvlJc w:val="left"/>
      <w:pPr>
        <w:ind w:left="3960" w:hanging="360"/>
      </w:pPr>
      <w:rPr>
        <w:rFonts w:ascii="Wingdings" w:hAnsi="Wingdings" w:hint="default"/>
      </w:rPr>
    </w:lvl>
    <w:lvl w:ilvl="6" w:tplc="00C00B12">
      <w:start w:val="1"/>
      <w:numFmt w:val="bullet"/>
      <w:lvlText w:val=""/>
      <w:lvlJc w:val="left"/>
      <w:pPr>
        <w:ind w:left="4680" w:hanging="360"/>
      </w:pPr>
      <w:rPr>
        <w:rFonts w:ascii="Wingdings" w:hAnsi="Wingdings" w:hint="default"/>
      </w:rPr>
    </w:lvl>
    <w:lvl w:ilvl="7" w:tplc="FE3A8C5C">
      <w:start w:val="1"/>
      <w:numFmt w:val="bullet"/>
      <w:lvlText w:val=""/>
      <w:lvlJc w:val="left"/>
      <w:pPr>
        <w:ind w:left="5400" w:hanging="360"/>
      </w:pPr>
      <w:rPr>
        <w:rFonts w:ascii="Wingdings" w:hAnsi="Wingdings" w:hint="default"/>
      </w:rPr>
    </w:lvl>
    <w:lvl w:ilvl="8" w:tplc="35AEBBBA">
      <w:start w:val="1"/>
      <w:numFmt w:val="bullet"/>
      <w:lvlText w:val=""/>
      <w:lvlJc w:val="left"/>
      <w:pPr>
        <w:ind w:left="6120" w:hanging="360"/>
      </w:pPr>
      <w:rPr>
        <w:rFonts w:ascii="Wingdings" w:hAnsi="Wingdings" w:hint="default"/>
      </w:rPr>
    </w:lvl>
  </w:abstractNum>
  <w:abstractNum w:abstractNumId="31" w15:restartNumberingAfterBreak="0">
    <w:nsid w:val="7C2A2568"/>
    <w:multiLevelType w:val="hybridMultilevel"/>
    <w:tmpl w:val="88A236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C3563AB"/>
    <w:multiLevelType w:val="hybridMultilevel"/>
    <w:tmpl w:val="9F5C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7205697">
    <w:abstractNumId w:val="10"/>
  </w:num>
  <w:num w:numId="2" w16cid:durableId="805900426">
    <w:abstractNumId w:val="30"/>
  </w:num>
  <w:num w:numId="3" w16cid:durableId="1597787167">
    <w:abstractNumId w:val="11"/>
  </w:num>
  <w:num w:numId="4" w16cid:durableId="101531770">
    <w:abstractNumId w:val="24"/>
  </w:num>
  <w:num w:numId="5" w16cid:durableId="1457917573">
    <w:abstractNumId w:val="3"/>
  </w:num>
  <w:num w:numId="6" w16cid:durableId="663171579">
    <w:abstractNumId w:val="18"/>
  </w:num>
  <w:num w:numId="7" w16cid:durableId="1286931226">
    <w:abstractNumId w:val="19"/>
  </w:num>
  <w:num w:numId="8" w16cid:durableId="223764652">
    <w:abstractNumId w:val="14"/>
  </w:num>
  <w:num w:numId="9" w16cid:durableId="1404640305">
    <w:abstractNumId w:val="23"/>
  </w:num>
  <w:num w:numId="10" w16cid:durableId="901908962">
    <w:abstractNumId w:val="6"/>
  </w:num>
  <w:num w:numId="11" w16cid:durableId="79181208">
    <w:abstractNumId w:val="16"/>
  </w:num>
  <w:num w:numId="12" w16cid:durableId="1824464553">
    <w:abstractNumId w:val="25"/>
  </w:num>
  <w:num w:numId="13" w16cid:durableId="1143422764">
    <w:abstractNumId w:val="12"/>
  </w:num>
  <w:num w:numId="14" w16cid:durableId="1143352235">
    <w:abstractNumId w:val="28"/>
  </w:num>
  <w:num w:numId="15" w16cid:durableId="594090659">
    <w:abstractNumId w:val="2"/>
  </w:num>
  <w:num w:numId="16" w16cid:durableId="1681077803">
    <w:abstractNumId w:val="17"/>
  </w:num>
  <w:num w:numId="17" w16cid:durableId="824278731">
    <w:abstractNumId w:val="32"/>
  </w:num>
  <w:num w:numId="18" w16cid:durableId="1234313799">
    <w:abstractNumId w:val="9"/>
  </w:num>
  <w:num w:numId="19" w16cid:durableId="790441336">
    <w:abstractNumId w:val="22"/>
  </w:num>
  <w:num w:numId="20" w16cid:durableId="709956776">
    <w:abstractNumId w:val="8"/>
  </w:num>
  <w:num w:numId="21" w16cid:durableId="454249301">
    <w:abstractNumId w:val="27"/>
  </w:num>
  <w:num w:numId="22" w16cid:durableId="2009022099">
    <w:abstractNumId w:val="15"/>
  </w:num>
  <w:num w:numId="23" w16cid:durableId="1842693230">
    <w:abstractNumId w:val="29"/>
  </w:num>
  <w:num w:numId="24" w16cid:durableId="667757076">
    <w:abstractNumId w:val="31"/>
  </w:num>
  <w:num w:numId="25" w16cid:durableId="1579708068">
    <w:abstractNumId w:val="21"/>
  </w:num>
  <w:num w:numId="26" w16cid:durableId="262227811">
    <w:abstractNumId w:val="20"/>
  </w:num>
  <w:num w:numId="27" w16cid:durableId="1237321533">
    <w:abstractNumId w:val="26"/>
  </w:num>
  <w:num w:numId="28" w16cid:durableId="687173475">
    <w:abstractNumId w:val="5"/>
  </w:num>
  <w:num w:numId="29" w16cid:durableId="987170851">
    <w:abstractNumId w:val="13"/>
  </w:num>
  <w:num w:numId="30" w16cid:durableId="486558224">
    <w:abstractNumId w:val="0"/>
  </w:num>
  <w:num w:numId="31" w16cid:durableId="1912814354">
    <w:abstractNumId w:val="4"/>
  </w:num>
  <w:num w:numId="32" w16cid:durableId="1340617224">
    <w:abstractNumId w:val="7"/>
  </w:num>
  <w:num w:numId="33" w16cid:durableId="1185174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5"/>
    <w:rsid w:val="00003613"/>
    <w:rsid w:val="000150E5"/>
    <w:rsid w:val="00034712"/>
    <w:rsid w:val="000368D0"/>
    <w:rsid w:val="000632E3"/>
    <w:rsid w:val="000803B8"/>
    <w:rsid w:val="00087158"/>
    <w:rsid w:val="00090426"/>
    <w:rsid w:val="00090B86"/>
    <w:rsid w:val="00096FF1"/>
    <w:rsid w:val="000A55AC"/>
    <w:rsid w:val="000C25FB"/>
    <w:rsid w:val="000E2D85"/>
    <w:rsid w:val="000F0D43"/>
    <w:rsid w:val="00104BA9"/>
    <w:rsid w:val="00114DAF"/>
    <w:rsid w:val="001156C3"/>
    <w:rsid w:val="001165D5"/>
    <w:rsid w:val="00126AD2"/>
    <w:rsid w:val="00155A5C"/>
    <w:rsid w:val="00183FEC"/>
    <w:rsid w:val="00194D04"/>
    <w:rsid w:val="001D2FB9"/>
    <w:rsid w:val="00210629"/>
    <w:rsid w:val="00210D2E"/>
    <w:rsid w:val="00220348"/>
    <w:rsid w:val="00240DC0"/>
    <w:rsid w:val="00245010"/>
    <w:rsid w:val="00257995"/>
    <w:rsid w:val="002648B6"/>
    <w:rsid w:val="00271BD6"/>
    <w:rsid w:val="00271DBC"/>
    <w:rsid w:val="002866C2"/>
    <w:rsid w:val="002933D8"/>
    <w:rsid w:val="002A4563"/>
    <w:rsid w:val="002B44CF"/>
    <w:rsid w:val="002B4AB8"/>
    <w:rsid w:val="002C0B75"/>
    <w:rsid w:val="002D4646"/>
    <w:rsid w:val="002E41BC"/>
    <w:rsid w:val="00342357"/>
    <w:rsid w:val="00344B32"/>
    <w:rsid w:val="00347913"/>
    <w:rsid w:val="00347FC5"/>
    <w:rsid w:val="00350B15"/>
    <w:rsid w:val="003751BE"/>
    <w:rsid w:val="00382550"/>
    <w:rsid w:val="00385B40"/>
    <w:rsid w:val="00393FF0"/>
    <w:rsid w:val="00395A5B"/>
    <w:rsid w:val="003A1E43"/>
    <w:rsid w:val="003B2175"/>
    <w:rsid w:val="003C1EE2"/>
    <w:rsid w:val="003C4898"/>
    <w:rsid w:val="003C70A2"/>
    <w:rsid w:val="003D2760"/>
    <w:rsid w:val="003D6325"/>
    <w:rsid w:val="003E0450"/>
    <w:rsid w:val="003E067E"/>
    <w:rsid w:val="003E7A47"/>
    <w:rsid w:val="003F06E3"/>
    <w:rsid w:val="003F4054"/>
    <w:rsid w:val="0041756A"/>
    <w:rsid w:val="0042101B"/>
    <w:rsid w:val="004223A7"/>
    <w:rsid w:val="004281DC"/>
    <w:rsid w:val="00431AD1"/>
    <w:rsid w:val="0045263C"/>
    <w:rsid w:val="00456903"/>
    <w:rsid w:val="00457798"/>
    <w:rsid w:val="00470DF3"/>
    <w:rsid w:val="004920B7"/>
    <w:rsid w:val="004B2465"/>
    <w:rsid w:val="004B2802"/>
    <w:rsid w:val="004B6FE3"/>
    <w:rsid w:val="004C6457"/>
    <w:rsid w:val="004F0247"/>
    <w:rsid w:val="004F3890"/>
    <w:rsid w:val="004F76BE"/>
    <w:rsid w:val="00503DCD"/>
    <w:rsid w:val="0050764C"/>
    <w:rsid w:val="00514BE5"/>
    <w:rsid w:val="00521466"/>
    <w:rsid w:val="0053152C"/>
    <w:rsid w:val="005333DF"/>
    <w:rsid w:val="005338B2"/>
    <w:rsid w:val="00534250"/>
    <w:rsid w:val="0054066E"/>
    <w:rsid w:val="00540721"/>
    <w:rsid w:val="0054705C"/>
    <w:rsid w:val="0055068A"/>
    <w:rsid w:val="00561EC6"/>
    <w:rsid w:val="00561FD4"/>
    <w:rsid w:val="005626BD"/>
    <w:rsid w:val="00587F30"/>
    <w:rsid w:val="005B17AA"/>
    <w:rsid w:val="005C2CA4"/>
    <w:rsid w:val="005D20D0"/>
    <w:rsid w:val="005D4857"/>
    <w:rsid w:val="005D69FA"/>
    <w:rsid w:val="005E59ED"/>
    <w:rsid w:val="00605BD1"/>
    <w:rsid w:val="0060667E"/>
    <w:rsid w:val="0061395A"/>
    <w:rsid w:val="006169AA"/>
    <w:rsid w:val="006310E4"/>
    <w:rsid w:val="00635127"/>
    <w:rsid w:val="00643235"/>
    <w:rsid w:val="0065359D"/>
    <w:rsid w:val="006639B8"/>
    <w:rsid w:val="0066783F"/>
    <w:rsid w:val="00671555"/>
    <w:rsid w:val="00672122"/>
    <w:rsid w:val="0067319B"/>
    <w:rsid w:val="006734C2"/>
    <w:rsid w:val="00684EA7"/>
    <w:rsid w:val="006854CB"/>
    <w:rsid w:val="0069244D"/>
    <w:rsid w:val="006C5EE8"/>
    <w:rsid w:val="006C5F81"/>
    <w:rsid w:val="006D1089"/>
    <w:rsid w:val="006D52BB"/>
    <w:rsid w:val="0071689B"/>
    <w:rsid w:val="00720AC3"/>
    <w:rsid w:val="0073194E"/>
    <w:rsid w:val="007353AD"/>
    <w:rsid w:val="007470F3"/>
    <w:rsid w:val="007532EB"/>
    <w:rsid w:val="007765D6"/>
    <w:rsid w:val="007818E3"/>
    <w:rsid w:val="00785652"/>
    <w:rsid w:val="0079252B"/>
    <w:rsid w:val="00794F73"/>
    <w:rsid w:val="007A0C15"/>
    <w:rsid w:val="007B13B1"/>
    <w:rsid w:val="007C4375"/>
    <w:rsid w:val="007C7C28"/>
    <w:rsid w:val="007D29B7"/>
    <w:rsid w:val="007D57D7"/>
    <w:rsid w:val="007D618A"/>
    <w:rsid w:val="007D6A9F"/>
    <w:rsid w:val="007E50A4"/>
    <w:rsid w:val="007E75B0"/>
    <w:rsid w:val="007F2B86"/>
    <w:rsid w:val="00800BC4"/>
    <w:rsid w:val="0080431E"/>
    <w:rsid w:val="00805EF0"/>
    <w:rsid w:val="008226BB"/>
    <w:rsid w:val="00823BD3"/>
    <w:rsid w:val="00824799"/>
    <w:rsid w:val="00846376"/>
    <w:rsid w:val="00866828"/>
    <w:rsid w:val="00872858"/>
    <w:rsid w:val="008741EE"/>
    <w:rsid w:val="008824E9"/>
    <w:rsid w:val="008843B7"/>
    <w:rsid w:val="0089365E"/>
    <w:rsid w:val="0089518B"/>
    <w:rsid w:val="0089532C"/>
    <w:rsid w:val="00897925"/>
    <w:rsid w:val="008A27A1"/>
    <w:rsid w:val="008B7871"/>
    <w:rsid w:val="008C12E3"/>
    <w:rsid w:val="008D2D03"/>
    <w:rsid w:val="008D309C"/>
    <w:rsid w:val="008D6105"/>
    <w:rsid w:val="008F0521"/>
    <w:rsid w:val="00900DA2"/>
    <w:rsid w:val="009352F3"/>
    <w:rsid w:val="00935A83"/>
    <w:rsid w:val="00936F4A"/>
    <w:rsid w:val="00942E93"/>
    <w:rsid w:val="009646A5"/>
    <w:rsid w:val="009678EE"/>
    <w:rsid w:val="00992993"/>
    <w:rsid w:val="009A6020"/>
    <w:rsid w:val="009B397E"/>
    <w:rsid w:val="009F42B7"/>
    <w:rsid w:val="00A16654"/>
    <w:rsid w:val="00A47850"/>
    <w:rsid w:val="00A61C63"/>
    <w:rsid w:val="00A620AF"/>
    <w:rsid w:val="00A67EEC"/>
    <w:rsid w:val="00A76F4B"/>
    <w:rsid w:val="00A87592"/>
    <w:rsid w:val="00A90B64"/>
    <w:rsid w:val="00A9215D"/>
    <w:rsid w:val="00AB11A4"/>
    <w:rsid w:val="00AC14E3"/>
    <w:rsid w:val="00AD64DF"/>
    <w:rsid w:val="00AD7D2D"/>
    <w:rsid w:val="00AE0A1F"/>
    <w:rsid w:val="00B27BA9"/>
    <w:rsid w:val="00B30393"/>
    <w:rsid w:val="00B41F6C"/>
    <w:rsid w:val="00B54819"/>
    <w:rsid w:val="00B60CBC"/>
    <w:rsid w:val="00B774E1"/>
    <w:rsid w:val="00B830E1"/>
    <w:rsid w:val="00B86B34"/>
    <w:rsid w:val="00B92ABA"/>
    <w:rsid w:val="00BA015A"/>
    <w:rsid w:val="00BB53A5"/>
    <w:rsid w:val="00BD428E"/>
    <w:rsid w:val="00BF057C"/>
    <w:rsid w:val="00BF7E68"/>
    <w:rsid w:val="00C023B3"/>
    <w:rsid w:val="00C23196"/>
    <w:rsid w:val="00C24C37"/>
    <w:rsid w:val="00C444F7"/>
    <w:rsid w:val="00C60781"/>
    <w:rsid w:val="00C82EB5"/>
    <w:rsid w:val="00CA016C"/>
    <w:rsid w:val="00CA6455"/>
    <w:rsid w:val="00CB228E"/>
    <w:rsid w:val="00CC446C"/>
    <w:rsid w:val="00CC6156"/>
    <w:rsid w:val="00CC7A7D"/>
    <w:rsid w:val="00CD6299"/>
    <w:rsid w:val="00CE0A48"/>
    <w:rsid w:val="00CF044C"/>
    <w:rsid w:val="00CF5AFF"/>
    <w:rsid w:val="00CF7F08"/>
    <w:rsid w:val="00D01ABF"/>
    <w:rsid w:val="00D01ED0"/>
    <w:rsid w:val="00D24BA9"/>
    <w:rsid w:val="00D353F6"/>
    <w:rsid w:val="00D72B83"/>
    <w:rsid w:val="00DA12E3"/>
    <w:rsid w:val="00DA7B02"/>
    <w:rsid w:val="00DB371F"/>
    <w:rsid w:val="00DB51BD"/>
    <w:rsid w:val="00DB64F0"/>
    <w:rsid w:val="00DC2489"/>
    <w:rsid w:val="00DC2F74"/>
    <w:rsid w:val="00DC4626"/>
    <w:rsid w:val="00DD0F67"/>
    <w:rsid w:val="00E02DD8"/>
    <w:rsid w:val="00E4109F"/>
    <w:rsid w:val="00E607BF"/>
    <w:rsid w:val="00E65F74"/>
    <w:rsid w:val="00E742F3"/>
    <w:rsid w:val="00E77A91"/>
    <w:rsid w:val="00E80FB1"/>
    <w:rsid w:val="00E82909"/>
    <w:rsid w:val="00E8710E"/>
    <w:rsid w:val="00E96E44"/>
    <w:rsid w:val="00EA26C3"/>
    <w:rsid w:val="00EB76B0"/>
    <w:rsid w:val="00ED61DD"/>
    <w:rsid w:val="00EE0D81"/>
    <w:rsid w:val="00EF14BD"/>
    <w:rsid w:val="00F01EDF"/>
    <w:rsid w:val="00F02EC3"/>
    <w:rsid w:val="00F072A2"/>
    <w:rsid w:val="00F1095A"/>
    <w:rsid w:val="00F23C6B"/>
    <w:rsid w:val="00F4632A"/>
    <w:rsid w:val="00F56CAF"/>
    <w:rsid w:val="00F62302"/>
    <w:rsid w:val="00F6458D"/>
    <w:rsid w:val="00F742F1"/>
    <w:rsid w:val="00F91AC7"/>
    <w:rsid w:val="00F9372C"/>
    <w:rsid w:val="00FB7B4A"/>
    <w:rsid w:val="00FD1868"/>
    <w:rsid w:val="00FD61B8"/>
    <w:rsid w:val="00FF33C8"/>
    <w:rsid w:val="01FA27D5"/>
    <w:rsid w:val="03B87678"/>
    <w:rsid w:val="03E4D8BD"/>
    <w:rsid w:val="03F08690"/>
    <w:rsid w:val="0628711B"/>
    <w:rsid w:val="062F05BB"/>
    <w:rsid w:val="0646AA3A"/>
    <w:rsid w:val="064DE9F9"/>
    <w:rsid w:val="065C2AB1"/>
    <w:rsid w:val="06E6A499"/>
    <w:rsid w:val="06F6C9F8"/>
    <w:rsid w:val="0718A15E"/>
    <w:rsid w:val="07FE0C70"/>
    <w:rsid w:val="086376E1"/>
    <w:rsid w:val="088476AA"/>
    <w:rsid w:val="08ADB67F"/>
    <w:rsid w:val="08D88B44"/>
    <w:rsid w:val="091B493F"/>
    <w:rsid w:val="09B8478F"/>
    <w:rsid w:val="0C1BAB15"/>
    <w:rsid w:val="0E1128DB"/>
    <w:rsid w:val="0F36C192"/>
    <w:rsid w:val="1069D906"/>
    <w:rsid w:val="108014B3"/>
    <w:rsid w:val="1137F2AF"/>
    <w:rsid w:val="11AC030D"/>
    <w:rsid w:val="11FB7B8E"/>
    <w:rsid w:val="12C4D637"/>
    <w:rsid w:val="138720DD"/>
    <w:rsid w:val="13AE0BE5"/>
    <w:rsid w:val="1410383F"/>
    <w:rsid w:val="163F695D"/>
    <w:rsid w:val="18EA9674"/>
    <w:rsid w:val="193FB519"/>
    <w:rsid w:val="195BE462"/>
    <w:rsid w:val="1AEF4A72"/>
    <w:rsid w:val="1B763C6F"/>
    <w:rsid w:val="1B76F25D"/>
    <w:rsid w:val="1BDA24C5"/>
    <w:rsid w:val="1BFC99EB"/>
    <w:rsid w:val="1C47458B"/>
    <w:rsid w:val="1D3A5898"/>
    <w:rsid w:val="1DB8E84D"/>
    <w:rsid w:val="1DCABAF5"/>
    <w:rsid w:val="1E19E1E3"/>
    <w:rsid w:val="1E1C66FD"/>
    <w:rsid w:val="1E3847CC"/>
    <w:rsid w:val="1F3F0677"/>
    <w:rsid w:val="1F8DED00"/>
    <w:rsid w:val="20BD419A"/>
    <w:rsid w:val="21E7562B"/>
    <w:rsid w:val="21E87CC0"/>
    <w:rsid w:val="21FCD948"/>
    <w:rsid w:val="22315180"/>
    <w:rsid w:val="230B6C02"/>
    <w:rsid w:val="234C8F75"/>
    <w:rsid w:val="23C014C2"/>
    <w:rsid w:val="23EC6C90"/>
    <w:rsid w:val="240F19B2"/>
    <w:rsid w:val="2494926D"/>
    <w:rsid w:val="24ADB5BE"/>
    <w:rsid w:val="25536A38"/>
    <w:rsid w:val="2591B619"/>
    <w:rsid w:val="25A98C58"/>
    <w:rsid w:val="264C1455"/>
    <w:rsid w:val="26921991"/>
    <w:rsid w:val="2987F057"/>
    <w:rsid w:val="2A0992CD"/>
    <w:rsid w:val="2A6C04AF"/>
    <w:rsid w:val="2B82E1A9"/>
    <w:rsid w:val="2B88C6AB"/>
    <w:rsid w:val="2BC7C474"/>
    <w:rsid w:val="2D280DD1"/>
    <w:rsid w:val="2D8283B4"/>
    <w:rsid w:val="2EF3BD8E"/>
    <w:rsid w:val="3221A6CA"/>
    <w:rsid w:val="32CEA8D0"/>
    <w:rsid w:val="334A73C1"/>
    <w:rsid w:val="337DEB0B"/>
    <w:rsid w:val="33FE70B1"/>
    <w:rsid w:val="34727B39"/>
    <w:rsid w:val="36662495"/>
    <w:rsid w:val="374E036E"/>
    <w:rsid w:val="39A7CA94"/>
    <w:rsid w:val="39B11BC6"/>
    <w:rsid w:val="3B444FC2"/>
    <w:rsid w:val="3B7D3076"/>
    <w:rsid w:val="3E1767DA"/>
    <w:rsid w:val="3F00CF0D"/>
    <w:rsid w:val="3FD65525"/>
    <w:rsid w:val="3FF9B7A4"/>
    <w:rsid w:val="40D3F5C2"/>
    <w:rsid w:val="4240911E"/>
    <w:rsid w:val="43A24068"/>
    <w:rsid w:val="46D8D250"/>
    <w:rsid w:val="48DB1015"/>
    <w:rsid w:val="48FCF3F8"/>
    <w:rsid w:val="4A6D7286"/>
    <w:rsid w:val="4D1B4CBB"/>
    <w:rsid w:val="4F375EDF"/>
    <w:rsid w:val="50A2B3E4"/>
    <w:rsid w:val="50C9750D"/>
    <w:rsid w:val="5186A97A"/>
    <w:rsid w:val="52F7BA12"/>
    <w:rsid w:val="5316AC85"/>
    <w:rsid w:val="534B5394"/>
    <w:rsid w:val="54228623"/>
    <w:rsid w:val="5434376B"/>
    <w:rsid w:val="54410748"/>
    <w:rsid w:val="544F68FA"/>
    <w:rsid w:val="54643779"/>
    <w:rsid w:val="5482D5B0"/>
    <w:rsid w:val="54B89B6F"/>
    <w:rsid w:val="54D8165A"/>
    <w:rsid w:val="55A0D7D4"/>
    <w:rsid w:val="564F6C97"/>
    <w:rsid w:val="573AE3C6"/>
    <w:rsid w:val="574512B1"/>
    <w:rsid w:val="57700366"/>
    <w:rsid w:val="583C63B5"/>
    <w:rsid w:val="58956BB5"/>
    <w:rsid w:val="5A149E6F"/>
    <w:rsid w:val="5A431FAD"/>
    <w:rsid w:val="5A6D45D4"/>
    <w:rsid w:val="5AC3350B"/>
    <w:rsid w:val="5BD96B06"/>
    <w:rsid w:val="5C0C7FAA"/>
    <w:rsid w:val="5CAC6107"/>
    <w:rsid w:val="5CF1E790"/>
    <w:rsid w:val="5D4AF03E"/>
    <w:rsid w:val="5D529A9B"/>
    <w:rsid w:val="5D7DF0B8"/>
    <w:rsid w:val="5D990346"/>
    <w:rsid w:val="5DD56890"/>
    <w:rsid w:val="5ED5E2E6"/>
    <w:rsid w:val="5FD79B82"/>
    <w:rsid w:val="5FEED30D"/>
    <w:rsid w:val="60067891"/>
    <w:rsid w:val="6190D868"/>
    <w:rsid w:val="61AE041F"/>
    <w:rsid w:val="62308C49"/>
    <w:rsid w:val="625584F9"/>
    <w:rsid w:val="625D8A56"/>
    <w:rsid w:val="64AC5C8E"/>
    <w:rsid w:val="64BE72DE"/>
    <w:rsid w:val="65E52E04"/>
    <w:rsid w:val="6600C95B"/>
    <w:rsid w:val="67306271"/>
    <w:rsid w:val="68261E81"/>
    <w:rsid w:val="685C592C"/>
    <w:rsid w:val="69FDB3EF"/>
    <w:rsid w:val="6BB7C148"/>
    <w:rsid w:val="6BEA9AD3"/>
    <w:rsid w:val="6D0AE744"/>
    <w:rsid w:val="6F2BCEA6"/>
    <w:rsid w:val="7125D5A6"/>
    <w:rsid w:val="71753B9C"/>
    <w:rsid w:val="723CFE6F"/>
    <w:rsid w:val="76464178"/>
    <w:rsid w:val="77A57224"/>
    <w:rsid w:val="7811F1A7"/>
    <w:rsid w:val="7824F8C6"/>
    <w:rsid w:val="790C876A"/>
    <w:rsid w:val="792080E9"/>
    <w:rsid w:val="796EC7DD"/>
    <w:rsid w:val="798798FF"/>
    <w:rsid w:val="798F6BB3"/>
    <w:rsid w:val="7AEFCEB2"/>
    <w:rsid w:val="7B5D331B"/>
    <w:rsid w:val="7BA4E11D"/>
    <w:rsid w:val="7F9603EB"/>
    <w:rsid w:val="7FC7679F"/>
    <w:rsid w:val="7FCA2E1D"/>
    <w:rsid w:val="7FD99A7B"/>
    <w:rsid w:val="7FF545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BED1"/>
  <w15:chartTrackingRefBased/>
  <w15:docId w15:val="{E7275649-91EB-44C6-AE87-1E5DC7A8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4DF"/>
    <w:pPr>
      <w:spacing w:line="240" w:lineRule="auto"/>
      <w:ind w:left="432" w:right="432"/>
    </w:pPr>
    <w:rPr>
      <w:rFonts w:ascii="Calibri" w:hAnsi="Calibri"/>
      <w:sz w:val="24"/>
    </w:rPr>
  </w:style>
  <w:style w:type="paragraph" w:styleId="Heading1">
    <w:name w:val="heading 1"/>
    <w:basedOn w:val="Normal"/>
    <w:next w:val="Normal"/>
    <w:link w:val="Heading1Char"/>
    <w:uiPriority w:val="9"/>
    <w:qFormat/>
    <w:rsid w:val="009F42B7"/>
    <w:pPr>
      <w:keepNext/>
      <w:keepLines/>
      <w:spacing w:before="360" w:after="0"/>
      <w:outlineLvl w:val="0"/>
    </w:pPr>
    <w:rPr>
      <w:rFonts w:ascii="Museo 500" w:eastAsiaTheme="majorEastAsia" w:hAnsi="Museo 500" w:cstheme="majorBidi"/>
      <w:color w:val="0F4761" w:themeColor="accent1" w:themeShade="BF"/>
      <w:sz w:val="44"/>
      <w:szCs w:val="40"/>
    </w:rPr>
  </w:style>
  <w:style w:type="paragraph" w:styleId="Heading2">
    <w:name w:val="heading 2"/>
    <w:basedOn w:val="Normal"/>
    <w:next w:val="Normal"/>
    <w:link w:val="Heading2Char"/>
    <w:uiPriority w:val="9"/>
    <w:unhideWhenUsed/>
    <w:qFormat/>
    <w:rsid w:val="00194D04"/>
    <w:pPr>
      <w:keepNext/>
      <w:keepLines/>
      <w:spacing w:before="120" w:after="1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autoRedefine/>
    <w:uiPriority w:val="9"/>
    <w:unhideWhenUsed/>
    <w:qFormat/>
    <w:rsid w:val="00514BE5"/>
    <w:pPr>
      <w:keepNext/>
      <w:keepLines/>
      <w:spacing w:before="160" w:after="180"/>
      <w:outlineLvl w:val="2"/>
    </w:pPr>
    <w:rPr>
      <w:rFonts w:eastAsiaTheme="majorEastAsia" w:cs="Calibri"/>
      <w:b/>
      <w:bCs/>
      <w:color w:val="000000" w:themeColor="text1"/>
      <w:szCs w:val="24"/>
    </w:rPr>
  </w:style>
  <w:style w:type="paragraph" w:styleId="Heading4">
    <w:name w:val="heading 4"/>
    <w:basedOn w:val="Normal"/>
    <w:next w:val="Normal"/>
    <w:link w:val="Heading4Char"/>
    <w:uiPriority w:val="9"/>
    <w:semiHidden/>
    <w:unhideWhenUsed/>
    <w:qFormat/>
    <w:rsid w:val="007A0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B7"/>
    <w:rPr>
      <w:rFonts w:ascii="Museo 500" w:eastAsiaTheme="majorEastAsia" w:hAnsi="Museo 500" w:cstheme="majorBidi"/>
      <w:color w:val="0F4761" w:themeColor="accent1" w:themeShade="BF"/>
      <w:sz w:val="44"/>
      <w:szCs w:val="40"/>
    </w:rPr>
  </w:style>
  <w:style w:type="character" w:customStyle="1" w:styleId="Heading2Char">
    <w:name w:val="Heading 2 Char"/>
    <w:basedOn w:val="DefaultParagraphFont"/>
    <w:link w:val="Heading2"/>
    <w:uiPriority w:val="9"/>
    <w:rsid w:val="00194D04"/>
    <w:rPr>
      <w:rFonts w:ascii="Calibri" w:eastAsiaTheme="majorEastAsia" w:hAnsi="Calibri" w:cstheme="majorBidi"/>
      <w:b/>
      <w:color w:val="0F4761" w:themeColor="accent1" w:themeShade="BF"/>
      <w:sz w:val="32"/>
      <w:szCs w:val="32"/>
    </w:rPr>
  </w:style>
  <w:style w:type="character" w:customStyle="1" w:styleId="Heading3Char">
    <w:name w:val="Heading 3 Char"/>
    <w:basedOn w:val="DefaultParagraphFont"/>
    <w:link w:val="Heading3"/>
    <w:uiPriority w:val="9"/>
    <w:rsid w:val="00514BE5"/>
    <w:rPr>
      <w:rFonts w:ascii="Calibri" w:eastAsiaTheme="majorEastAsia" w:hAnsi="Calibri" w:cs="Calibri"/>
      <w:b/>
      <w:bCs/>
      <w:color w:val="000000" w:themeColor="text1"/>
      <w:sz w:val="24"/>
      <w:szCs w:val="24"/>
    </w:rPr>
  </w:style>
  <w:style w:type="character" w:customStyle="1" w:styleId="Heading4Char">
    <w:name w:val="Heading 4 Char"/>
    <w:basedOn w:val="DefaultParagraphFont"/>
    <w:link w:val="Heading4"/>
    <w:uiPriority w:val="9"/>
    <w:semiHidden/>
    <w:rsid w:val="007A0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15"/>
    <w:rPr>
      <w:rFonts w:eastAsiaTheme="majorEastAsia" w:cstheme="majorBidi"/>
      <w:color w:val="272727" w:themeColor="text1" w:themeTint="D8"/>
    </w:rPr>
  </w:style>
  <w:style w:type="paragraph" w:styleId="Title">
    <w:name w:val="Title"/>
    <w:basedOn w:val="Normal"/>
    <w:next w:val="Normal"/>
    <w:link w:val="TitleChar"/>
    <w:uiPriority w:val="10"/>
    <w:qFormat/>
    <w:rsid w:val="007A0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15"/>
    <w:pPr>
      <w:numPr>
        <w:ilvl w:val="1"/>
      </w:numPr>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15"/>
    <w:pPr>
      <w:spacing w:before="160"/>
      <w:jc w:val="center"/>
    </w:pPr>
    <w:rPr>
      <w:i/>
      <w:iCs/>
      <w:color w:val="404040" w:themeColor="text1" w:themeTint="BF"/>
    </w:rPr>
  </w:style>
  <w:style w:type="character" w:customStyle="1" w:styleId="QuoteChar">
    <w:name w:val="Quote Char"/>
    <w:basedOn w:val="DefaultParagraphFont"/>
    <w:link w:val="Quote"/>
    <w:uiPriority w:val="29"/>
    <w:rsid w:val="007A0C15"/>
    <w:rPr>
      <w:i/>
      <w:iCs/>
      <w:color w:val="404040" w:themeColor="text1" w:themeTint="BF"/>
    </w:rPr>
  </w:style>
  <w:style w:type="paragraph" w:styleId="ListParagraph">
    <w:name w:val="List Paragraph"/>
    <w:basedOn w:val="Normal"/>
    <w:uiPriority w:val="34"/>
    <w:qFormat/>
    <w:rsid w:val="007A0C15"/>
    <w:pPr>
      <w:ind w:left="720"/>
      <w:contextualSpacing/>
    </w:pPr>
  </w:style>
  <w:style w:type="character" w:styleId="IntenseEmphasis">
    <w:name w:val="Intense Emphasis"/>
    <w:basedOn w:val="DefaultParagraphFont"/>
    <w:uiPriority w:val="21"/>
    <w:qFormat/>
    <w:rsid w:val="007A0C15"/>
    <w:rPr>
      <w:i/>
      <w:iCs/>
      <w:color w:val="0F4761" w:themeColor="accent1" w:themeShade="BF"/>
    </w:rPr>
  </w:style>
  <w:style w:type="paragraph" w:styleId="IntenseQuote">
    <w:name w:val="Intense Quote"/>
    <w:basedOn w:val="Normal"/>
    <w:next w:val="Normal"/>
    <w:link w:val="IntenseQuoteChar"/>
    <w:uiPriority w:val="30"/>
    <w:qFormat/>
    <w:rsid w:val="007A0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C15"/>
    <w:rPr>
      <w:i/>
      <w:iCs/>
      <w:color w:val="0F4761" w:themeColor="accent1" w:themeShade="BF"/>
    </w:rPr>
  </w:style>
  <w:style w:type="character" w:styleId="IntenseReference">
    <w:name w:val="Intense Reference"/>
    <w:basedOn w:val="DefaultParagraphFont"/>
    <w:uiPriority w:val="32"/>
    <w:qFormat/>
    <w:rsid w:val="007A0C15"/>
    <w:rPr>
      <w:b/>
      <w:bCs/>
      <w:smallCaps/>
      <w:color w:val="0F4761" w:themeColor="accent1" w:themeShade="BF"/>
      <w:spacing w:val="5"/>
    </w:rPr>
  </w:style>
  <w:style w:type="character" w:styleId="Hyperlink">
    <w:name w:val="Hyperlink"/>
    <w:basedOn w:val="DefaultParagraphFont"/>
    <w:uiPriority w:val="99"/>
    <w:unhideWhenUsed/>
    <w:rsid w:val="00271BD6"/>
    <w:rPr>
      <w:color w:val="467886" w:themeColor="hyperlink"/>
      <w:u w:val="single"/>
    </w:rPr>
  </w:style>
  <w:style w:type="character" w:styleId="UnresolvedMention">
    <w:name w:val="Unresolved Mention"/>
    <w:basedOn w:val="DefaultParagraphFont"/>
    <w:uiPriority w:val="99"/>
    <w:semiHidden/>
    <w:unhideWhenUsed/>
    <w:rsid w:val="00271BD6"/>
    <w:rPr>
      <w:color w:val="605E5C"/>
      <w:shd w:val="clear" w:color="auto" w:fill="E1DFDD"/>
    </w:rPr>
  </w:style>
  <w:style w:type="paragraph" w:styleId="Header">
    <w:name w:val="header"/>
    <w:basedOn w:val="Normal"/>
    <w:link w:val="HeaderChar"/>
    <w:uiPriority w:val="99"/>
    <w:unhideWhenUsed/>
    <w:rsid w:val="00271BD6"/>
    <w:pPr>
      <w:tabs>
        <w:tab w:val="center" w:pos="4680"/>
        <w:tab w:val="right" w:pos="9360"/>
      </w:tabs>
      <w:spacing w:after="0"/>
    </w:pPr>
  </w:style>
  <w:style w:type="character" w:customStyle="1" w:styleId="HeaderChar">
    <w:name w:val="Header Char"/>
    <w:basedOn w:val="DefaultParagraphFont"/>
    <w:link w:val="Header"/>
    <w:uiPriority w:val="99"/>
    <w:rsid w:val="00271BD6"/>
    <w:rPr>
      <w:rFonts w:ascii="Calibri" w:hAnsi="Calibri"/>
    </w:rPr>
  </w:style>
  <w:style w:type="paragraph" w:styleId="Footer">
    <w:name w:val="footer"/>
    <w:basedOn w:val="Normal"/>
    <w:link w:val="FooterChar"/>
    <w:uiPriority w:val="99"/>
    <w:unhideWhenUsed/>
    <w:rsid w:val="00271BD6"/>
    <w:pPr>
      <w:tabs>
        <w:tab w:val="center" w:pos="4680"/>
        <w:tab w:val="right" w:pos="9360"/>
      </w:tabs>
      <w:spacing w:after="0"/>
    </w:pPr>
  </w:style>
  <w:style w:type="character" w:customStyle="1" w:styleId="FooterChar">
    <w:name w:val="Footer Char"/>
    <w:basedOn w:val="DefaultParagraphFont"/>
    <w:link w:val="Footer"/>
    <w:uiPriority w:val="99"/>
    <w:rsid w:val="00271BD6"/>
    <w:rPr>
      <w:rFonts w:ascii="Calibri" w:hAnsi="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444F7"/>
    <w:rPr>
      <w:color w:val="96607D" w:themeColor="followedHyperlink"/>
      <w:u w:val="single"/>
    </w:rPr>
  </w:style>
  <w:style w:type="paragraph" w:styleId="Revision">
    <w:name w:val="Revision"/>
    <w:hidden/>
    <w:uiPriority w:val="99"/>
    <w:semiHidden/>
    <w:rsid w:val="00E80FB1"/>
    <w:pPr>
      <w:spacing w:after="0" w:line="240" w:lineRule="auto"/>
    </w:pPr>
    <w:rPr>
      <w:rFonts w:ascii="Calibri" w:hAnsi="Calibri"/>
      <w:sz w:val="24"/>
    </w:rPr>
  </w:style>
  <w:style w:type="paragraph" w:customStyle="1" w:styleId="URL">
    <w:name w:val="URL"/>
    <w:basedOn w:val="Normal"/>
    <w:link w:val="URLChar"/>
    <w:autoRedefine/>
    <w:qFormat/>
    <w:rsid w:val="007D29B7"/>
    <w:pPr>
      <w:framePr w:hSpace="180" w:wrap="around" w:vAnchor="text" w:hAnchor="page" w:x="7546" w:y="406"/>
      <w:spacing w:after="0"/>
      <w:ind w:left="0"/>
    </w:pPr>
    <w:rPr>
      <w:color w:val="215E99" w:themeColor="text2" w:themeTint="BF"/>
      <w:u w:val="single"/>
    </w:rPr>
  </w:style>
  <w:style w:type="character" w:customStyle="1" w:styleId="URLChar">
    <w:name w:val="URL Char"/>
    <w:basedOn w:val="DefaultParagraphFont"/>
    <w:link w:val="URL"/>
    <w:rsid w:val="007D29B7"/>
    <w:rPr>
      <w:rFonts w:ascii="Calibri" w:hAnsi="Calibri"/>
      <w:color w:val="215E99" w:themeColor="text2" w:themeTint="BF"/>
      <w:sz w:val="24"/>
      <w:u w:val="single"/>
    </w:rPr>
  </w:style>
  <w:style w:type="paragraph" w:styleId="FootnoteText">
    <w:name w:val="footnote text"/>
    <w:basedOn w:val="Normal"/>
    <w:link w:val="FootnoteTextChar"/>
    <w:uiPriority w:val="99"/>
    <w:semiHidden/>
    <w:unhideWhenUsed/>
    <w:rsid w:val="00900DA2"/>
    <w:pPr>
      <w:spacing w:after="0"/>
      <w:ind w:left="0" w:right="0"/>
    </w:pPr>
    <w:rPr>
      <w:rFonts w:eastAsia="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900DA2"/>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900DA2"/>
    <w:rPr>
      <w:vertAlign w:val="superscript"/>
    </w:rPr>
  </w:style>
  <w:style w:type="character" w:styleId="CommentReference">
    <w:name w:val="annotation reference"/>
    <w:basedOn w:val="DefaultParagraphFont"/>
    <w:uiPriority w:val="99"/>
    <w:semiHidden/>
    <w:unhideWhenUsed/>
    <w:rsid w:val="00900DA2"/>
    <w:rPr>
      <w:sz w:val="16"/>
      <w:szCs w:val="16"/>
    </w:rPr>
  </w:style>
  <w:style w:type="paragraph" w:styleId="CommentText">
    <w:name w:val="annotation text"/>
    <w:basedOn w:val="Normal"/>
    <w:link w:val="CommentTextChar"/>
    <w:uiPriority w:val="99"/>
    <w:unhideWhenUsed/>
    <w:rsid w:val="00900DA2"/>
    <w:rPr>
      <w:sz w:val="20"/>
      <w:szCs w:val="20"/>
    </w:rPr>
  </w:style>
  <w:style w:type="character" w:customStyle="1" w:styleId="CommentTextChar">
    <w:name w:val="Comment Text Char"/>
    <w:basedOn w:val="DefaultParagraphFont"/>
    <w:link w:val="CommentText"/>
    <w:uiPriority w:val="99"/>
    <w:rsid w:val="00900DA2"/>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00DA2"/>
    <w:rPr>
      <w:b/>
      <w:bCs/>
    </w:rPr>
  </w:style>
  <w:style w:type="character" w:customStyle="1" w:styleId="CommentSubjectChar">
    <w:name w:val="Comment Subject Char"/>
    <w:basedOn w:val="CommentTextChar"/>
    <w:link w:val="CommentSubject"/>
    <w:uiPriority w:val="99"/>
    <w:semiHidden/>
    <w:rsid w:val="00900DA2"/>
    <w:rPr>
      <w:rFonts w:ascii="Calibri" w:hAnsi="Calibri"/>
      <w:b/>
      <w:bCs/>
      <w:sz w:val="20"/>
      <w:szCs w:val="20"/>
    </w:rPr>
  </w:style>
  <w:style w:type="character" w:styleId="SubtleEmphasis">
    <w:name w:val="Subtle Emphasis"/>
    <w:basedOn w:val="DefaultParagraphFont"/>
    <w:uiPriority w:val="19"/>
    <w:qFormat/>
    <w:rsid w:val="0034235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5951">
      <w:bodyDiv w:val="1"/>
      <w:marLeft w:val="0"/>
      <w:marRight w:val="0"/>
      <w:marTop w:val="0"/>
      <w:marBottom w:val="0"/>
      <w:divBdr>
        <w:top w:val="none" w:sz="0" w:space="0" w:color="auto"/>
        <w:left w:val="none" w:sz="0" w:space="0" w:color="auto"/>
        <w:bottom w:val="none" w:sz="0" w:space="0" w:color="auto"/>
        <w:right w:val="none" w:sz="0" w:space="0" w:color="auto"/>
      </w:divBdr>
    </w:div>
    <w:div w:id="68501762">
      <w:bodyDiv w:val="1"/>
      <w:marLeft w:val="0"/>
      <w:marRight w:val="0"/>
      <w:marTop w:val="0"/>
      <w:marBottom w:val="0"/>
      <w:divBdr>
        <w:top w:val="none" w:sz="0" w:space="0" w:color="auto"/>
        <w:left w:val="none" w:sz="0" w:space="0" w:color="auto"/>
        <w:bottom w:val="none" w:sz="0" w:space="0" w:color="auto"/>
        <w:right w:val="none" w:sz="0" w:space="0" w:color="auto"/>
      </w:divBdr>
    </w:div>
    <w:div w:id="155264033">
      <w:bodyDiv w:val="1"/>
      <w:marLeft w:val="0"/>
      <w:marRight w:val="0"/>
      <w:marTop w:val="0"/>
      <w:marBottom w:val="0"/>
      <w:divBdr>
        <w:top w:val="none" w:sz="0" w:space="0" w:color="auto"/>
        <w:left w:val="none" w:sz="0" w:space="0" w:color="auto"/>
        <w:bottom w:val="none" w:sz="0" w:space="0" w:color="auto"/>
        <w:right w:val="none" w:sz="0" w:space="0" w:color="auto"/>
      </w:divBdr>
      <w:divsChild>
        <w:div w:id="245194504">
          <w:marLeft w:val="0"/>
          <w:marRight w:val="0"/>
          <w:marTop w:val="0"/>
          <w:marBottom w:val="0"/>
          <w:divBdr>
            <w:top w:val="none" w:sz="0" w:space="0" w:color="auto"/>
            <w:left w:val="none" w:sz="0" w:space="0" w:color="auto"/>
            <w:bottom w:val="none" w:sz="0" w:space="0" w:color="auto"/>
            <w:right w:val="none" w:sz="0" w:space="0" w:color="auto"/>
          </w:divBdr>
        </w:div>
        <w:div w:id="277682865">
          <w:marLeft w:val="0"/>
          <w:marRight w:val="0"/>
          <w:marTop w:val="0"/>
          <w:marBottom w:val="0"/>
          <w:divBdr>
            <w:top w:val="none" w:sz="0" w:space="0" w:color="auto"/>
            <w:left w:val="none" w:sz="0" w:space="0" w:color="auto"/>
            <w:bottom w:val="none" w:sz="0" w:space="0" w:color="auto"/>
            <w:right w:val="none" w:sz="0" w:space="0" w:color="auto"/>
          </w:divBdr>
          <w:divsChild>
            <w:div w:id="1024792528">
              <w:marLeft w:val="0"/>
              <w:marRight w:val="0"/>
              <w:marTop w:val="0"/>
              <w:marBottom w:val="0"/>
              <w:divBdr>
                <w:top w:val="none" w:sz="0" w:space="0" w:color="auto"/>
                <w:left w:val="none" w:sz="0" w:space="0" w:color="auto"/>
                <w:bottom w:val="none" w:sz="0" w:space="0" w:color="auto"/>
                <w:right w:val="none" w:sz="0" w:space="0" w:color="auto"/>
              </w:divBdr>
              <w:divsChild>
                <w:div w:id="14481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5348">
          <w:marLeft w:val="0"/>
          <w:marRight w:val="0"/>
          <w:marTop w:val="0"/>
          <w:marBottom w:val="0"/>
          <w:divBdr>
            <w:top w:val="none" w:sz="0" w:space="0" w:color="auto"/>
            <w:left w:val="none" w:sz="0" w:space="0" w:color="auto"/>
            <w:bottom w:val="none" w:sz="0" w:space="0" w:color="auto"/>
            <w:right w:val="none" w:sz="0" w:space="0" w:color="auto"/>
          </w:divBdr>
        </w:div>
      </w:divsChild>
    </w:div>
    <w:div w:id="325859328">
      <w:bodyDiv w:val="1"/>
      <w:marLeft w:val="0"/>
      <w:marRight w:val="0"/>
      <w:marTop w:val="0"/>
      <w:marBottom w:val="0"/>
      <w:divBdr>
        <w:top w:val="none" w:sz="0" w:space="0" w:color="auto"/>
        <w:left w:val="none" w:sz="0" w:space="0" w:color="auto"/>
        <w:bottom w:val="none" w:sz="0" w:space="0" w:color="auto"/>
        <w:right w:val="none" w:sz="0" w:space="0" w:color="auto"/>
      </w:divBdr>
      <w:divsChild>
        <w:div w:id="126749130">
          <w:marLeft w:val="0"/>
          <w:marRight w:val="0"/>
          <w:marTop w:val="0"/>
          <w:marBottom w:val="0"/>
          <w:divBdr>
            <w:top w:val="none" w:sz="0" w:space="0" w:color="auto"/>
            <w:left w:val="none" w:sz="0" w:space="0" w:color="auto"/>
            <w:bottom w:val="none" w:sz="0" w:space="0" w:color="auto"/>
            <w:right w:val="none" w:sz="0" w:space="0" w:color="auto"/>
          </w:divBdr>
          <w:divsChild>
            <w:div w:id="715280937">
              <w:marLeft w:val="0"/>
              <w:marRight w:val="0"/>
              <w:marTop w:val="0"/>
              <w:marBottom w:val="0"/>
              <w:divBdr>
                <w:top w:val="none" w:sz="0" w:space="0" w:color="auto"/>
                <w:left w:val="none" w:sz="0" w:space="0" w:color="auto"/>
                <w:bottom w:val="none" w:sz="0" w:space="0" w:color="auto"/>
                <w:right w:val="none" w:sz="0" w:space="0" w:color="auto"/>
              </w:divBdr>
              <w:divsChild>
                <w:div w:id="16470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4580">
          <w:marLeft w:val="0"/>
          <w:marRight w:val="0"/>
          <w:marTop w:val="0"/>
          <w:marBottom w:val="0"/>
          <w:divBdr>
            <w:top w:val="none" w:sz="0" w:space="0" w:color="auto"/>
            <w:left w:val="none" w:sz="0" w:space="0" w:color="auto"/>
            <w:bottom w:val="none" w:sz="0" w:space="0" w:color="auto"/>
            <w:right w:val="none" w:sz="0" w:space="0" w:color="auto"/>
          </w:divBdr>
        </w:div>
        <w:div w:id="1842546507">
          <w:marLeft w:val="0"/>
          <w:marRight w:val="0"/>
          <w:marTop w:val="0"/>
          <w:marBottom w:val="0"/>
          <w:divBdr>
            <w:top w:val="none" w:sz="0" w:space="0" w:color="auto"/>
            <w:left w:val="none" w:sz="0" w:space="0" w:color="auto"/>
            <w:bottom w:val="none" w:sz="0" w:space="0" w:color="auto"/>
            <w:right w:val="none" w:sz="0" w:space="0" w:color="auto"/>
          </w:divBdr>
        </w:div>
      </w:divsChild>
    </w:div>
    <w:div w:id="1238982783">
      <w:bodyDiv w:val="1"/>
      <w:marLeft w:val="0"/>
      <w:marRight w:val="0"/>
      <w:marTop w:val="0"/>
      <w:marBottom w:val="0"/>
      <w:divBdr>
        <w:top w:val="none" w:sz="0" w:space="0" w:color="auto"/>
        <w:left w:val="none" w:sz="0" w:space="0" w:color="auto"/>
        <w:bottom w:val="none" w:sz="0" w:space="0" w:color="auto"/>
        <w:right w:val="none" w:sz="0" w:space="0" w:color="auto"/>
      </w:divBdr>
    </w:div>
    <w:div w:id="1633553282">
      <w:bodyDiv w:val="1"/>
      <w:marLeft w:val="0"/>
      <w:marRight w:val="0"/>
      <w:marTop w:val="0"/>
      <w:marBottom w:val="0"/>
      <w:divBdr>
        <w:top w:val="none" w:sz="0" w:space="0" w:color="auto"/>
        <w:left w:val="none" w:sz="0" w:space="0" w:color="auto"/>
        <w:bottom w:val="none" w:sz="0" w:space="0" w:color="auto"/>
        <w:right w:val="none" w:sz="0" w:space="0" w:color="auto"/>
      </w:divBdr>
    </w:div>
    <w:div w:id="1663045649">
      <w:bodyDiv w:val="1"/>
      <w:marLeft w:val="0"/>
      <w:marRight w:val="0"/>
      <w:marTop w:val="0"/>
      <w:marBottom w:val="0"/>
      <w:divBdr>
        <w:top w:val="none" w:sz="0" w:space="0" w:color="auto"/>
        <w:left w:val="none" w:sz="0" w:space="0" w:color="auto"/>
        <w:bottom w:val="none" w:sz="0" w:space="0" w:color="auto"/>
        <w:right w:val="none" w:sz="0" w:space="0" w:color="auto"/>
      </w:divBdr>
    </w:div>
    <w:div w:id="211609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hesy_C@cde.state.co.u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state.co.us/accountability/accountability_cloc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de.state.co.us/fedprograms/easiappresourcesandtechnicalassistance" TargetMode="External"/><Relationship Id="rId4" Type="http://schemas.openxmlformats.org/officeDocument/2006/relationships/webSettings" Target="webSettings.xml"/><Relationship Id="rId9" Type="http://schemas.openxmlformats.org/officeDocument/2006/relationships/hyperlink" Target="https://cde.state.co.us/fourdomains/fourdomainsfinalrepor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2055</Words>
  <Characters>11760</Characters>
  <Application>Microsoft Office Word</Application>
  <DocSecurity>0</DocSecurity>
  <Lines>392</Lines>
  <Paragraphs>251</Paragraphs>
  <ScaleCrop>false</ScaleCrop>
  <Company/>
  <LinksUpToDate>false</LinksUpToDate>
  <CharactersWithSpaces>13564</CharactersWithSpaces>
  <SharedDoc>false</SharedDoc>
  <HLinks>
    <vt:vector size="24" baseType="variant">
      <vt:variant>
        <vt:i4>4849711</vt:i4>
      </vt:variant>
      <vt:variant>
        <vt:i4>9</vt:i4>
      </vt:variant>
      <vt:variant>
        <vt:i4>0</vt:i4>
      </vt:variant>
      <vt:variant>
        <vt:i4>5</vt:i4>
      </vt:variant>
      <vt:variant>
        <vt:lpwstr>https://www.cde.state.co.us/accountability/accountability_clock</vt:lpwstr>
      </vt:variant>
      <vt:variant>
        <vt:lpwstr/>
      </vt:variant>
      <vt:variant>
        <vt:i4>3276915</vt:i4>
      </vt:variant>
      <vt:variant>
        <vt:i4>6</vt:i4>
      </vt:variant>
      <vt:variant>
        <vt:i4>0</vt:i4>
      </vt:variant>
      <vt:variant>
        <vt:i4>5</vt:i4>
      </vt:variant>
      <vt:variant>
        <vt:lpwstr>https://www.cde.state.co.us/fedprograms/easiappresourcesandtechnicalassistance</vt:lpwstr>
      </vt:variant>
      <vt:variant>
        <vt:lpwstr/>
      </vt:variant>
      <vt:variant>
        <vt:i4>7667831</vt:i4>
      </vt:variant>
      <vt:variant>
        <vt:i4>3</vt:i4>
      </vt:variant>
      <vt:variant>
        <vt:i4>0</vt:i4>
      </vt:variant>
      <vt:variant>
        <vt:i4>5</vt:i4>
      </vt:variant>
      <vt:variant>
        <vt:lpwstr>https://cde.state.co.us/fourdomains/fourdomainsfinalreport</vt:lpwstr>
      </vt:variant>
      <vt:variant>
        <vt:lpwstr/>
      </vt:variant>
      <vt:variant>
        <vt:i4>7667820</vt:i4>
      </vt:variant>
      <vt:variant>
        <vt:i4>0</vt:i4>
      </vt:variant>
      <vt:variant>
        <vt:i4>0</vt:i4>
      </vt:variant>
      <vt:variant>
        <vt:i4>5</vt:i4>
      </vt:variant>
      <vt:variant>
        <vt:lpwstr>mailto:Mehesy_C@cde.state.co.us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Cox, Lindsay</cp:lastModifiedBy>
  <cp:revision>93</cp:revision>
  <dcterms:created xsi:type="dcterms:W3CDTF">2025-06-10T18:14:00Z</dcterms:created>
  <dcterms:modified xsi:type="dcterms:W3CDTF">2025-09-04T18:56:00Z</dcterms:modified>
</cp:coreProperties>
</file>