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49660954" w:rsidR="007A0C15" w:rsidRPr="009F42B7" w:rsidRDefault="00465CAD" w:rsidP="00BA015A">
      <w:pPr>
        <w:pStyle w:val="Heading1"/>
        <w:spacing w:before="0" w:after="180"/>
      </w:pPr>
      <w:r>
        <w:t>Other Services: Facilitated Board Training for School Improvement</w:t>
      </w:r>
    </w:p>
    <w:tbl>
      <w:tblPr>
        <w:tblStyle w:val="TableGrid"/>
        <w:tblpPr w:leftFromText="180" w:rightFromText="180" w:vertAnchor="text" w:horzAnchor="page" w:tblpX="6871" w:tblpY="111"/>
        <w:tblW w:w="0" w:type="auto"/>
        <w:tblLook w:val="04A0" w:firstRow="1" w:lastRow="0" w:firstColumn="1" w:lastColumn="0" w:noHBand="0" w:noVBand="1"/>
        <w:tblCaption w:val="Program Contact"/>
        <w:tblDescription w:val="Dan Jorgensen, Ph.D.&#10;Accountability Support Manager&#10;School Improvement and Planning&#10;(720) 245-4532&#10;Jorgensen_D@cde.state.co.us&#10;"/>
      </w:tblPr>
      <w:tblGrid>
        <w:gridCol w:w="4365"/>
      </w:tblGrid>
      <w:tr w:rsidR="00E2673D" w14:paraId="57838872" w14:textId="77777777" w:rsidTr="00E2673D">
        <w:trPr>
          <w:trHeight w:val="259"/>
        </w:trPr>
        <w:tc>
          <w:tcPr>
            <w:tcW w:w="4365" w:type="dxa"/>
            <w:shd w:val="clear" w:color="auto" w:fill="C5D3FF"/>
          </w:tcPr>
          <w:p w14:paraId="4196F6B6" w14:textId="77777777" w:rsidR="00E2673D" w:rsidRPr="007D29B7" w:rsidRDefault="00E2673D" w:rsidP="00E2673D">
            <w:pPr>
              <w:ind w:left="0"/>
              <w:jc w:val="center"/>
              <w:rPr>
                <w:b/>
                <w:bCs/>
              </w:rPr>
            </w:pPr>
            <w:r w:rsidRPr="007D29B7">
              <w:rPr>
                <w:b/>
                <w:bCs/>
              </w:rPr>
              <w:t>Program Contact</w:t>
            </w:r>
          </w:p>
        </w:tc>
      </w:tr>
      <w:tr w:rsidR="00E2673D" w14:paraId="664B861B" w14:textId="77777777" w:rsidTr="00E2673D">
        <w:trPr>
          <w:trHeight w:val="1524"/>
        </w:trPr>
        <w:tc>
          <w:tcPr>
            <w:tcW w:w="4365" w:type="dxa"/>
          </w:tcPr>
          <w:p w14:paraId="6C165F91" w14:textId="77777777" w:rsidR="00E2673D" w:rsidRPr="00900DA2" w:rsidRDefault="00E2673D" w:rsidP="00E2673D">
            <w:pPr>
              <w:ind w:left="0"/>
              <w:rPr>
                <w:b/>
                <w:bCs/>
              </w:rPr>
            </w:pPr>
            <w:r>
              <w:rPr>
                <w:b/>
                <w:bCs/>
              </w:rPr>
              <w:t>Dan Jorgensen,</w:t>
            </w:r>
            <w:r w:rsidRPr="00900DA2">
              <w:rPr>
                <w:b/>
                <w:bCs/>
              </w:rPr>
              <w:t xml:space="preserve"> Ph.D.</w:t>
            </w:r>
          </w:p>
          <w:p w14:paraId="315D3BEE" w14:textId="77777777" w:rsidR="00E2673D" w:rsidRPr="007D29B7" w:rsidRDefault="00E2673D" w:rsidP="00E2673D">
            <w:pPr>
              <w:ind w:left="0"/>
            </w:pPr>
            <w:r>
              <w:t>Accountability Support Manager</w:t>
            </w:r>
          </w:p>
          <w:p w14:paraId="60D0F5D9" w14:textId="77777777" w:rsidR="00E2673D" w:rsidRPr="007D29B7" w:rsidRDefault="00E2673D" w:rsidP="00E2673D">
            <w:pPr>
              <w:ind w:left="0"/>
            </w:pPr>
            <w:r>
              <w:t>School Improvement and Planning</w:t>
            </w:r>
          </w:p>
          <w:p w14:paraId="4B745E3F" w14:textId="77777777" w:rsidR="00E2673D" w:rsidRPr="007D29B7" w:rsidRDefault="00E2673D" w:rsidP="00E2673D">
            <w:pPr>
              <w:ind w:left="0"/>
            </w:pPr>
            <w:r>
              <w:t>(720) 245-4532</w:t>
            </w:r>
          </w:p>
          <w:p w14:paraId="4A507D9D" w14:textId="77777777" w:rsidR="00E2673D" w:rsidRDefault="00E2673D" w:rsidP="00E2673D">
            <w:pPr>
              <w:pStyle w:val="URL"/>
              <w:framePr w:hSpace="0" w:wrap="auto" w:vAnchor="margin" w:hAnchor="text" w:xAlign="left" w:yAlign="inline"/>
            </w:pPr>
            <w:hyperlink r:id="rId8" w:history="1">
              <w:r w:rsidRPr="00522460">
                <w:rPr>
                  <w:rStyle w:val="Hyperlink"/>
                </w:rPr>
                <w:t>Jorgensen_D@cde.state.co.us</w:t>
              </w:r>
            </w:hyperlink>
          </w:p>
          <w:p w14:paraId="0CEFCB00" w14:textId="77777777" w:rsidR="00E2673D" w:rsidRDefault="00E2673D" w:rsidP="00E2673D">
            <w:pPr>
              <w:pStyle w:val="URL"/>
              <w:framePr w:hSpace="0" w:wrap="auto" w:vAnchor="margin" w:hAnchor="text" w:xAlign="left" w:yAlign="inline"/>
            </w:pPr>
          </w:p>
        </w:tc>
      </w:tr>
    </w:tbl>
    <w:p w14:paraId="1105B09F" w14:textId="78C66DE1" w:rsidR="00271BD6" w:rsidRDefault="00155A5C" w:rsidP="004223A7">
      <w:pPr>
        <w:pStyle w:val="Heading2"/>
        <w:spacing w:after="0"/>
      </w:pPr>
      <w:r>
        <w:t>Introduction</w:t>
      </w:r>
    </w:p>
    <w:p w14:paraId="26977986" w14:textId="77777777" w:rsidR="00E2673D" w:rsidRDefault="00E2673D" w:rsidP="00E2673D">
      <w:pPr>
        <w:pBdr>
          <w:top w:val="nil"/>
          <w:left w:val="nil"/>
          <w:bottom w:val="nil"/>
          <w:right w:val="nil"/>
          <w:between w:val="nil"/>
        </w:pBdr>
        <w:rPr>
          <w:rFonts w:ascii="Quattrocento Sans" w:eastAsia="Quattrocento Sans" w:hAnsi="Quattrocento Sans" w:cs="Quattrocento Sans"/>
          <w:color w:val="000000"/>
          <w:sz w:val="18"/>
          <w:szCs w:val="18"/>
        </w:rPr>
      </w:pPr>
      <w:r>
        <w:t>S</w:t>
      </w:r>
      <w:r>
        <w:rPr>
          <w:color w:val="000000"/>
        </w:rPr>
        <w:t>chool boards play an integral role in ensuring student achievement within a school district. However, local board members may not always feel they have a well-defined role in how to successfully engage and support low performing schools. Similarly, board members are expected to drive academic change but often do not receive formal training on how to best accomplish this work. Per HB 18-1355, the Colorado Department of Education is expected to offer local board training to support the academic outcomes of local education agencies. </w:t>
      </w:r>
    </w:p>
    <w:p w14:paraId="3D9234B5" w14:textId="67E45D05" w:rsidR="00E2673D" w:rsidRDefault="00E2673D" w:rsidP="6336D56F">
      <w:pPr>
        <w:pBdr>
          <w:top w:val="nil"/>
          <w:left w:val="nil"/>
          <w:bottom w:val="nil"/>
          <w:right w:val="nil"/>
          <w:between w:val="nil"/>
        </w:pBdr>
        <w:rPr>
          <w:color w:val="000000"/>
        </w:rPr>
      </w:pPr>
      <w:r w:rsidRPr="6336D56F">
        <w:rPr>
          <w:color w:val="000000" w:themeColor="text1"/>
        </w:rPr>
        <w:t> The facilitated board training for school improvement offered service was created through a partnership between the Colorado Association of School Boards (CASB) and the Colorado Department of Education (CDE). The offered service combines effective governance practices along with best practices associated with school turnaround work</w:t>
      </w:r>
      <w:r w:rsidR="551B2682" w:rsidRPr="6336D56F">
        <w:rPr>
          <w:color w:val="000000" w:themeColor="text1"/>
        </w:rPr>
        <w:t xml:space="preserve"> including the </w:t>
      </w:r>
      <w:hyperlink r:id="rId9">
        <w:r w:rsidR="551B2682" w:rsidRPr="6336D56F">
          <w:rPr>
            <w:rStyle w:val="Hyperlink"/>
          </w:rPr>
          <w:t>CDE Four Domains for rapid school improv</w:t>
        </w:r>
        <w:r w:rsidR="6B9D085D" w:rsidRPr="6336D56F">
          <w:rPr>
            <w:rStyle w:val="Hyperlink"/>
          </w:rPr>
          <w:t>ement framework</w:t>
        </w:r>
      </w:hyperlink>
      <w:r w:rsidRPr="6336D56F">
        <w:rPr>
          <w:color w:val="000000" w:themeColor="text1"/>
        </w:rPr>
        <w:t xml:space="preserve">. </w:t>
      </w:r>
    </w:p>
    <w:p w14:paraId="7CD655FD" w14:textId="77777777" w:rsidR="00E2673D" w:rsidRDefault="00E2673D" w:rsidP="0077274F">
      <w:r>
        <w:t>The primary objectives of the program include: 1) increased understanding of effective governance practices and board member roles and responsibilities, 2) increased board member understanding and support of district improvement efforts, and 3) a developed action plan for improving academic outcomes. The theory of action is that participation in the training will lead to improved student academic performance over time as measured by Colorado’s educational accountability system.  </w:t>
      </w:r>
    </w:p>
    <w:p w14:paraId="34CE0941" w14:textId="02FE9E9D" w:rsidR="00900DA2" w:rsidRPr="00900DA2" w:rsidRDefault="00900DA2" w:rsidP="004223A7">
      <w:pPr>
        <w:pStyle w:val="Heading2"/>
      </w:pPr>
      <w:r>
        <w:t>Eligibility &amp; Prioritization</w:t>
      </w:r>
    </w:p>
    <w:p w14:paraId="159DC6AE" w14:textId="4F10ED83" w:rsidR="00E96D19" w:rsidRDefault="00900DA2" w:rsidP="6336D56F">
      <w:pPr>
        <w:pBdr>
          <w:top w:val="nil"/>
          <w:left w:val="nil"/>
          <w:bottom w:val="nil"/>
          <w:right w:val="nil"/>
          <w:between w:val="nil"/>
        </w:pBdr>
        <w:spacing w:after="180"/>
      </w:pPr>
      <w:r w:rsidRPr="6336D56F">
        <w:rPr>
          <w:rStyle w:val="Heading3Char"/>
        </w:rPr>
        <w:t>Eligibility.</w:t>
      </w:r>
      <w:r>
        <w:t xml:space="preserve"> </w:t>
      </w:r>
      <w:r w:rsidR="00E96D19">
        <w:t xml:space="preserve">Local boards of LEAs that </w:t>
      </w:r>
      <w:proofErr w:type="gramStart"/>
      <w:r w:rsidR="00E96D19">
        <w:t>have (a)</w:t>
      </w:r>
      <w:proofErr w:type="gramEnd"/>
      <w:r w:rsidR="00E96D19">
        <w:t xml:space="preserve"> at least one school with a state identifi</w:t>
      </w:r>
      <w:r w:rsidR="2E6DB9D5">
        <w:t>ed</w:t>
      </w:r>
      <w:r w:rsidR="00E96D19">
        <w:t xml:space="preserve"> School Performance Framework plan type of Priority Improvement, Turnaround, or On Watch and (b) are interested in strengthening governing practices for stronger school improvement. </w:t>
      </w:r>
    </w:p>
    <w:p w14:paraId="2A01C6F4" w14:textId="4E43AF02" w:rsidR="00900DA2" w:rsidRDefault="00900DA2" w:rsidP="00E96D19">
      <w:pPr>
        <w:pBdr>
          <w:top w:val="nil"/>
          <w:left w:val="nil"/>
          <w:bottom w:val="nil"/>
          <w:right w:val="nil"/>
          <w:between w:val="nil"/>
        </w:pBdr>
        <w:spacing w:after="180"/>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5A2AD9">
        <w:t>District level support requests will use the average prioritization of all EASI eligible schools. District level supports that serve specific EASI-eligible schools will use the average prioritization of the included EASI eligible schools.</w:t>
      </w:r>
      <w:r>
        <w:t xml:space="preserve"> Details on how prioritization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375A6190" w:rsidR="00900DA2" w:rsidRPr="00B3121D" w:rsidRDefault="00900DA2" w:rsidP="004223A7">
      <w:pPr>
        <w:spacing w:after="180"/>
      </w:pPr>
      <w:r w:rsidRPr="6336D56F">
        <w:rPr>
          <w:rStyle w:val="Heading3Char"/>
        </w:rPr>
        <w:t>Program Considerations</w:t>
      </w:r>
      <w:r>
        <w:t xml:space="preserve">. </w:t>
      </w:r>
      <w:r w:rsidR="00E15C69">
        <w:t xml:space="preserve">Program outcomes are predicated on Board engagement, interest, and shared willingness to work to improve student outcomes. All board members and the superintendent must agree to fully participate, which serves as a primary </w:t>
      </w:r>
      <w:bookmarkStart w:id="1" w:name="_Int_otcL1upa"/>
      <w:r w:rsidR="00E15C69">
        <w:t>program</w:t>
      </w:r>
      <w:bookmarkEnd w:id="1"/>
      <w:r w:rsidR="00E15C69">
        <w:t xml:space="preserve"> consideration.</w:t>
      </w:r>
    </w:p>
    <w:p w14:paraId="093C1664" w14:textId="4422D7AE" w:rsidR="00900DA2" w:rsidRDefault="00900DA2" w:rsidP="004223A7">
      <w:pPr>
        <w:spacing w:after="180"/>
      </w:pPr>
      <w:r w:rsidRPr="00B3121D">
        <w:rPr>
          <w:rStyle w:val="Heading3Char"/>
        </w:rPr>
        <w:lastRenderedPageBreak/>
        <w:t>Program Fit</w:t>
      </w:r>
      <w:r w:rsidRPr="00B3121D">
        <w:t xml:space="preserve">. </w:t>
      </w:r>
      <w:r w:rsidR="0045647C" w:rsidRPr="00532F4F">
        <w:t>All boards that are interested in improving governance practices and student academic outcomes are encouraged to apply.  This includes both elected and appointed boards (i.e. charter boards). Boards that support districts and schools that receive other EASI support may be prioritized for support to better align governance with operational work.</w:t>
      </w:r>
    </w:p>
    <w:p w14:paraId="185D1577" w14:textId="77777777" w:rsidR="00900DA2" w:rsidRPr="00A11331" w:rsidRDefault="00900DA2" w:rsidP="004223A7">
      <w:pPr>
        <w:pStyle w:val="Heading2"/>
      </w:pPr>
      <w:r w:rsidRPr="00A11331">
        <w:t>Sequence of Program Support</w:t>
      </w:r>
    </w:p>
    <w:p w14:paraId="20CAE8A9" w14:textId="53349D97" w:rsidR="009D67C9" w:rsidRDefault="009D67C9" w:rsidP="00DD6638">
      <w:pPr>
        <w:pStyle w:val="Heading3"/>
      </w:pPr>
      <w:r>
        <w:t>Phase I- Foundations of Effective Governance (Year 1- March-May 202</w:t>
      </w:r>
      <w:r w:rsidR="2D411A3B">
        <w:t>6</w:t>
      </w:r>
      <w:r>
        <w:t>-2</w:t>
      </w:r>
      <w:r w:rsidR="32F436D8">
        <w:t>7</w:t>
      </w:r>
      <w:r>
        <w:t xml:space="preserve">). Local </w:t>
      </w:r>
      <w:r w:rsidR="5E082332">
        <w:t>Boards</w:t>
      </w:r>
      <w:r>
        <w:t xml:space="preserve"> of </w:t>
      </w:r>
      <w:r w:rsidR="32E1AA1B">
        <w:t>E</w:t>
      </w:r>
      <w:r>
        <w:t xml:space="preserve">ducation and </w:t>
      </w:r>
      <w:r w:rsidR="74709F22">
        <w:t>Superintendents</w:t>
      </w:r>
      <w:r>
        <w:t xml:space="preserve"> participate in training focused on governance. Outcomes include:</w:t>
      </w:r>
    </w:p>
    <w:p w14:paraId="234C70D1" w14:textId="77777777" w:rsidR="009D67C9" w:rsidRDefault="009D67C9" w:rsidP="009D67C9">
      <w:pPr>
        <w:pStyle w:val="ListParagraph"/>
        <w:numPr>
          <w:ilvl w:val="0"/>
          <w:numId w:val="24"/>
        </w:numPr>
        <w:spacing w:after="0"/>
        <w:ind w:right="0"/>
      </w:pPr>
      <w:r>
        <w:t>An increased understanding of effective governance practices along with board member roles and responsibilities; and</w:t>
      </w:r>
    </w:p>
    <w:p w14:paraId="4690B819" w14:textId="77777777" w:rsidR="009D67C9" w:rsidRPr="00A62DD7" w:rsidRDefault="009D67C9" w:rsidP="009D67C9">
      <w:pPr>
        <w:pStyle w:val="ListParagraph"/>
        <w:numPr>
          <w:ilvl w:val="0"/>
          <w:numId w:val="24"/>
        </w:numPr>
        <w:spacing w:after="0"/>
        <w:ind w:right="0"/>
      </w:pPr>
      <w:r>
        <w:t xml:space="preserve">Create a more cohesive </w:t>
      </w:r>
      <w:r w:rsidRPr="00A62DD7">
        <w:t>goal-directed board</w:t>
      </w:r>
    </w:p>
    <w:p w14:paraId="701FE9CE" w14:textId="41EF5F32" w:rsidR="009D67C9" w:rsidRPr="009D67C9" w:rsidRDefault="009D67C9" w:rsidP="00DD6638">
      <w:pPr>
        <w:pStyle w:val="Heading3"/>
      </w:pPr>
      <w:r>
        <w:t>Phase II- Foundations of Effective Governance (Year 2- 202</w:t>
      </w:r>
      <w:r w:rsidR="28FF5148">
        <w:t>7</w:t>
      </w:r>
      <w:r>
        <w:t>-2</w:t>
      </w:r>
      <w:r w:rsidR="77ECE73E">
        <w:t>8</w:t>
      </w:r>
      <w:r>
        <w:t xml:space="preserve">). The focus of Phase II is supporting the academic outcomes of students. </w:t>
      </w:r>
      <w:proofErr w:type="gramStart"/>
      <w:r>
        <w:t>Program</w:t>
      </w:r>
      <w:proofErr w:type="gramEnd"/>
      <w:r>
        <w:t xml:space="preserve"> outcomes include:</w:t>
      </w:r>
    </w:p>
    <w:p w14:paraId="135985EA" w14:textId="77777777" w:rsidR="009D67C9" w:rsidRDefault="009D67C9" w:rsidP="009D67C9">
      <w:pPr>
        <w:pStyle w:val="ListParagraph"/>
        <w:numPr>
          <w:ilvl w:val="0"/>
          <w:numId w:val="27"/>
        </w:numPr>
        <w:spacing w:after="0"/>
        <w:ind w:right="0"/>
      </w:pPr>
      <w:r>
        <w:t>Assessment of school board’s areas of strength, inconsistency, and opportunity relative to its oversight of district improvement, school improvement, and turnaround</w:t>
      </w:r>
    </w:p>
    <w:p w14:paraId="6C732212" w14:textId="77777777" w:rsidR="009D67C9" w:rsidRDefault="009D67C9" w:rsidP="009D67C9">
      <w:pPr>
        <w:pStyle w:val="ListParagraph"/>
        <w:numPr>
          <w:ilvl w:val="0"/>
          <w:numId w:val="27"/>
        </w:numPr>
        <w:spacing w:after="0"/>
        <w:ind w:right="0"/>
      </w:pPr>
      <w:r>
        <w:t>Learn from the experience of other school boards by reading and discussing case studies and other materials</w:t>
      </w:r>
    </w:p>
    <w:p w14:paraId="17EEF1FF" w14:textId="77777777" w:rsidR="009D67C9" w:rsidRDefault="009D67C9" w:rsidP="009D67C9">
      <w:pPr>
        <w:pStyle w:val="ListParagraph"/>
        <w:numPr>
          <w:ilvl w:val="0"/>
          <w:numId w:val="27"/>
        </w:numPr>
        <w:spacing w:after="0"/>
        <w:ind w:right="0"/>
      </w:pPr>
      <w:r>
        <w:t xml:space="preserve">Understand the CDE’s Four Domains for Rapid School Improvement and how its frameworks might </w:t>
      </w:r>
      <w:proofErr w:type="gramStart"/>
      <w:r>
        <w:t>provider</w:t>
      </w:r>
      <w:proofErr w:type="gramEnd"/>
      <w:r>
        <w:t xml:space="preserve"> a conceptual structure for district and school improvement processes</w:t>
      </w:r>
    </w:p>
    <w:p w14:paraId="44C67504" w14:textId="77777777" w:rsidR="009D67C9" w:rsidRDefault="009D67C9" w:rsidP="009D67C9">
      <w:pPr>
        <w:pStyle w:val="ListParagraph"/>
        <w:numPr>
          <w:ilvl w:val="0"/>
          <w:numId w:val="27"/>
        </w:numPr>
        <w:spacing w:after="0"/>
        <w:ind w:right="0"/>
      </w:pPr>
      <w:r>
        <w:t>Itemize possible steps the board may take in response to information and understanding acquired through the training</w:t>
      </w:r>
    </w:p>
    <w:p w14:paraId="2D5D887B" w14:textId="77777777" w:rsidR="009D67C9" w:rsidRDefault="009D67C9" w:rsidP="009D67C9">
      <w:pPr>
        <w:pStyle w:val="ListParagraph"/>
        <w:numPr>
          <w:ilvl w:val="0"/>
          <w:numId w:val="27"/>
        </w:numPr>
        <w:spacing w:after="0"/>
        <w:ind w:right="0"/>
      </w:pPr>
      <w:r>
        <w:t xml:space="preserve">Develop an action plan for strengthening the school board’s effectiveness in: </w:t>
      </w:r>
    </w:p>
    <w:p w14:paraId="3B87E6B5" w14:textId="040E22E6" w:rsidR="009D67C9" w:rsidRDefault="009D67C9" w:rsidP="009D67C9">
      <w:pPr>
        <w:pStyle w:val="ListParagraph"/>
        <w:numPr>
          <w:ilvl w:val="1"/>
          <w:numId w:val="27"/>
        </w:numPr>
        <w:spacing w:after="0"/>
        <w:ind w:right="0"/>
      </w:pPr>
      <w:r>
        <w:t>Setting policies related to continuous district improvement, school improvement, and turnaround</w:t>
      </w:r>
    </w:p>
    <w:p w14:paraId="3917EF20" w14:textId="4DC5C316" w:rsidR="009D67C9" w:rsidRDefault="009D67C9" w:rsidP="00075080">
      <w:pPr>
        <w:pStyle w:val="ListParagraph"/>
        <w:numPr>
          <w:ilvl w:val="1"/>
          <w:numId w:val="27"/>
        </w:numPr>
        <w:ind w:right="0"/>
      </w:pPr>
      <w:r>
        <w:t>Overseeing the implementation of these polici</w:t>
      </w:r>
      <w:r w:rsidR="00075080">
        <w:t>es</w:t>
      </w:r>
    </w:p>
    <w:p w14:paraId="3A957C13" w14:textId="44B8AD7A" w:rsidR="00900DA2" w:rsidRPr="00FE4317" w:rsidRDefault="00075080" w:rsidP="009D67C9">
      <w:pPr>
        <w:pStyle w:val="Heading2"/>
        <w:spacing w:before="0"/>
        <w:rPr>
          <w:rStyle w:val="Heading3Char"/>
          <w:rFonts w:eastAsia="Calibri"/>
          <w:b/>
          <w:i/>
          <w:szCs w:val="26"/>
        </w:rPr>
      </w:pPr>
      <w:r>
        <w:t>Available</w:t>
      </w:r>
      <w:r w:rsidR="00900DA2">
        <w:rPr>
          <w:rFonts w:eastAsia="Calibri" w:cs="Calibri"/>
        </w:rPr>
        <w:t xml:space="preserve"> Funds &amp; Duration </w:t>
      </w:r>
    </w:p>
    <w:p w14:paraId="13C5A738" w14:textId="3CF90D00" w:rsidR="00900DA2" w:rsidRDefault="00900DA2" w:rsidP="004223A7">
      <w:pPr>
        <w:spacing w:after="180" w:line="259" w:lineRule="auto"/>
      </w:pPr>
      <w:r w:rsidRPr="004B6DFF">
        <w:rPr>
          <w:rStyle w:val="Heading3Char"/>
        </w:rPr>
        <w:t>Available Funds.</w:t>
      </w:r>
      <w:r>
        <w:rPr>
          <w:color w:val="000000"/>
        </w:rPr>
        <w:t xml:space="preserve"> </w:t>
      </w:r>
      <w:r w:rsidR="00570F90">
        <w:t>Applicants are encouraged to apply for the full award amount o</w:t>
      </w:r>
      <w:r w:rsidR="00570F90" w:rsidRPr="00465078">
        <w:t>f $10,000 for use in Year 2</w:t>
      </w:r>
      <w:r w:rsidR="00570F90">
        <w:t xml:space="preserve"> (2026-27)</w:t>
      </w:r>
      <w:r w:rsidR="00570F90" w:rsidRPr="00465078">
        <w:t xml:space="preserve"> following initial governance training.</w:t>
      </w:r>
    </w:p>
    <w:p w14:paraId="1D4DB463" w14:textId="204A6A21" w:rsidR="00900DA2" w:rsidRPr="0041756A" w:rsidRDefault="00900DA2" w:rsidP="6336D56F">
      <w:pPr>
        <w:pStyle w:val="Heading3"/>
        <w:rPr>
          <w:i/>
          <w:iCs/>
        </w:rPr>
      </w:pPr>
      <w:r>
        <w:t xml:space="preserve">Duration. </w:t>
      </w:r>
      <w:r w:rsidR="00B05473">
        <w:rPr>
          <w:b w:val="0"/>
          <w:bCs w:val="0"/>
        </w:rPr>
        <w:t>Program support is designed to support school boards for a period of 18 months (</w:t>
      </w:r>
      <w:r w:rsidR="001D40FC">
        <w:rPr>
          <w:b w:val="0"/>
          <w:bCs w:val="0"/>
        </w:rPr>
        <w:t>2025-26</w:t>
      </w:r>
      <w:r w:rsidR="00B05473">
        <w:rPr>
          <w:b w:val="0"/>
          <w:bCs w:val="0"/>
        </w:rPr>
        <w:t xml:space="preserve"> to 2026</w:t>
      </w:r>
      <w:r w:rsidR="001D40FC">
        <w:rPr>
          <w:b w:val="0"/>
          <w:bCs w:val="0"/>
        </w:rPr>
        <w:t>-27</w:t>
      </w:r>
      <w:r w:rsidR="00B05473">
        <w:rPr>
          <w:b w:val="0"/>
          <w:bCs w:val="0"/>
        </w:rPr>
        <w:t>).</w:t>
      </w:r>
    </w:p>
    <w:p w14:paraId="39FB4FF3" w14:textId="77777777" w:rsidR="00900DA2" w:rsidRDefault="00900DA2" w:rsidP="004223A7">
      <w:pPr>
        <w:pStyle w:val="Heading2"/>
        <w:spacing w:before="0" w:after="0"/>
        <w:rPr>
          <w:rFonts w:eastAsia="Calibri" w:cs="Calibri"/>
        </w:rPr>
      </w:pPr>
      <w:r w:rsidRPr="6336D56F">
        <w:rPr>
          <w:rFonts w:eastAsia="Calibri" w:cs="Calibri"/>
        </w:rPr>
        <w:t>Allowable Use of Funds</w:t>
      </w:r>
    </w:p>
    <w:p w14:paraId="0C311457" w14:textId="77777777" w:rsidR="00C2763B" w:rsidRDefault="00C2763B" w:rsidP="00C2763B">
      <w:pPr>
        <w:ind w:left="360"/>
      </w:pPr>
      <w:r>
        <w:t xml:space="preserve">Funds are intended to support the participation and implementation of facilitated board training. Allowable use of funds includes the costs associated with: </w:t>
      </w:r>
    </w:p>
    <w:p w14:paraId="4A539F55" w14:textId="77777777" w:rsidR="004B5987" w:rsidRDefault="004B5987" w:rsidP="00C2763B">
      <w:pPr>
        <w:pStyle w:val="ListParagraph"/>
        <w:numPr>
          <w:ilvl w:val="0"/>
          <w:numId w:val="28"/>
        </w:numPr>
        <w:spacing w:after="0"/>
        <w:ind w:left="1080" w:right="0"/>
      </w:pPr>
      <w:r>
        <w:t>Purchase of materials, books, resources related to strengthening local board of education practices</w:t>
      </w:r>
    </w:p>
    <w:p w14:paraId="0514518E" w14:textId="77777777" w:rsidR="004B5987" w:rsidRDefault="004B5987" w:rsidP="00C2763B">
      <w:pPr>
        <w:pStyle w:val="ListParagraph"/>
        <w:numPr>
          <w:ilvl w:val="0"/>
          <w:numId w:val="28"/>
        </w:numPr>
        <w:spacing w:after="0"/>
        <w:ind w:left="1080" w:right="0"/>
      </w:pPr>
      <w:r>
        <w:t xml:space="preserve">External provider to facilitate </w:t>
      </w:r>
      <w:proofErr w:type="gramStart"/>
      <w:r>
        <w:t>trainings</w:t>
      </w:r>
      <w:proofErr w:type="gramEnd"/>
    </w:p>
    <w:p w14:paraId="7789679C" w14:textId="77777777" w:rsidR="004B5987" w:rsidRDefault="004B5987" w:rsidP="00C2763B">
      <w:pPr>
        <w:pStyle w:val="ListParagraph"/>
        <w:numPr>
          <w:ilvl w:val="0"/>
          <w:numId w:val="28"/>
        </w:numPr>
        <w:spacing w:after="0"/>
        <w:ind w:left="1080" w:right="0"/>
      </w:pPr>
      <w:r>
        <w:t>Implementation tools or outcome measurement</w:t>
      </w:r>
    </w:p>
    <w:p w14:paraId="6D58C042" w14:textId="77777777" w:rsidR="004B5987" w:rsidRDefault="004B5987" w:rsidP="00C2763B">
      <w:pPr>
        <w:pStyle w:val="ListParagraph"/>
        <w:numPr>
          <w:ilvl w:val="0"/>
          <w:numId w:val="28"/>
        </w:numPr>
        <w:spacing w:after="0"/>
        <w:ind w:left="1080" w:right="0"/>
      </w:pPr>
      <w:r>
        <w:t>Providing additional time for local board of education, superintendent, cabinet, or other staff leadership positions to collaborate</w:t>
      </w:r>
    </w:p>
    <w:p w14:paraId="00D49619" w14:textId="24DEB346" w:rsidR="004B5987" w:rsidRDefault="004B5987" w:rsidP="00C2763B">
      <w:pPr>
        <w:pStyle w:val="ListParagraph"/>
        <w:numPr>
          <w:ilvl w:val="0"/>
          <w:numId w:val="28"/>
        </w:numPr>
        <w:ind w:left="1080" w:right="0"/>
      </w:pPr>
      <w:r>
        <w:t>Other activities related to strengthening local board of education practices as approved by the CDE program lead</w:t>
      </w:r>
      <w:r w:rsidR="76E996F0">
        <w:t xml:space="preserve">. All activities/expenses must be tied to the practice of effective governance and show logical connections that engaging in such spending has the potential to lead to improved student outcomes. </w:t>
      </w:r>
    </w:p>
    <w:p w14:paraId="5A25899A" w14:textId="77777777" w:rsidR="00573CB5" w:rsidRDefault="00900DA2" w:rsidP="00573CB5">
      <w:r w:rsidRPr="00514BE5">
        <w:rPr>
          <w:rStyle w:val="Heading3Char"/>
        </w:rPr>
        <w:lastRenderedPageBreak/>
        <w:t>Budget Recommendations.</w:t>
      </w:r>
      <w:r>
        <w:t xml:space="preserve"> </w:t>
      </w:r>
      <w:r w:rsidR="00573CB5">
        <w:t xml:space="preserve">For the application, a draft budget should include how the funds may be used. It is acceptable, however, to use a general placeholder in the budget and determine the budget in partnership with the program lead after the completion of the initial training phase of the program. Any expenses related to an external provider must be supported by a scope of work (draft version acceptable) that clearly outlines timelines, </w:t>
      </w:r>
      <w:proofErr w:type="gramStart"/>
      <w:r w:rsidR="00573CB5">
        <w:t>deliverables</w:t>
      </w:r>
      <w:proofErr w:type="gramEnd"/>
      <w:r w:rsidR="00573CB5">
        <w:t>, and costs for the LEA.</w:t>
      </w:r>
    </w:p>
    <w:p w14:paraId="76A8B5BC" w14:textId="089440D3" w:rsidR="00E37281" w:rsidRPr="00E37281" w:rsidRDefault="00E37281" w:rsidP="00573CB5">
      <w:pPr>
        <w:spacing w:after="0"/>
      </w:pPr>
      <w:r w:rsidRPr="00573CB5">
        <w:rPr>
          <w:rStyle w:val="Heading3Char"/>
        </w:rPr>
        <w:t>Indirect Costs</w:t>
      </w:r>
      <w:r w:rsidR="00573CB5" w:rsidRPr="00573CB5">
        <w:rPr>
          <w:rStyle w:val="Heading3Char"/>
        </w:rPr>
        <w:t>.</w:t>
      </w:r>
      <w:r w:rsidR="00573CB5">
        <w:t xml:space="preserve"> </w:t>
      </w:r>
      <w:r w:rsidR="00A67B08" w:rsidRPr="005B2A71">
        <w:t xml:space="preserve">Applicants may elect to </w:t>
      </w:r>
      <w:r w:rsidR="00A67B08" w:rsidRPr="00A67B08">
        <w:t>include</w:t>
      </w:r>
      <w:r w:rsidR="00A67B08">
        <w:rPr>
          <w:b/>
          <w:bCs/>
        </w:rPr>
        <w:t xml:space="preserve"> </w:t>
      </w:r>
      <w:r w:rsidR="00A67B08" w:rsidRPr="005B2A71">
        <w:t xml:space="preserve">indirect costs in the application budget. Indirect cost rates based on the district’s restricted indirect cost rate. The total request amount (indirect costs plus other budget lines) may not exceed the maximum allowable amount. There are some exclusions </w:t>
      </w:r>
      <w:proofErr w:type="gramStart"/>
      <w:r w:rsidR="00A67B08" w:rsidRPr="005B2A71">
        <w:t>for</w:t>
      </w:r>
      <w:proofErr w:type="gramEnd"/>
      <w:r w:rsidR="00A67B08" w:rsidRPr="005B2A71">
        <w:t xml:space="preserve"> distorting items that apply, such as the limitation of </w:t>
      </w:r>
      <w:proofErr w:type="spellStart"/>
      <w:r w:rsidR="00A67B08" w:rsidRPr="005B2A71">
        <w:t>indirects</w:t>
      </w:r>
      <w:proofErr w:type="spellEnd"/>
      <w:r w:rsidR="00A67B08" w:rsidRPr="005B2A71">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1" w:history="1">
        <w:r w:rsidR="00A67B08" w:rsidRPr="00A67B08">
          <w:rPr>
            <w:rStyle w:val="URLChar"/>
          </w:rPr>
          <w:t>https://www.cde.state.co.us/cdefinance/icrc</w:t>
        </w:r>
      </w:hyperlink>
      <w:r w:rsidR="00A67B08" w:rsidRPr="005B2A71">
        <w:t>.</w:t>
      </w:r>
    </w:p>
    <w:p w14:paraId="7C179B19" w14:textId="77777777" w:rsidR="00900DA2" w:rsidRPr="00514BE5" w:rsidRDefault="00900DA2" w:rsidP="00DD6638">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12D812DA" w14:textId="77777777" w:rsidR="0077274F" w:rsidRDefault="0077274F" w:rsidP="002B6436">
      <w:pPr>
        <w:pStyle w:val="ListParagraph"/>
        <w:numPr>
          <w:ilvl w:val="0"/>
          <w:numId w:val="13"/>
        </w:numPr>
        <w:spacing w:after="0" w:line="259" w:lineRule="auto"/>
        <w:ind w:right="0"/>
      </w:pPr>
      <w:r w:rsidRPr="0077274F">
        <w:t xml:space="preserve">Post-award revisions must be submitted and approved in the online system prior to incurring expenses. Any expenses incurred prior to approval are the responsibility of </w:t>
      </w:r>
      <w:proofErr w:type="gramStart"/>
      <w:r w:rsidRPr="0077274F">
        <w:t>the LEA</w:t>
      </w:r>
      <w:proofErr w:type="gramEnd"/>
      <w:r w:rsidRPr="0077274F">
        <w:t>. All post-award revisions must be approved by 06/30.</w:t>
      </w:r>
    </w:p>
    <w:p w14:paraId="44798304" w14:textId="2647280C" w:rsidR="002B6436" w:rsidRPr="00752A3E" w:rsidRDefault="002B6436" w:rsidP="002B6436">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 xml:space="preserve">A school or district may carry funds forward in alignment with funding source restrictions and with CDE approval. At the end of the grant performance period, any non-requested federal funds are </w:t>
      </w:r>
      <w:proofErr w:type="gramStart"/>
      <w:r>
        <w:t>reverted</w:t>
      </w:r>
      <w:proofErr w:type="gramEnd"/>
      <w:r>
        <w:t xml:space="preserve">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3570"/>
        <w:gridCol w:w="7220"/>
      </w:tblGrid>
      <w:tr w:rsidR="00900DA2" w14:paraId="65B33A83" w14:textId="77777777" w:rsidTr="6336D56F">
        <w:trPr>
          <w:jc w:val="center"/>
        </w:trPr>
        <w:tc>
          <w:tcPr>
            <w:tcW w:w="3570"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220"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6336D56F">
        <w:trPr>
          <w:jc w:val="center"/>
        </w:trPr>
        <w:tc>
          <w:tcPr>
            <w:tcW w:w="3570"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220"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6336D56F">
        <w:trPr>
          <w:jc w:val="center"/>
        </w:trPr>
        <w:tc>
          <w:tcPr>
            <w:tcW w:w="3570" w:type="dxa"/>
            <w:shd w:val="clear" w:color="auto" w:fill="C5D3FF"/>
            <w:vAlign w:val="center"/>
          </w:tcPr>
          <w:p w14:paraId="776804B3" w14:textId="08ACA97B" w:rsidR="00900DA2" w:rsidRDefault="00900DA2" w:rsidP="6336D56F">
            <w:pPr>
              <w:pBdr>
                <w:top w:val="nil"/>
                <w:left w:val="nil"/>
                <w:bottom w:val="nil"/>
                <w:right w:val="nil"/>
                <w:between w:val="nil"/>
              </w:pBdr>
              <w:spacing w:after="0"/>
              <w:jc w:val="center"/>
              <w:rPr>
                <w:b/>
                <w:bCs/>
                <w:color w:val="000000"/>
              </w:rPr>
            </w:pPr>
            <w:r w:rsidRPr="6336D56F">
              <w:rPr>
                <w:b/>
                <w:bCs/>
                <w:color w:val="000000" w:themeColor="text1"/>
              </w:rPr>
              <w:t xml:space="preserve">December </w:t>
            </w:r>
            <w:r w:rsidR="35B70772" w:rsidRPr="6336D56F">
              <w:rPr>
                <w:b/>
                <w:bCs/>
                <w:color w:val="000000" w:themeColor="text1"/>
              </w:rPr>
              <w:t>2025</w:t>
            </w:r>
          </w:p>
        </w:tc>
        <w:tc>
          <w:tcPr>
            <w:tcW w:w="7220"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6336D56F">
        <w:trPr>
          <w:jc w:val="center"/>
        </w:trPr>
        <w:tc>
          <w:tcPr>
            <w:tcW w:w="3570" w:type="dxa"/>
            <w:shd w:val="clear" w:color="auto" w:fill="C5D3FF"/>
            <w:vAlign w:val="center"/>
          </w:tcPr>
          <w:p w14:paraId="03FF2D5B" w14:textId="32C4BC8B" w:rsidR="00900DA2" w:rsidRDefault="00900DA2" w:rsidP="6336D56F">
            <w:pPr>
              <w:pBdr>
                <w:top w:val="nil"/>
                <w:left w:val="nil"/>
                <w:bottom w:val="nil"/>
                <w:right w:val="nil"/>
                <w:between w:val="nil"/>
              </w:pBdr>
              <w:spacing w:after="0"/>
              <w:jc w:val="center"/>
              <w:rPr>
                <w:b/>
                <w:bCs/>
                <w:color w:val="000000"/>
                <w:highlight w:val="yellow"/>
              </w:rPr>
            </w:pPr>
            <w:r w:rsidRPr="6336D56F">
              <w:rPr>
                <w:b/>
                <w:bCs/>
              </w:rPr>
              <w:t>January</w:t>
            </w:r>
            <w:r w:rsidR="629DA624" w:rsidRPr="6336D56F">
              <w:rPr>
                <w:b/>
                <w:bCs/>
              </w:rPr>
              <w:t xml:space="preserve"> 2026</w:t>
            </w:r>
          </w:p>
        </w:tc>
        <w:tc>
          <w:tcPr>
            <w:tcW w:w="7220"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6336D56F">
        <w:trPr>
          <w:jc w:val="center"/>
        </w:trPr>
        <w:tc>
          <w:tcPr>
            <w:tcW w:w="3570" w:type="dxa"/>
            <w:shd w:val="clear" w:color="auto" w:fill="C5D3FF"/>
            <w:vAlign w:val="center"/>
          </w:tcPr>
          <w:p w14:paraId="319193AF" w14:textId="2B601FB5" w:rsidR="00900DA2" w:rsidRDefault="2B58FA67" w:rsidP="6336D56F">
            <w:pPr>
              <w:pBdr>
                <w:top w:val="nil"/>
                <w:left w:val="nil"/>
                <w:bottom w:val="nil"/>
                <w:right w:val="nil"/>
                <w:between w:val="nil"/>
              </w:pBdr>
              <w:spacing w:after="0"/>
              <w:jc w:val="center"/>
              <w:rPr>
                <w:b/>
                <w:bCs/>
              </w:rPr>
            </w:pPr>
            <w:r w:rsidRPr="6336D56F">
              <w:rPr>
                <w:b/>
                <w:bCs/>
              </w:rPr>
              <w:t>March- May</w:t>
            </w:r>
            <w:r w:rsidR="3A207AA1" w:rsidRPr="6336D56F">
              <w:rPr>
                <w:b/>
                <w:bCs/>
              </w:rPr>
              <w:t xml:space="preserve"> 2026</w:t>
            </w:r>
          </w:p>
        </w:tc>
        <w:tc>
          <w:tcPr>
            <w:tcW w:w="7220" w:type="dxa"/>
            <w:vAlign w:val="center"/>
          </w:tcPr>
          <w:p w14:paraId="38DB6163" w14:textId="4F3CC21B" w:rsidR="00900DA2" w:rsidRDefault="003A3D1A" w:rsidP="004223A7">
            <w:pPr>
              <w:pBdr>
                <w:top w:val="nil"/>
                <w:left w:val="nil"/>
                <w:bottom w:val="nil"/>
                <w:right w:val="nil"/>
                <w:between w:val="nil"/>
              </w:pBdr>
              <w:spacing w:after="0"/>
            </w:pPr>
            <w:r>
              <w:rPr>
                <w:color w:val="000000"/>
              </w:rPr>
              <w:t>Kick-off event (CDE Staff, CASB, and Facilitator introduction to Local Board)</w:t>
            </w:r>
          </w:p>
        </w:tc>
      </w:tr>
      <w:tr w:rsidR="00900DA2" w14:paraId="262AE7FF" w14:textId="77777777" w:rsidTr="6336D56F">
        <w:trPr>
          <w:jc w:val="center"/>
        </w:trPr>
        <w:tc>
          <w:tcPr>
            <w:tcW w:w="3570" w:type="dxa"/>
            <w:shd w:val="clear" w:color="auto" w:fill="C5D3FF"/>
            <w:vAlign w:val="center"/>
          </w:tcPr>
          <w:p w14:paraId="0ABFC49F" w14:textId="43EA0158" w:rsidR="00900DA2" w:rsidRDefault="2B58FA67" w:rsidP="6336D56F">
            <w:pPr>
              <w:pBdr>
                <w:top w:val="nil"/>
                <w:left w:val="nil"/>
                <w:bottom w:val="nil"/>
                <w:right w:val="nil"/>
                <w:between w:val="nil"/>
              </w:pBdr>
              <w:spacing w:after="0"/>
              <w:jc w:val="center"/>
              <w:rPr>
                <w:b/>
                <w:bCs/>
              </w:rPr>
            </w:pPr>
            <w:r w:rsidRPr="6336D56F">
              <w:rPr>
                <w:b/>
                <w:bCs/>
              </w:rPr>
              <w:t>March- May</w:t>
            </w:r>
            <w:r w:rsidR="2D1E6351" w:rsidRPr="6336D56F">
              <w:rPr>
                <w:b/>
                <w:bCs/>
              </w:rPr>
              <w:t xml:space="preserve"> 2026</w:t>
            </w:r>
          </w:p>
        </w:tc>
        <w:tc>
          <w:tcPr>
            <w:tcW w:w="7220" w:type="dxa"/>
            <w:vAlign w:val="center"/>
          </w:tcPr>
          <w:p w14:paraId="79E6CBF1" w14:textId="00A007F5" w:rsidR="00900DA2" w:rsidRDefault="00AF7218" w:rsidP="004223A7">
            <w:pPr>
              <w:pBdr>
                <w:top w:val="nil"/>
                <w:left w:val="nil"/>
                <w:bottom w:val="nil"/>
                <w:right w:val="nil"/>
                <w:between w:val="nil"/>
              </w:pBdr>
              <w:spacing w:after="0"/>
            </w:pPr>
            <w:r>
              <w:rPr>
                <w:color w:val="000000"/>
              </w:rPr>
              <w:t>Self-assessment of Board Performance</w:t>
            </w:r>
          </w:p>
        </w:tc>
      </w:tr>
      <w:tr w:rsidR="00A67EEC" w14:paraId="3CCFAD01" w14:textId="77777777" w:rsidTr="6336D56F">
        <w:trPr>
          <w:jc w:val="center"/>
        </w:trPr>
        <w:tc>
          <w:tcPr>
            <w:tcW w:w="3570" w:type="dxa"/>
            <w:shd w:val="clear" w:color="auto" w:fill="C5D3FF"/>
            <w:vAlign w:val="center"/>
          </w:tcPr>
          <w:p w14:paraId="63A9E9AC" w14:textId="63C7C9E1" w:rsidR="00A67EEC" w:rsidRDefault="2B58FA67" w:rsidP="6336D56F">
            <w:pPr>
              <w:pBdr>
                <w:top w:val="nil"/>
                <w:left w:val="nil"/>
                <w:bottom w:val="nil"/>
                <w:right w:val="nil"/>
                <w:between w:val="nil"/>
              </w:pBdr>
              <w:spacing w:after="0"/>
              <w:jc w:val="center"/>
              <w:rPr>
                <w:b/>
                <w:bCs/>
              </w:rPr>
            </w:pPr>
            <w:r w:rsidRPr="6336D56F">
              <w:rPr>
                <w:b/>
                <w:bCs/>
              </w:rPr>
              <w:t>March</w:t>
            </w:r>
            <w:r w:rsidR="1676F381" w:rsidRPr="6336D56F">
              <w:rPr>
                <w:b/>
                <w:bCs/>
              </w:rPr>
              <w:t xml:space="preserve"> 2026</w:t>
            </w:r>
            <w:r w:rsidRPr="6336D56F">
              <w:rPr>
                <w:b/>
                <w:bCs/>
              </w:rPr>
              <w:t>- May</w:t>
            </w:r>
            <w:r w:rsidR="43472215" w:rsidRPr="6336D56F">
              <w:rPr>
                <w:b/>
                <w:bCs/>
              </w:rPr>
              <w:t xml:space="preserve"> 2028</w:t>
            </w:r>
          </w:p>
        </w:tc>
        <w:tc>
          <w:tcPr>
            <w:tcW w:w="7220" w:type="dxa"/>
            <w:vAlign w:val="center"/>
          </w:tcPr>
          <w:p w14:paraId="087648B3" w14:textId="601E40FD" w:rsidR="00A67EEC" w:rsidRDefault="00D433CC" w:rsidP="004223A7">
            <w:pPr>
              <w:pBdr>
                <w:top w:val="nil"/>
                <w:left w:val="nil"/>
                <w:bottom w:val="nil"/>
                <w:right w:val="nil"/>
                <w:between w:val="nil"/>
              </w:pBdr>
              <w:spacing w:after="0"/>
            </w:pPr>
            <w:r>
              <w:rPr>
                <w:color w:val="000000"/>
              </w:rPr>
              <w:t>Multi-phase program participation (multiple meetings)</w:t>
            </w:r>
          </w:p>
        </w:tc>
      </w:tr>
      <w:tr w:rsidR="00D433CC" w14:paraId="37278BCA" w14:textId="77777777" w:rsidTr="6336D56F">
        <w:trPr>
          <w:jc w:val="center"/>
        </w:trPr>
        <w:tc>
          <w:tcPr>
            <w:tcW w:w="3570" w:type="dxa"/>
            <w:shd w:val="clear" w:color="auto" w:fill="C5D3FF"/>
            <w:vAlign w:val="center"/>
          </w:tcPr>
          <w:p w14:paraId="74FF6CC2" w14:textId="503A8B4B" w:rsidR="00D433CC" w:rsidRDefault="2B58FA67" w:rsidP="6336D56F">
            <w:pPr>
              <w:pBdr>
                <w:top w:val="nil"/>
                <w:left w:val="nil"/>
                <w:bottom w:val="nil"/>
                <w:right w:val="nil"/>
                <w:between w:val="nil"/>
              </w:pBdr>
              <w:spacing w:after="0"/>
              <w:jc w:val="center"/>
              <w:rPr>
                <w:b/>
                <w:bCs/>
              </w:rPr>
            </w:pPr>
            <w:r w:rsidRPr="6336D56F">
              <w:rPr>
                <w:b/>
                <w:bCs/>
              </w:rPr>
              <w:t>March- May</w:t>
            </w:r>
          </w:p>
        </w:tc>
        <w:tc>
          <w:tcPr>
            <w:tcW w:w="7220" w:type="dxa"/>
            <w:vAlign w:val="center"/>
          </w:tcPr>
          <w:p w14:paraId="05FC326F" w14:textId="3D03C5AA" w:rsidR="00D433CC" w:rsidRDefault="00EF25EA" w:rsidP="004223A7">
            <w:pPr>
              <w:pBdr>
                <w:top w:val="nil"/>
                <w:left w:val="nil"/>
                <w:bottom w:val="nil"/>
                <w:right w:val="nil"/>
                <w:between w:val="nil"/>
              </w:pBdr>
              <w:spacing w:after="0"/>
              <w:rPr>
                <w:color w:val="000000"/>
              </w:rPr>
            </w:pPr>
            <w:r>
              <w:rPr>
                <w:color w:val="000000"/>
              </w:rPr>
              <w:t xml:space="preserve">Follow-up </w:t>
            </w:r>
            <w:r>
              <w:t>s</w:t>
            </w:r>
            <w:r>
              <w:rPr>
                <w:color w:val="000000"/>
              </w:rPr>
              <w:t>elf-</w:t>
            </w:r>
            <w:r>
              <w:t>a</w:t>
            </w:r>
            <w:r>
              <w:rPr>
                <w:color w:val="000000"/>
              </w:rPr>
              <w:t>ssessment with supplemental technical assistance as needed</w:t>
            </w:r>
          </w:p>
        </w:tc>
      </w:tr>
      <w:tr w:rsidR="001304BB" w14:paraId="01432EDF" w14:textId="77777777" w:rsidTr="6336D56F">
        <w:trPr>
          <w:jc w:val="center"/>
        </w:trPr>
        <w:tc>
          <w:tcPr>
            <w:tcW w:w="3570" w:type="dxa"/>
            <w:shd w:val="clear" w:color="auto" w:fill="C5D3FF"/>
            <w:vAlign w:val="center"/>
          </w:tcPr>
          <w:p w14:paraId="4DA4F9E4" w14:textId="284A0E64" w:rsidR="001304BB" w:rsidRDefault="001304BB" w:rsidP="004223A7">
            <w:pPr>
              <w:pBdr>
                <w:top w:val="nil"/>
                <w:left w:val="nil"/>
                <w:bottom w:val="nil"/>
                <w:right w:val="nil"/>
                <w:between w:val="nil"/>
              </w:pBdr>
              <w:spacing w:after="0"/>
              <w:jc w:val="center"/>
              <w:rPr>
                <w:b/>
              </w:rPr>
            </w:pPr>
            <w:r>
              <w:rPr>
                <w:b/>
              </w:rPr>
              <w:t>Following School Year</w:t>
            </w:r>
          </w:p>
        </w:tc>
        <w:tc>
          <w:tcPr>
            <w:tcW w:w="7220" w:type="dxa"/>
            <w:vAlign w:val="center"/>
          </w:tcPr>
          <w:p w14:paraId="4D138787" w14:textId="2811D846" w:rsidR="001304BB" w:rsidRDefault="001304BB" w:rsidP="004223A7">
            <w:pPr>
              <w:pBdr>
                <w:top w:val="nil"/>
                <w:left w:val="nil"/>
                <w:bottom w:val="nil"/>
                <w:right w:val="nil"/>
                <w:between w:val="nil"/>
              </w:pBdr>
              <w:spacing w:after="0"/>
              <w:rPr>
                <w:color w:val="000000"/>
              </w:rPr>
            </w:pPr>
            <w:r>
              <w:rPr>
                <w:color w:val="000000"/>
              </w:rPr>
              <w:t xml:space="preserve">Use funding, as outlined in approved budget, for </w:t>
            </w:r>
            <w:r w:rsidR="000F7077">
              <w:rPr>
                <w:color w:val="000000"/>
              </w:rPr>
              <w:t>additional board activities</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lastRenderedPageBreak/>
        <w:t>Evaluation and Reporting</w:t>
      </w:r>
    </w:p>
    <w:p w14:paraId="4DDC658D" w14:textId="77777777" w:rsidR="000A0408" w:rsidRDefault="000A0408" w:rsidP="000A0408">
      <w:r>
        <w:t>Each grantee of the program must, at a minimum, agree to the following evaluation, reporting, and/or progress monitoring components:</w:t>
      </w:r>
    </w:p>
    <w:p w14:paraId="1B30AAB7" w14:textId="77777777" w:rsidR="000A0408" w:rsidRDefault="000A0408" w:rsidP="000A0408">
      <w:pPr>
        <w:pStyle w:val="ListParagraph"/>
        <w:numPr>
          <w:ilvl w:val="0"/>
          <w:numId w:val="15"/>
        </w:numPr>
        <w:spacing w:after="0"/>
        <w:ind w:right="0"/>
      </w:pPr>
      <w:r>
        <w:t>Local Board Facilitated Training Assessment Tool results (before and at the conclusion of the participation of the program phase)</w:t>
      </w:r>
    </w:p>
    <w:p w14:paraId="3511F5D0" w14:textId="77777777" w:rsidR="000A0408" w:rsidRDefault="000A0408" w:rsidP="000A0408">
      <w:pPr>
        <w:pStyle w:val="ListParagraph"/>
        <w:numPr>
          <w:ilvl w:val="0"/>
          <w:numId w:val="15"/>
        </w:numPr>
        <w:spacing w:after="0"/>
        <w:ind w:right="0"/>
      </w:pPr>
      <w:r>
        <w:t>Other evaluation survey results as determined in partnership with CDE</w:t>
      </w:r>
    </w:p>
    <w:p w14:paraId="0D100368" w14:textId="77777777" w:rsidR="000A0408" w:rsidRDefault="000A0408" w:rsidP="000A0408">
      <w:pPr>
        <w:pStyle w:val="ListParagraph"/>
        <w:numPr>
          <w:ilvl w:val="0"/>
          <w:numId w:val="15"/>
        </w:numPr>
        <w:spacing w:after="0"/>
        <w:ind w:right="0"/>
      </w:pPr>
      <w:r>
        <w:t xml:space="preserve">Local board </w:t>
      </w:r>
      <w:proofErr w:type="gramStart"/>
      <w:r>
        <w:t>member</w:t>
      </w:r>
      <w:proofErr w:type="gramEnd"/>
      <w:r>
        <w:t xml:space="preserve"> </w:t>
      </w:r>
      <w:proofErr w:type="gramStart"/>
      <w:r>
        <w:t>participation</w:t>
      </w:r>
      <w:proofErr w:type="gramEnd"/>
      <w:r>
        <w:t xml:space="preserve"> in a CDE facilitated focus group for approximately 60 minutes. The focus groups will involve discussion of the perceived benefits and limitations of the program along with how state support might be improved with future board of education training opportunities.</w:t>
      </w:r>
    </w:p>
    <w:p w14:paraId="3A5F7443" w14:textId="77777777" w:rsidR="000A0408" w:rsidRDefault="000A0408" w:rsidP="000A0408">
      <w:pPr>
        <w:pStyle w:val="ListParagraph"/>
        <w:numPr>
          <w:ilvl w:val="0"/>
          <w:numId w:val="15"/>
        </w:numPr>
        <w:spacing w:after="0"/>
        <w:ind w:right="0"/>
      </w:pPr>
      <w:r>
        <w:t>Superintendent agrees to participate in a semi-structured individual interview following program completion to obtain their perspective concerning the impact of the program</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0A0408" w:rsidRDefault="00900DA2" w:rsidP="000A0408">
      <w:pPr>
        <w:spacing w:after="0"/>
        <w:rPr>
          <w:i/>
          <w:iCs/>
        </w:rPr>
      </w:pPr>
      <w:r w:rsidRPr="000A0408">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DD6638">
      <w:pPr>
        <w:pStyle w:val="Heading3"/>
      </w:pPr>
      <w:r>
        <w:t>LEA Commitments:</w:t>
      </w:r>
    </w:p>
    <w:p w14:paraId="4EC7C271" w14:textId="77777777" w:rsidR="00A123DA" w:rsidRDefault="005A0D06" w:rsidP="0055504D">
      <w:pPr>
        <w:numPr>
          <w:ilvl w:val="0"/>
          <w:numId w:val="16"/>
        </w:numPr>
        <w:pBdr>
          <w:top w:val="nil"/>
          <w:left w:val="nil"/>
          <w:bottom w:val="nil"/>
          <w:right w:val="nil"/>
          <w:between w:val="nil"/>
        </w:pBdr>
        <w:spacing w:after="0"/>
        <w:ind w:left="1080" w:right="0"/>
        <w:rPr>
          <w:color w:val="000000"/>
          <w:szCs w:val="24"/>
        </w:rPr>
      </w:pPr>
      <w:r>
        <w:rPr>
          <w:color w:val="000000"/>
        </w:rPr>
        <w:t xml:space="preserve">The grantee will work with the Colorado Department of Education to provide the requested data within the specified time frames. This will include board participation in the </w:t>
      </w:r>
      <w:proofErr w:type="gramStart"/>
      <w:r>
        <w:rPr>
          <w:color w:val="000000"/>
        </w:rPr>
        <w:t>pre and post</w:t>
      </w:r>
      <w:proofErr w:type="gramEnd"/>
      <w:r>
        <w:rPr>
          <w:color w:val="000000"/>
        </w:rPr>
        <w:t xml:space="preserve"> Local Board Facilitated Training Assessment Tool along with exit surveys for each phase of training</w:t>
      </w:r>
    </w:p>
    <w:p w14:paraId="5B418433" w14:textId="77777777" w:rsidR="0055504D" w:rsidRPr="0055504D" w:rsidRDefault="00A123DA" w:rsidP="00633069">
      <w:pPr>
        <w:numPr>
          <w:ilvl w:val="0"/>
          <w:numId w:val="16"/>
        </w:numPr>
        <w:pBdr>
          <w:top w:val="nil"/>
          <w:left w:val="nil"/>
          <w:bottom w:val="nil"/>
          <w:right w:val="nil"/>
          <w:between w:val="nil"/>
        </w:pBdr>
        <w:spacing w:after="0" w:line="256" w:lineRule="auto"/>
        <w:ind w:left="936" w:right="0"/>
      </w:pPr>
      <w:r w:rsidRPr="0055504D">
        <w:rPr>
          <w:color w:val="000000" w:themeColor="text1"/>
        </w:rPr>
        <w:t>Agreement that any external facilitator selected by the grantee will participate in the program as designed, this includes monthly participation in facilitator meetings as requested by program staff (during each phase of the program) to improve program outcomes by ensuring fidelity of program implementation. All facilitators must be approved by CDE prior to the award of any agreement for services between the grantee and prospective facilitator.</w:t>
      </w:r>
    </w:p>
    <w:p w14:paraId="4EE89333" w14:textId="42734597" w:rsidR="006310E4" w:rsidRDefault="006310E4" w:rsidP="6336D56F">
      <w:pPr>
        <w:numPr>
          <w:ilvl w:val="0"/>
          <w:numId w:val="16"/>
        </w:numPr>
        <w:pBdr>
          <w:top w:val="nil"/>
          <w:left w:val="nil"/>
          <w:bottom w:val="nil"/>
          <w:right w:val="nil"/>
          <w:between w:val="nil"/>
        </w:pBdr>
        <w:spacing w:after="0" w:line="256" w:lineRule="auto"/>
        <w:ind w:left="936" w:right="0"/>
      </w:pPr>
      <w:r w:rsidRPr="6336D56F">
        <w:rPr>
          <w:color w:val="000000" w:themeColor="text1"/>
        </w:rPr>
        <w:t>Ensure the LEA and staff will not discriminate against anyone regarding race, gender, national origin, color, disability, or age.</w:t>
      </w:r>
    </w:p>
    <w:p w14:paraId="175A8691" w14:textId="77777777" w:rsidR="006310E4" w:rsidRDefault="006310E4" w:rsidP="00DD6638">
      <w:pPr>
        <w:pStyle w:val="ListParagraph"/>
        <w:numPr>
          <w:ilvl w:val="0"/>
          <w:numId w:val="16"/>
        </w:numPr>
        <w:pBdr>
          <w:top w:val="nil"/>
          <w:left w:val="nil"/>
          <w:bottom w:val="nil"/>
          <w:right w:val="nil"/>
          <w:between w:val="nil"/>
        </w:pBdr>
        <w:spacing w:after="0" w:line="256" w:lineRule="auto"/>
        <w:ind w:left="936" w:right="0"/>
      </w:pPr>
      <w:r w:rsidRPr="006310E4">
        <w:rPr>
          <w:color w:val="000000"/>
        </w:rPr>
        <w:t xml:space="preserve">LEA will be required to submit </w:t>
      </w:r>
      <w:r>
        <w:rPr>
          <w:color w:val="000000"/>
        </w:rPr>
        <w:t>Final Expenditure Reports (FER)</w:t>
      </w:r>
      <w:r w:rsidRPr="006310E4">
        <w:rPr>
          <w:color w:val="000000"/>
        </w:rPr>
        <w:t xml:space="preserve"> </w:t>
      </w:r>
      <w:proofErr w:type="gramStart"/>
      <w:r w:rsidRPr="006310E4">
        <w:rPr>
          <w:color w:val="000000"/>
        </w:rPr>
        <w:t>the</w:t>
      </w:r>
      <w:proofErr w:type="gramEnd"/>
      <w:r w:rsidRPr="006310E4">
        <w:rPr>
          <w:color w:val="000000"/>
        </w:rPr>
        <w:t xml:space="preserve"> end of each </w:t>
      </w:r>
      <w:r>
        <w:rPr>
          <w:color w:val="000000"/>
        </w:rPr>
        <w:t>fiscal</w:t>
      </w:r>
      <w:r w:rsidRPr="006310E4">
        <w:rPr>
          <w:color w:val="000000"/>
        </w:rPr>
        <w:t xml:space="preserve"> year.</w:t>
      </w:r>
    </w:p>
    <w:p w14:paraId="06E92239" w14:textId="77777777" w:rsidR="006310E4" w:rsidRPr="001D7C72" w:rsidRDefault="006310E4" w:rsidP="00DD6638">
      <w:pPr>
        <w:pStyle w:val="ListParagraph"/>
        <w:numPr>
          <w:ilvl w:val="0"/>
          <w:numId w:val="16"/>
        </w:numPr>
        <w:pBdr>
          <w:top w:val="nil"/>
          <w:left w:val="nil"/>
          <w:bottom w:val="nil"/>
          <w:right w:val="nil"/>
          <w:between w:val="nil"/>
        </w:pBdr>
        <w:spacing w:after="0" w:line="256" w:lineRule="auto"/>
        <w:ind w:left="936" w:right="0"/>
      </w:pPr>
      <w:r w:rsidRPr="006310E4">
        <w:rPr>
          <w:color w:val="000000"/>
        </w:rPr>
        <w:t xml:space="preserve">LEA understands that unobligated funds state funds will be returned to </w:t>
      </w:r>
      <w:proofErr w:type="gramStart"/>
      <w:r w:rsidRPr="006310E4">
        <w:rPr>
          <w:color w:val="000000"/>
        </w:rPr>
        <w:t>CDE</w:t>
      </w:r>
      <w:proofErr w:type="gramEnd"/>
      <w:r w:rsidRPr="006310E4">
        <w:rPr>
          <w:color w:val="000000"/>
        </w:rPr>
        <w:t xml:space="preserve"> and unobligated federal funds will be rescinded at the conclusion of the </w:t>
      </w:r>
      <w:r>
        <w:rPr>
          <w:color w:val="000000"/>
        </w:rPr>
        <w:t>grant cycle</w:t>
      </w:r>
      <w:r w:rsidRPr="006310E4">
        <w:rPr>
          <w:color w:val="000000"/>
        </w:rPr>
        <w:t>.</w:t>
      </w:r>
    </w:p>
    <w:p w14:paraId="6F630F2C" w14:textId="38B67262" w:rsidR="00900DA2" w:rsidRDefault="00900DA2" w:rsidP="00DD6638">
      <w:pPr>
        <w:pStyle w:val="ListParagraph"/>
        <w:numPr>
          <w:ilvl w:val="0"/>
          <w:numId w:val="16"/>
        </w:numPr>
        <w:pBdr>
          <w:top w:val="nil"/>
          <w:left w:val="nil"/>
          <w:bottom w:val="nil"/>
          <w:right w:val="nil"/>
          <w:between w:val="nil"/>
        </w:pBdr>
        <w:spacing w:after="0" w:line="256" w:lineRule="auto"/>
        <w:ind w:left="936" w:right="0"/>
      </w:pPr>
      <w:r w:rsidRPr="006310E4">
        <w:rPr>
          <w:color w:val="000000"/>
        </w:rPr>
        <w:t xml:space="preserve">Funds will be used to supplement and not supplant any </w:t>
      </w:r>
      <w:proofErr w:type="gramStart"/>
      <w:r w:rsidRPr="006310E4">
        <w:rPr>
          <w:color w:val="000000"/>
        </w:rPr>
        <w:t>federal,</w:t>
      </w:r>
      <w:proofErr w:type="gramEnd"/>
      <w:r w:rsidRPr="006310E4">
        <w:rPr>
          <w:color w:val="000000"/>
        </w:rPr>
        <w:t xml:space="preserve"> state, and local </w:t>
      </w:r>
      <w:proofErr w:type="gramStart"/>
      <w:r w:rsidRPr="006310E4">
        <w:rPr>
          <w:color w:val="000000"/>
        </w:rPr>
        <w:t>moneys</w:t>
      </w:r>
      <w:proofErr w:type="gramEnd"/>
      <w:r w:rsidRPr="006310E4">
        <w:rPr>
          <w:color w:val="000000"/>
        </w:rPr>
        <w:t xml:space="preserve"> currently being used to provide services and grant dollars will be administered by the appropriate fiscal agent.</w:t>
      </w:r>
    </w:p>
    <w:p w14:paraId="4649F3A9" w14:textId="77777777" w:rsidR="00900DA2" w:rsidRDefault="00900DA2" w:rsidP="00DD6638">
      <w:pPr>
        <w:pStyle w:val="ListParagraph"/>
        <w:numPr>
          <w:ilvl w:val="0"/>
          <w:numId w:val="16"/>
        </w:numPr>
        <w:pBdr>
          <w:top w:val="nil"/>
          <w:left w:val="nil"/>
          <w:bottom w:val="nil"/>
          <w:right w:val="nil"/>
          <w:between w:val="nil"/>
        </w:pBdr>
        <w:spacing w:after="0" w:line="256" w:lineRule="auto"/>
        <w:ind w:left="936"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6336D56F">
      <w:pPr>
        <w:pStyle w:val="ListParagraph"/>
        <w:numPr>
          <w:ilvl w:val="0"/>
          <w:numId w:val="16"/>
        </w:numPr>
        <w:pBdr>
          <w:top w:val="nil"/>
          <w:left w:val="nil"/>
          <w:bottom w:val="nil"/>
          <w:right w:val="nil"/>
          <w:between w:val="nil"/>
        </w:pBdr>
        <w:spacing w:after="0" w:line="256" w:lineRule="auto"/>
        <w:ind w:left="936" w:right="0"/>
      </w:pPr>
      <w:r w:rsidRPr="6336D56F">
        <w:rPr>
          <w:color w:val="000000" w:themeColor="text1"/>
        </w:rPr>
        <w:t>If any findings of misuse of these funds are discovered, project funds will be returned to CDE.</w:t>
      </w:r>
    </w:p>
    <w:p w14:paraId="36AEC3C4" w14:textId="77777777" w:rsidR="00900DA2" w:rsidRDefault="00900DA2" w:rsidP="00DD6638">
      <w:pPr>
        <w:pStyle w:val="Heading3"/>
      </w:pPr>
      <w:r>
        <w:t>District Leadership Commitments:</w:t>
      </w:r>
    </w:p>
    <w:p w14:paraId="2926CD62" w14:textId="5795AE53" w:rsidR="003028F4" w:rsidRPr="003028F4" w:rsidRDefault="003028F4" w:rsidP="6336D56F">
      <w:pPr>
        <w:pStyle w:val="ListParagraph"/>
        <w:numPr>
          <w:ilvl w:val="0"/>
          <w:numId w:val="31"/>
        </w:numPr>
        <w:pBdr>
          <w:top w:val="nil"/>
          <w:left w:val="nil"/>
          <w:bottom w:val="nil"/>
          <w:right w:val="nil"/>
          <w:between w:val="nil"/>
        </w:pBdr>
        <w:spacing w:after="240"/>
        <w:ind w:left="1512" w:right="0"/>
        <w:rPr>
          <w:color w:val="000000"/>
        </w:rPr>
      </w:pPr>
      <w:r w:rsidRPr="6336D56F">
        <w:rPr>
          <w:color w:val="000000" w:themeColor="text1"/>
        </w:rPr>
        <w:t xml:space="preserve">The superintendent agrees to participate (following program completion) in a one-hour interview concerning the perceived impact of the program on </w:t>
      </w:r>
      <w:r w:rsidR="658EC576" w:rsidRPr="6336D56F">
        <w:rPr>
          <w:color w:val="000000" w:themeColor="text1"/>
        </w:rPr>
        <w:t>board</w:t>
      </w:r>
      <w:r w:rsidRPr="6336D56F">
        <w:rPr>
          <w:color w:val="000000" w:themeColor="text1"/>
        </w:rPr>
        <w:t xml:space="preserve"> members.</w:t>
      </w:r>
    </w:p>
    <w:p w14:paraId="50A1EB10" w14:textId="77777777" w:rsidR="003028F4" w:rsidRDefault="003028F4" w:rsidP="00DD6638">
      <w:pPr>
        <w:pStyle w:val="ListParagraph"/>
        <w:numPr>
          <w:ilvl w:val="0"/>
          <w:numId w:val="31"/>
        </w:numPr>
        <w:pBdr>
          <w:top w:val="nil"/>
          <w:left w:val="nil"/>
          <w:bottom w:val="nil"/>
          <w:right w:val="nil"/>
          <w:between w:val="nil"/>
        </w:pBdr>
        <w:spacing w:after="240"/>
        <w:ind w:left="1512" w:right="0"/>
        <w:rPr>
          <w:color w:val="000000"/>
        </w:rPr>
      </w:pPr>
      <w:r w:rsidRPr="003028F4">
        <w:rPr>
          <w:color w:val="000000"/>
        </w:rPr>
        <w:t>The superintendent agrees to be present, participate, and support the board, as needed, in the Local Board of Education Facilitated Training sessions.</w:t>
      </w:r>
    </w:p>
    <w:p w14:paraId="740BE245" w14:textId="77777777" w:rsidR="00DD6638" w:rsidRDefault="00DD6638" w:rsidP="00DD6638">
      <w:pPr>
        <w:pStyle w:val="Heading3"/>
      </w:pPr>
      <w:r>
        <w:lastRenderedPageBreak/>
        <w:t>Local Board of Education Member Commitments:</w:t>
      </w:r>
    </w:p>
    <w:p w14:paraId="06F47565" w14:textId="77777777" w:rsidR="00DD6638" w:rsidRPr="00D2736A" w:rsidRDefault="00DD6638" w:rsidP="00DD6638">
      <w:pPr>
        <w:pStyle w:val="ListParagraph"/>
        <w:numPr>
          <w:ilvl w:val="0"/>
          <w:numId w:val="33"/>
        </w:numPr>
        <w:pBdr>
          <w:top w:val="nil"/>
          <w:left w:val="nil"/>
          <w:bottom w:val="nil"/>
          <w:right w:val="nil"/>
          <w:between w:val="nil"/>
        </w:pBdr>
        <w:spacing w:after="240"/>
        <w:ind w:right="0"/>
      </w:pPr>
      <w:r w:rsidRPr="00DD6638">
        <w:rPr>
          <w:color w:val="000000"/>
        </w:rPr>
        <w:t xml:space="preserve">All board members agree to participate in a sixty-minute focus group following program completion. </w:t>
      </w:r>
    </w:p>
    <w:p w14:paraId="6B484EC6" w14:textId="77777777" w:rsidR="00DD6638" w:rsidRPr="00D2736A" w:rsidRDefault="00DD6638" w:rsidP="00DD6638">
      <w:pPr>
        <w:pStyle w:val="ListParagraph"/>
        <w:numPr>
          <w:ilvl w:val="0"/>
          <w:numId w:val="33"/>
        </w:numPr>
        <w:pBdr>
          <w:top w:val="nil"/>
          <w:left w:val="nil"/>
          <w:bottom w:val="nil"/>
          <w:right w:val="nil"/>
          <w:between w:val="nil"/>
        </w:pBdr>
        <w:spacing w:after="240"/>
        <w:ind w:right="0"/>
      </w:pPr>
      <w:r w:rsidRPr="00DD6638">
        <w:rPr>
          <w:color w:val="000000"/>
        </w:rPr>
        <w:t xml:space="preserve">Participation in the </w:t>
      </w:r>
      <w:proofErr w:type="gramStart"/>
      <w:r w:rsidRPr="00DD6638">
        <w:rPr>
          <w:color w:val="000000"/>
        </w:rPr>
        <w:t>pre and post</w:t>
      </w:r>
      <w:proofErr w:type="gramEnd"/>
      <w:r w:rsidRPr="00DD6638">
        <w:rPr>
          <w:color w:val="000000"/>
        </w:rPr>
        <w:t xml:space="preserve"> Local Board Facilitated Training Tool along with exit surveys for each phase of the training. </w:t>
      </w:r>
    </w:p>
    <w:p w14:paraId="5002ECC7" w14:textId="77777777" w:rsidR="00DD6638" w:rsidRDefault="00DD6638" w:rsidP="00DD6638">
      <w:pPr>
        <w:pStyle w:val="ListParagraph"/>
        <w:numPr>
          <w:ilvl w:val="0"/>
          <w:numId w:val="33"/>
        </w:numPr>
        <w:pBdr>
          <w:top w:val="nil"/>
          <w:left w:val="nil"/>
          <w:bottom w:val="nil"/>
          <w:right w:val="nil"/>
          <w:between w:val="nil"/>
        </w:pBdr>
        <w:spacing w:after="240"/>
        <w:ind w:right="0"/>
      </w:pPr>
      <w:r w:rsidRPr="6336D56F">
        <w:rPr>
          <w:color w:val="000000" w:themeColor="text1"/>
        </w:rPr>
        <w:t xml:space="preserve">Participation in the Local Board of Education Facilitated Training sessions and any subsequent training or </w:t>
      </w:r>
      <w:proofErr w:type="gramStart"/>
      <w:r w:rsidRPr="6336D56F">
        <w:rPr>
          <w:color w:val="000000" w:themeColor="text1"/>
        </w:rPr>
        <w:t>grant related</w:t>
      </w:r>
      <w:proofErr w:type="gramEnd"/>
      <w:r w:rsidRPr="6336D56F">
        <w:rPr>
          <w:color w:val="000000" w:themeColor="text1"/>
        </w:rPr>
        <w:t xml:space="preserve"> activities for the purpose of strengthening local board of education practices.</w:t>
      </w:r>
    </w:p>
    <w:p w14:paraId="3C341203" w14:textId="6495C145" w:rsidR="006310E4" w:rsidRPr="00342357" w:rsidRDefault="006310E4" w:rsidP="00D763A1">
      <w:pPr>
        <w:pStyle w:val="Heading3"/>
        <w:rPr>
          <w:rStyle w:val="URLChar"/>
          <w:b w:val="0"/>
          <w:bCs w:val="0"/>
        </w:rPr>
      </w:pPr>
    </w:p>
    <w:sectPr w:rsidR="006310E4" w:rsidRPr="00342357"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3AF2" w14:textId="77777777" w:rsidR="00B26309" w:rsidRDefault="00B26309" w:rsidP="00271BD6">
      <w:pPr>
        <w:spacing w:after="0"/>
      </w:pPr>
      <w:r>
        <w:separator/>
      </w:r>
    </w:p>
  </w:endnote>
  <w:endnote w:type="continuationSeparator" w:id="0">
    <w:p w14:paraId="66D46B1C" w14:textId="77777777" w:rsidR="00B26309" w:rsidRDefault="00B26309" w:rsidP="00271BD6">
      <w:pPr>
        <w:spacing w:after="0"/>
      </w:pPr>
      <w:r>
        <w:continuationSeparator/>
      </w:r>
    </w:p>
  </w:endnote>
  <w:endnote w:type="continuationNotice" w:id="1">
    <w:p w14:paraId="5F5186CB" w14:textId="77777777" w:rsidR="00B26309" w:rsidRDefault="00B26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62A5" w14:textId="77777777" w:rsidR="00B26309" w:rsidRDefault="00B26309" w:rsidP="00271BD6">
      <w:pPr>
        <w:spacing w:after="0"/>
      </w:pPr>
      <w:r>
        <w:separator/>
      </w:r>
    </w:p>
  </w:footnote>
  <w:footnote w:type="continuationSeparator" w:id="0">
    <w:p w14:paraId="6FE46DE0" w14:textId="77777777" w:rsidR="00B26309" w:rsidRDefault="00B26309" w:rsidP="00271BD6">
      <w:pPr>
        <w:spacing w:after="0"/>
      </w:pPr>
      <w:r>
        <w:continuationSeparator/>
      </w:r>
    </w:p>
  </w:footnote>
  <w:footnote w:type="continuationNotice" w:id="1">
    <w:p w14:paraId="328C4DCC" w14:textId="77777777" w:rsidR="00B26309" w:rsidRDefault="00B263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tcL1upa" int2:invalidationBookmarkName="" int2:hashCode="gdmu6g4aQI1ltm" int2:id="mF42En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587"/>
    <w:multiLevelType w:val="hybridMultilevel"/>
    <w:tmpl w:val="30DE1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C0119"/>
    <w:multiLevelType w:val="multilevel"/>
    <w:tmpl w:val="7FAE96CC"/>
    <w:lvl w:ilvl="0">
      <w:start w:val="1"/>
      <w:numFmt w:val="bullet"/>
      <w:lvlText w:val=""/>
      <w:lvlJc w:val="left"/>
      <w:pPr>
        <w:ind w:left="720" w:hanging="360"/>
      </w:pPr>
      <w:rPr>
        <w:rFonts w:ascii="Symbol" w:hAnsi="Symbol" w:hint="default"/>
        <w:b w:val="0"/>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440E47"/>
    <w:multiLevelType w:val="hybridMultilevel"/>
    <w:tmpl w:val="DBA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B5F6A"/>
    <w:multiLevelType w:val="multilevel"/>
    <w:tmpl w:val="7FAE96CC"/>
    <w:lvl w:ilvl="0">
      <w:start w:val="1"/>
      <w:numFmt w:val="bullet"/>
      <w:lvlText w:val=""/>
      <w:lvlJc w:val="left"/>
      <w:pPr>
        <w:ind w:left="1080" w:hanging="360"/>
      </w:pPr>
      <w:rPr>
        <w:rFonts w:ascii="Symbol" w:hAnsi="Symbol" w:hint="default"/>
        <w:b w:val="0"/>
        <w:i w:val="0"/>
        <w:sz w:val="22"/>
        <w:szCs w:val="22"/>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37A25B2"/>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0074FD"/>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FB4F49"/>
    <w:multiLevelType w:val="hybridMultilevel"/>
    <w:tmpl w:val="D3B8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1F1E83"/>
    <w:multiLevelType w:val="hybridMultilevel"/>
    <w:tmpl w:val="6B18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344EF3"/>
    <w:multiLevelType w:val="hybridMultilevel"/>
    <w:tmpl w:val="F8A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37710"/>
    <w:multiLevelType w:val="hybridMultilevel"/>
    <w:tmpl w:val="EEF85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4E04B5"/>
    <w:multiLevelType w:val="hybridMultilevel"/>
    <w:tmpl w:val="688E9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1C793C"/>
    <w:multiLevelType w:val="hybridMultilevel"/>
    <w:tmpl w:val="98CC46D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2" w15:restartNumberingAfterBreak="0">
    <w:nsid w:val="606128FB"/>
    <w:multiLevelType w:val="multilevel"/>
    <w:tmpl w:val="22021046"/>
    <w:lvl w:ilvl="0">
      <w:start w:val="1"/>
      <w:numFmt w:val="bullet"/>
      <w:lvlText w:val=""/>
      <w:lvlJc w:val="left"/>
      <w:pPr>
        <w:ind w:left="1080" w:hanging="360"/>
      </w:pPr>
      <w:rPr>
        <w:rFonts w:ascii="Symbol" w:hAnsi="Symbol" w:hint="default"/>
        <w:b w:val="0"/>
        <w:i w:val="0"/>
        <w:sz w:val="22"/>
        <w:szCs w:val="22"/>
      </w:rPr>
    </w:lvl>
    <w:lvl w:ilvl="1">
      <w:start w:val="1"/>
      <w:numFmt w:val="bullet"/>
      <w:lvlText w:val=""/>
      <w:lvlJc w:val="left"/>
      <w:pPr>
        <w:ind w:left="2160" w:hanging="360"/>
      </w:pPr>
      <w:rPr>
        <w:rFonts w:ascii="Symbol" w:hAnsi="Symbol" w:hint="default"/>
      </w:rPr>
    </w:lvl>
    <w:lvl w:ilvl="2">
      <w:start w:val="1"/>
      <w:numFmt w:val="bullet"/>
      <w:lvlText w:val=""/>
      <w:lvlJc w:val="left"/>
      <w:pPr>
        <w:ind w:left="3060" w:hanging="360"/>
      </w:pPr>
      <w:rPr>
        <w:rFonts w:ascii="Symbol" w:hAnsi="Symbol"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6" w15:restartNumberingAfterBreak="0">
    <w:nsid w:val="6BDB0471"/>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B36AD"/>
    <w:multiLevelType w:val="hybridMultilevel"/>
    <w:tmpl w:val="AFFE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305FA"/>
    <w:multiLevelType w:val="hybridMultilevel"/>
    <w:tmpl w:val="148C9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5"/>
  </w:num>
  <w:num w:numId="2" w16cid:durableId="79181208">
    <w:abstractNumId w:val="16"/>
  </w:num>
  <w:num w:numId="3" w16cid:durableId="1824464553">
    <w:abstractNumId w:val="23"/>
  </w:num>
  <w:num w:numId="4" w16cid:durableId="1143422764">
    <w:abstractNumId w:val="13"/>
  </w:num>
  <w:num w:numId="5" w16cid:durableId="1143352235">
    <w:abstractNumId w:val="27"/>
  </w:num>
  <w:num w:numId="6" w16cid:durableId="594090659">
    <w:abstractNumId w:val="4"/>
  </w:num>
  <w:num w:numId="7" w16cid:durableId="1681077803">
    <w:abstractNumId w:val="17"/>
  </w:num>
  <w:num w:numId="8" w16cid:durableId="824278731">
    <w:abstractNumId w:val="32"/>
  </w:num>
  <w:num w:numId="9" w16cid:durableId="1234313799">
    <w:abstractNumId w:val="11"/>
  </w:num>
  <w:num w:numId="10" w16cid:durableId="790441336">
    <w:abstractNumId w:val="21"/>
  </w:num>
  <w:num w:numId="11" w16cid:durableId="709956776">
    <w:abstractNumId w:val="8"/>
  </w:num>
  <w:num w:numId="12" w16cid:durableId="454249301">
    <w:abstractNumId w:val="25"/>
  </w:num>
  <w:num w:numId="13" w16cid:durableId="2009022099">
    <w:abstractNumId w:val="15"/>
  </w:num>
  <w:num w:numId="14" w16cid:durableId="1842693230">
    <w:abstractNumId w:val="28"/>
  </w:num>
  <w:num w:numId="15" w16cid:durableId="667757076">
    <w:abstractNumId w:val="31"/>
  </w:num>
  <w:num w:numId="16" w16cid:durableId="1579708068">
    <w:abstractNumId w:val="20"/>
  </w:num>
  <w:num w:numId="17" w16cid:durableId="262227811">
    <w:abstractNumId w:val="18"/>
  </w:num>
  <w:num w:numId="18" w16cid:durableId="1237321533">
    <w:abstractNumId w:val="24"/>
  </w:num>
  <w:num w:numId="19" w16cid:durableId="1181506947">
    <w:abstractNumId w:val="1"/>
  </w:num>
  <w:num w:numId="20" w16cid:durableId="1538351884">
    <w:abstractNumId w:val="3"/>
  </w:num>
  <w:num w:numId="21" w16cid:durableId="1889485257">
    <w:abstractNumId w:val="22"/>
  </w:num>
  <w:num w:numId="22" w16cid:durableId="2126192069">
    <w:abstractNumId w:val="10"/>
  </w:num>
  <w:num w:numId="23" w16cid:durableId="1155950403">
    <w:abstractNumId w:val="14"/>
  </w:num>
  <w:num w:numId="24" w16cid:durableId="1877153170">
    <w:abstractNumId w:val="9"/>
  </w:num>
  <w:num w:numId="25" w16cid:durableId="2082635513">
    <w:abstractNumId w:val="29"/>
  </w:num>
  <w:num w:numId="26" w16cid:durableId="1167550557">
    <w:abstractNumId w:val="2"/>
  </w:num>
  <w:num w:numId="27" w16cid:durableId="1968733221">
    <w:abstractNumId w:val="30"/>
  </w:num>
  <w:num w:numId="28" w16cid:durableId="293293082">
    <w:abstractNumId w:val="12"/>
  </w:num>
  <w:num w:numId="29" w16cid:durableId="409159597">
    <w:abstractNumId w:val="26"/>
  </w:num>
  <w:num w:numId="30" w16cid:durableId="1306348459">
    <w:abstractNumId w:val="7"/>
  </w:num>
  <w:num w:numId="31" w16cid:durableId="1527644366">
    <w:abstractNumId w:val="0"/>
  </w:num>
  <w:num w:numId="32" w16cid:durableId="1163740572">
    <w:abstractNumId w:val="6"/>
  </w:num>
  <w:num w:numId="33" w16cid:durableId="336929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73D4"/>
    <w:rsid w:val="000368D0"/>
    <w:rsid w:val="00075080"/>
    <w:rsid w:val="000803B8"/>
    <w:rsid w:val="0008196B"/>
    <w:rsid w:val="00087158"/>
    <w:rsid w:val="00090426"/>
    <w:rsid w:val="00096FF1"/>
    <w:rsid w:val="000A0408"/>
    <w:rsid w:val="000E2D85"/>
    <w:rsid w:val="000F0D43"/>
    <w:rsid w:val="000F4BB1"/>
    <w:rsid w:val="000F7077"/>
    <w:rsid w:val="00102301"/>
    <w:rsid w:val="001156C3"/>
    <w:rsid w:val="00126AD2"/>
    <w:rsid w:val="001304BB"/>
    <w:rsid w:val="00155A5C"/>
    <w:rsid w:val="00194D04"/>
    <w:rsid w:val="001D40FC"/>
    <w:rsid w:val="002070A9"/>
    <w:rsid w:val="00210D2E"/>
    <w:rsid w:val="00220348"/>
    <w:rsid w:val="00241458"/>
    <w:rsid w:val="00257995"/>
    <w:rsid w:val="00271BD6"/>
    <w:rsid w:val="002866C2"/>
    <w:rsid w:val="002933D8"/>
    <w:rsid w:val="002B28E3"/>
    <w:rsid w:val="002B44CF"/>
    <w:rsid w:val="002B6436"/>
    <w:rsid w:val="002E41BC"/>
    <w:rsid w:val="003028F4"/>
    <w:rsid w:val="0034071F"/>
    <w:rsid w:val="00342357"/>
    <w:rsid w:val="00347913"/>
    <w:rsid w:val="00347FC5"/>
    <w:rsid w:val="00350B15"/>
    <w:rsid w:val="00382550"/>
    <w:rsid w:val="00385B40"/>
    <w:rsid w:val="003A1E43"/>
    <w:rsid w:val="003A3D1A"/>
    <w:rsid w:val="003A5C60"/>
    <w:rsid w:val="003C1EE2"/>
    <w:rsid w:val="003C1FD2"/>
    <w:rsid w:val="003D6325"/>
    <w:rsid w:val="003E7A47"/>
    <w:rsid w:val="003F06E3"/>
    <w:rsid w:val="003F4054"/>
    <w:rsid w:val="0041756A"/>
    <w:rsid w:val="0042101B"/>
    <w:rsid w:val="004223A7"/>
    <w:rsid w:val="0045647C"/>
    <w:rsid w:val="00465CAD"/>
    <w:rsid w:val="00470DF3"/>
    <w:rsid w:val="004B2802"/>
    <w:rsid w:val="004B5987"/>
    <w:rsid w:val="004C5F19"/>
    <w:rsid w:val="004C6457"/>
    <w:rsid w:val="004F0247"/>
    <w:rsid w:val="004F3890"/>
    <w:rsid w:val="004F76BE"/>
    <w:rsid w:val="0050764C"/>
    <w:rsid w:val="00513A2F"/>
    <w:rsid w:val="00514BE5"/>
    <w:rsid w:val="00521466"/>
    <w:rsid w:val="0053152C"/>
    <w:rsid w:val="005333DF"/>
    <w:rsid w:val="005338B2"/>
    <w:rsid w:val="0055504D"/>
    <w:rsid w:val="00561EC6"/>
    <w:rsid w:val="005626BD"/>
    <w:rsid w:val="00570F90"/>
    <w:rsid w:val="00573CB5"/>
    <w:rsid w:val="005A0D06"/>
    <w:rsid w:val="005A2AD9"/>
    <w:rsid w:val="005B17AA"/>
    <w:rsid w:val="005C2CA4"/>
    <w:rsid w:val="005D20D0"/>
    <w:rsid w:val="005D4857"/>
    <w:rsid w:val="005D69FA"/>
    <w:rsid w:val="0060667E"/>
    <w:rsid w:val="0061395A"/>
    <w:rsid w:val="006310E4"/>
    <w:rsid w:val="00635127"/>
    <w:rsid w:val="00643235"/>
    <w:rsid w:val="0065359D"/>
    <w:rsid w:val="0066783F"/>
    <w:rsid w:val="00671555"/>
    <w:rsid w:val="00672122"/>
    <w:rsid w:val="006734C2"/>
    <w:rsid w:val="00684EA7"/>
    <w:rsid w:val="006854CB"/>
    <w:rsid w:val="006C5F81"/>
    <w:rsid w:val="006D1089"/>
    <w:rsid w:val="0071689B"/>
    <w:rsid w:val="0073194E"/>
    <w:rsid w:val="00742881"/>
    <w:rsid w:val="007470F3"/>
    <w:rsid w:val="007532EB"/>
    <w:rsid w:val="0077274F"/>
    <w:rsid w:val="007818E3"/>
    <w:rsid w:val="007A0C15"/>
    <w:rsid w:val="007B13B1"/>
    <w:rsid w:val="007C4375"/>
    <w:rsid w:val="007D29B7"/>
    <w:rsid w:val="007D6A9F"/>
    <w:rsid w:val="007E50A4"/>
    <w:rsid w:val="007F2B86"/>
    <w:rsid w:val="00800BC4"/>
    <w:rsid w:val="008226BB"/>
    <w:rsid w:val="00843FD2"/>
    <w:rsid w:val="00846376"/>
    <w:rsid w:val="00866828"/>
    <w:rsid w:val="00872858"/>
    <w:rsid w:val="008824E9"/>
    <w:rsid w:val="0089365E"/>
    <w:rsid w:val="0089532C"/>
    <w:rsid w:val="00897925"/>
    <w:rsid w:val="00900DA2"/>
    <w:rsid w:val="00902C96"/>
    <w:rsid w:val="009646A5"/>
    <w:rsid w:val="009678EE"/>
    <w:rsid w:val="00992993"/>
    <w:rsid w:val="009A6020"/>
    <w:rsid w:val="009B397E"/>
    <w:rsid w:val="009D67C9"/>
    <w:rsid w:val="009F42B7"/>
    <w:rsid w:val="00A03C80"/>
    <w:rsid w:val="00A123DA"/>
    <w:rsid w:val="00A16654"/>
    <w:rsid w:val="00A61C63"/>
    <w:rsid w:val="00A67B08"/>
    <w:rsid w:val="00A67EEC"/>
    <w:rsid w:val="00A76F4B"/>
    <w:rsid w:val="00AC14E3"/>
    <w:rsid w:val="00AD7D2D"/>
    <w:rsid w:val="00AE0A1F"/>
    <w:rsid w:val="00AF7218"/>
    <w:rsid w:val="00B05473"/>
    <w:rsid w:val="00B26309"/>
    <w:rsid w:val="00B27BA9"/>
    <w:rsid w:val="00B30393"/>
    <w:rsid w:val="00B41F6C"/>
    <w:rsid w:val="00B54819"/>
    <w:rsid w:val="00B763DD"/>
    <w:rsid w:val="00B94454"/>
    <w:rsid w:val="00BA015A"/>
    <w:rsid w:val="00BB53A5"/>
    <w:rsid w:val="00BD428E"/>
    <w:rsid w:val="00BD613C"/>
    <w:rsid w:val="00BE07FE"/>
    <w:rsid w:val="00BF6FA0"/>
    <w:rsid w:val="00BF7E68"/>
    <w:rsid w:val="00C24C37"/>
    <w:rsid w:val="00C2763B"/>
    <w:rsid w:val="00C444F7"/>
    <w:rsid w:val="00C60781"/>
    <w:rsid w:val="00CC446C"/>
    <w:rsid w:val="00CC6156"/>
    <w:rsid w:val="00CC7A7D"/>
    <w:rsid w:val="00CD6299"/>
    <w:rsid w:val="00CE0A48"/>
    <w:rsid w:val="00CF044C"/>
    <w:rsid w:val="00CF6733"/>
    <w:rsid w:val="00D01ABF"/>
    <w:rsid w:val="00D01ED0"/>
    <w:rsid w:val="00D24BA9"/>
    <w:rsid w:val="00D353F6"/>
    <w:rsid w:val="00D433CC"/>
    <w:rsid w:val="00D763A1"/>
    <w:rsid w:val="00DA7B02"/>
    <w:rsid w:val="00DB371F"/>
    <w:rsid w:val="00DB51BD"/>
    <w:rsid w:val="00DC4626"/>
    <w:rsid w:val="00DD0F67"/>
    <w:rsid w:val="00DD6638"/>
    <w:rsid w:val="00DF0EDC"/>
    <w:rsid w:val="00E04186"/>
    <w:rsid w:val="00E15C69"/>
    <w:rsid w:val="00E2673D"/>
    <w:rsid w:val="00E37281"/>
    <w:rsid w:val="00E4109F"/>
    <w:rsid w:val="00E607BF"/>
    <w:rsid w:val="00E77A91"/>
    <w:rsid w:val="00E80FB1"/>
    <w:rsid w:val="00E84E04"/>
    <w:rsid w:val="00E96D19"/>
    <w:rsid w:val="00EA26C3"/>
    <w:rsid w:val="00EB76B0"/>
    <w:rsid w:val="00ED2A70"/>
    <w:rsid w:val="00EF14BD"/>
    <w:rsid w:val="00EF25EA"/>
    <w:rsid w:val="00F4632A"/>
    <w:rsid w:val="00F56CAF"/>
    <w:rsid w:val="00F62302"/>
    <w:rsid w:val="00F9372C"/>
    <w:rsid w:val="00FB7B4A"/>
    <w:rsid w:val="00FD1868"/>
    <w:rsid w:val="01FA27D5"/>
    <w:rsid w:val="0556B82B"/>
    <w:rsid w:val="062F05BB"/>
    <w:rsid w:val="0646AA3A"/>
    <w:rsid w:val="088476AA"/>
    <w:rsid w:val="0A0280E7"/>
    <w:rsid w:val="0B61D8F0"/>
    <w:rsid w:val="0DD000D1"/>
    <w:rsid w:val="1069D906"/>
    <w:rsid w:val="1137F2AF"/>
    <w:rsid w:val="1410383F"/>
    <w:rsid w:val="1676F381"/>
    <w:rsid w:val="1DB8E84D"/>
    <w:rsid w:val="22315180"/>
    <w:rsid w:val="2494926D"/>
    <w:rsid w:val="26921991"/>
    <w:rsid w:val="286765D9"/>
    <w:rsid w:val="28FF5148"/>
    <w:rsid w:val="2A0992CD"/>
    <w:rsid w:val="2B58FA67"/>
    <w:rsid w:val="2D1E6351"/>
    <w:rsid w:val="2D411A3B"/>
    <w:rsid w:val="2E6DB9D5"/>
    <w:rsid w:val="2F8DBBCE"/>
    <w:rsid w:val="32CEA8D0"/>
    <w:rsid w:val="32E1AA1B"/>
    <w:rsid w:val="32F436D8"/>
    <w:rsid w:val="337DEB0B"/>
    <w:rsid w:val="35B70772"/>
    <w:rsid w:val="3A207AA1"/>
    <w:rsid w:val="3DA0CEBA"/>
    <w:rsid w:val="3E1767DA"/>
    <w:rsid w:val="411FE6C5"/>
    <w:rsid w:val="43472215"/>
    <w:rsid w:val="4444CC30"/>
    <w:rsid w:val="50C9750D"/>
    <w:rsid w:val="542879D5"/>
    <w:rsid w:val="54B89B6F"/>
    <w:rsid w:val="551B2682"/>
    <w:rsid w:val="574512B1"/>
    <w:rsid w:val="583C63B5"/>
    <w:rsid w:val="5A6D45D4"/>
    <w:rsid w:val="5A98FA27"/>
    <w:rsid w:val="5E082332"/>
    <w:rsid w:val="60067891"/>
    <w:rsid w:val="629DA624"/>
    <w:rsid w:val="6336D56F"/>
    <w:rsid w:val="6453823F"/>
    <w:rsid w:val="658EC576"/>
    <w:rsid w:val="685C592C"/>
    <w:rsid w:val="693146C2"/>
    <w:rsid w:val="69FD9CAA"/>
    <w:rsid w:val="6B9D085D"/>
    <w:rsid w:val="6BEA9AD3"/>
    <w:rsid w:val="71753B9C"/>
    <w:rsid w:val="74709F22"/>
    <w:rsid w:val="76E996F0"/>
    <w:rsid w:val="7735BB05"/>
    <w:rsid w:val="77ECE73E"/>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DD6638"/>
    <w:pPr>
      <w:keepNext/>
      <w:keepLines/>
      <w:spacing w:before="160" w:after="180"/>
      <w:ind w:left="45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DD6638"/>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nsen_D@cde.state.co.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definance/ic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https://www.cde.state.co.us/fourdomai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1890</Words>
  <Characters>10792</Characters>
  <Application>Microsoft Office Word</Application>
  <DocSecurity>0</DocSecurity>
  <Lines>179</Lines>
  <Paragraphs>111</Paragraphs>
  <ScaleCrop>false</ScaleCrop>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58</cp:revision>
  <dcterms:created xsi:type="dcterms:W3CDTF">2025-06-10T16:14:00Z</dcterms:created>
  <dcterms:modified xsi:type="dcterms:W3CDTF">2025-09-03T19:55:00Z</dcterms:modified>
</cp:coreProperties>
</file>