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3AF" w:rsidRPr="00CD4676" w:rsidRDefault="00577BA1" w:rsidP="004A5D6C">
      <w:pPr>
        <w:ind w:left="720" w:hanging="360"/>
        <w:rPr>
          <w:b/>
        </w:rPr>
      </w:pPr>
      <w:r w:rsidRPr="00CD4676">
        <w:rPr>
          <w:b/>
        </w:rPr>
        <w:t>Functionality Question</w:t>
      </w:r>
      <w:r w:rsidR="006520FF" w:rsidRPr="00CD4676">
        <w:rPr>
          <w:b/>
        </w:rPr>
        <w:t>s</w:t>
      </w:r>
      <w:r w:rsidRPr="00CD4676">
        <w:rPr>
          <w:b/>
        </w:rPr>
        <w:t xml:space="preserve"> </w:t>
      </w:r>
      <w:r w:rsidR="00CD4676" w:rsidRPr="00CD4676">
        <w:rPr>
          <w:b/>
        </w:rPr>
        <w:t xml:space="preserve">and Answers </w:t>
      </w:r>
    </w:p>
    <w:p w:rsidR="00E7262B" w:rsidRDefault="00E97552" w:rsidP="004A5D6C">
      <w:pPr>
        <w:pStyle w:val="ListParagraph"/>
        <w:numPr>
          <w:ilvl w:val="0"/>
          <w:numId w:val="1"/>
        </w:numPr>
      </w:pPr>
      <w:r w:rsidRPr="00E97552">
        <w:t>We will be over the 1000 district count next year in Buena Vista. We have one school per grade-span except for an alternative high school in addition to our regular high school. Are we required to serve schools in rank order next year?</w:t>
      </w:r>
    </w:p>
    <w:p w:rsidR="00E97552" w:rsidRPr="00442E27" w:rsidRDefault="00E97552" w:rsidP="00E97552">
      <w:pPr>
        <w:pStyle w:val="ListParagraph"/>
      </w:pPr>
      <w:r w:rsidRPr="00964DB7">
        <w:rPr>
          <w:b/>
        </w:rPr>
        <w:t xml:space="preserve">Answer: </w:t>
      </w:r>
      <w:r w:rsidR="00442E27" w:rsidRPr="00442E27">
        <w:t>Title I, Part A funds must be served in rank order by poverty percentage if the student enrollment is above 1,000</w:t>
      </w:r>
    </w:p>
    <w:p w:rsidR="00964DB7" w:rsidRDefault="00964DB7" w:rsidP="00E97552">
      <w:pPr>
        <w:pStyle w:val="ListParagraph"/>
      </w:pPr>
    </w:p>
    <w:p w:rsidR="00964DB7" w:rsidRDefault="00964DB7" w:rsidP="00964DB7">
      <w:pPr>
        <w:pStyle w:val="ListParagraph"/>
        <w:numPr>
          <w:ilvl w:val="0"/>
          <w:numId w:val="1"/>
        </w:numPr>
      </w:pPr>
      <w:proofErr w:type="gramStart"/>
      <w:r w:rsidRPr="00964DB7">
        <w:t>So</w:t>
      </w:r>
      <w:proofErr w:type="gramEnd"/>
      <w:r w:rsidRPr="00964DB7">
        <w:t xml:space="preserve"> if our school is closed next year do we first pick not served &amp; then delete it or do we just select not served?  Sorry I missed that</w:t>
      </w:r>
    </w:p>
    <w:p w:rsidR="00964DB7" w:rsidRDefault="00964DB7" w:rsidP="00964DB7">
      <w:pPr>
        <w:pStyle w:val="ListParagraph"/>
      </w:pPr>
      <w:r w:rsidRPr="00964DB7">
        <w:rPr>
          <w:b/>
        </w:rPr>
        <w:t>Answer:</w:t>
      </w:r>
      <w:r>
        <w:t xml:space="preserve"> </w:t>
      </w:r>
      <w:r w:rsidRPr="00964DB7">
        <w:t>all schools start off as not served. You can delete the school before indicating if it will be served however if you indicated that you will serve the school then decide to not serve the school, make sure you change the SW/TA to NS before you delete the school.</w:t>
      </w:r>
    </w:p>
    <w:p w:rsidR="00964DB7" w:rsidRDefault="00964DB7" w:rsidP="00964DB7">
      <w:pPr>
        <w:pStyle w:val="ListParagraph"/>
      </w:pPr>
    </w:p>
    <w:p w:rsidR="00964DB7" w:rsidRDefault="00964DB7" w:rsidP="00964DB7">
      <w:pPr>
        <w:pStyle w:val="ListParagraph"/>
        <w:numPr>
          <w:ilvl w:val="0"/>
          <w:numId w:val="1"/>
        </w:numPr>
      </w:pPr>
      <w:r w:rsidRPr="00964DB7">
        <w:t>Is this being recorded to make it available to access on the website?  Thanks!</w:t>
      </w:r>
    </w:p>
    <w:p w:rsidR="00964DB7" w:rsidRDefault="00964DB7" w:rsidP="00E0415D">
      <w:pPr>
        <w:pStyle w:val="ListParagraph"/>
      </w:pPr>
      <w:r w:rsidRPr="00964DB7">
        <w:rPr>
          <w:b/>
        </w:rPr>
        <w:t xml:space="preserve">Answer: </w:t>
      </w:r>
      <w:r w:rsidR="00E0415D" w:rsidRPr="00E0415D">
        <w:t>the webinar is being recorded and will be posted shortly after this session.</w:t>
      </w:r>
    </w:p>
    <w:p w:rsidR="00E0415D" w:rsidRDefault="00E0415D" w:rsidP="00E0415D">
      <w:pPr>
        <w:pStyle w:val="ListParagraph"/>
      </w:pPr>
    </w:p>
    <w:p w:rsidR="00964DB7" w:rsidRDefault="00964DB7" w:rsidP="00964DB7">
      <w:pPr>
        <w:pStyle w:val="ListParagraph"/>
        <w:numPr>
          <w:ilvl w:val="0"/>
          <w:numId w:val="1"/>
        </w:numPr>
      </w:pPr>
      <w:r w:rsidRPr="00964DB7">
        <w:t>If the non-public school is not participating, do we still need to fill in the numbers of students attending that school?</w:t>
      </w:r>
    </w:p>
    <w:p w:rsidR="00964DB7" w:rsidRDefault="00964DB7" w:rsidP="00964DB7">
      <w:pPr>
        <w:pStyle w:val="ListParagraph"/>
      </w:pPr>
      <w:r w:rsidRPr="00964DB7">
        <w:rPr>
          <w:b/>
        </w:rPr>
        <w:t xml:space="preserve">Answer: </w:t>
      </w:r>
      <w:r w:rsidR="00E0415D" w:rsidRPr="00E0415D">
        <w:t>you will not need to add the number of students attending that school if the school is not participating.</w:t>
      </w:r>
    </w:p>
    <w:p w:rsidR="00E0415D" w:rsidRDefault="00E0415D" w:rsidP="00964DB7">
      <w:pPr>
        <w:pStyle w:val="ListParagraph"/>
        <w:rPr>
          <w:b/>
        </w:rPr>
      </w:pPr>
    </w:p>
    <w:p w:rsidR="00E0415D" w:rsidRDefault="00E0415D" w:rsidP="00E0415D">
      <w:pPr>
        <w:pStyle w:val="ListParagraph"/>
        <w:numPr>
          <w:ilvl w:val="0"/>
          <w:numId w:val="1"/>
        </w:numPr>
      </w:pPr>
      <w:r w:rsidRPr="00E0415D">
        <w:t>Once the district has assigned funds to the BOCES will this info show up in the BOCES app?</w:t>
      </w:r>
    </w:p>
    <w:p w:rsidR="00E0415D" w:rsidRDefault="00E0415D" w:rsidP="00E0415D">
      <w:pPr>
        <w:pStyle w:val="ListParagraph"/>
      </w:pPr>
      <w:r>
        <w:rPr>
          <w:b/>
        </w:rPr>
        <w:t xml:space="preserve">Answer: </w:t>
      </w:r>
      <w:r w:rsidRPr="00E0415D">
        <w:t>yes. You will see the allocations on the Funds Allocation page and the BOCES Sign Over page will show the districts that assigned funds to the BOCES.</w:t>
      </w:r>
    </w:p>
    <w:p w:rsidR="00E0415D" w:rsidRDefault="00E0415D" w:rsidP="00E0415D">
      <w:pPr>
        <w:pStyle w:val="ListParagraph"/>
      </w:pPr>
    </w:p>
    <w:p w:rsidR="00E0415D" w:rsidRDefault="00E0415D" w:rsidP="00E0415D">
      <w:pPr>
        <w:pStyle w:val="ListParagraph"/>
        <w:numPr>
          <w:ilvl w:val="0"/>
          <w:numId w:val="1"/>
        </w:numPr>
      </w:pPr>
      <w:r>
        <w:t xml:space="preserve">Less than $500,000 </w:t>
      </w:r>
      <w:r w:rsidR="00442E27">
        <w:t xml:space="preserve">allocation, do you have parent involvement requirements? </w:t>
      </w:r>
    </w:p>
    <w:p w:rsidR="00442E27" w:rsidRPr="00FD03AF" w:rsidRDefault="00442E27" w:rsidP="00442E27">
      <w:pPr>
        <w:pStyle w:val="ListParagraph"/>
      </w:pPr>
      <w:r w:rsidRPr="00442E27">
        <w:rPr>
          <w:b/>
        </w:rPr>
        <w:t xml:space="preserve">Answer: </w:t>
      </w:r>
      <w:r w:rsidR="00FD03AF">
        <w:t xml:space="preserve">You are not required to set aside that 1%. We encourage to use the set aside even if it less than $500,000. </w:t>
      </w:r>
    </w:p>
    <w:p w:rsidR="00442E27" w:rsidRDefault="00442E27" w:rsidP="00442E27">
      <w:pPr>
        <w:pStyle w:val="ListParagraph"/>
        <w:rPr>
          <w:b/>
        </w:rPr>
      </w:pPr>
    </w:p>
    <w:p w:rsidR="00442E27" w:rsidRPr="00442E27" w:rsidRDefault="00442E27" w:rsidP="00442E27">
      <w:pPr>
        <w:pStyle w:val="ListParagraph"/>
        <w:numPr>
          <w:ilvl w:val="0"/>
          <w:numId w:val="1"/>
        </w:numPr>
      </w:pPr>
      <w:r w:rsidRPr="00442E27">
        <w:t xml:space="preserve">Will you also tell us about CARES funding and how it may relate to the Title </w:t>
      </w:r>
      <w:proofErr w:type="gramStart"/>
      <w:r w:rsidRPr="00442E27">
        <w:t>program.</w:t>
      </w:r>
      <w:proofErr w:type="gramEnd"/>
    </w:p>
    <w:p w:rsidR="00964DB7" w:rsidRDefault="00442E27" w:rsidP="00964DB7">
      <w:pPr>
        <w:pStyle w:val="ListParagraph"/>
      </w:pPr>
      <w:r>
        <w:rPr>
          <w:b/>
        </w:rPr>
        <w:t xml:space="preserve">Answer: </w:t>
      </w:r>
      <w:r w:rsidRPr="00442E27">
        <w:t xml:space="preserve">We will discuss CARES Funding during </w:t>
      </w:r>
      <w:r>
        <w:t>t</w:t>
      </w:r>
      <w:r w:rsidRPr="00442E27">
        <w:t>he office hours today at 1pm.</w:t>
      </w:r>
    </w:p>
    <w:p w:rsidR="00442E27" w:rsidRDefault="00442E27" w:rsidP="00964DB7">
      <w:pPr>
        <w:pStyle w:val="ListParagraph"/>
      </w:pPr>
    </w:p>
    <w:p w:rsidR="00442E27" w:rsidRDefault="00FD03AF" w:rsidP="00442E27">
      <w:pPr>
        <w:pStyle w:val="ListParagraph"/>
        <w:numPr>
          <w:ilvl w:val="0"/>
          <w:numId w:val="1"/>
        </w:numPr>
      </w:pPr>
      <w:r w:rsidRPr="00FD03AF">
        <w:t>but did we discuss where we should put the carryover for non-publics as on the Funds Available page it indicates not to put that in our previous year carryover.  I understand we put it in the budget, but where do we show that carryover for those schools so that it shows up as the funds available?</w:t>
      </w:r>
    </w:p>
    <w:p w:rsidR="00FD03AF" w:rsidRDefault="00FD03AF" w:rsidP="00FD03AF">
      <w:pPr>
        <w:pStyle w:val="ListParagraph"/>
      </w:pPr>
      <w:r w:rsidRPr="00FD03AF">
        <w:rPr>
          <w:b/>
        </w:rPr>
        <w:t>Answer:</w:t>
      </w:r>
      <w:r>
        <w:t xml:space="preserve"> Please don’t include carryover funds from Non-Public Schools on the Funds Allocation page. Those funds need to remain separate. You can budget in the application. It will make the Title Budget go over and the proportionate share will be over as well. </w:t>
      </w:r>
    </w:p>
    <w:p w:rsidR="00FD03AF" w:rsidRDefault="00FD03AF" w:rsidP="00FD03AF">
      <w:pPr>
        <w:pStyle w:val="ListParagraph"/>
      </w:pPr>
    </w:p>
    <w:p w:rsidR="00FD03AF" w:rsidRDefault="00FD03AF" w:rsidP="00FD03AF">
      <w:pPr>
        <w:pStyle w:val="ListParagraph"/>
        <w:numPr>
          <w:ilvl w:val="0"/>
          <w:numId w:val="1"/>
        </w:numPr>
      </w:pPr>
      <w:r w:rsidRPr="00FD03AF">
        <w:t>Is that the same for Title II &amp; IV for non-publics as they will possibly have carryover there?</w:t>
      </w:r>
    </w:p>
    <w:p w:rsidR="00FD03AF" w:rsidRDefault="0016542C" w:rsidP="00C24924">
      <w:pPr>
        <w:pStyle w:val="ListParagraph"/>
      </w:pPr>
      <w:r w:rsidRPr="00FD03AF">
        <w:rPr>
          <w:b/>
        </w:rPr>
        <w:t>Answer:</w:t>
      </w:r>
      <w:r>
        <w:t xml:space="preserve">  </w:t>
      </w:r>
      <w:r w:rsidR="00FD03AF">
        <w:t xml:space="preserve">Yep, that will be the same as Title I </w:t>
      </w:r>
    </w:p>
    <w:p w:rsidR="00FD03AF" w:rsidRDefault="00FD03AF" w:rsidP="00FD03AF">
      <w:pPr>
        <w:pStyle w:val="ListParagraph"/>
      </w:pPr>
    </w:p>
    <w:p w:rsidR="00FD03AF" w:rsidRDefault="00FD03AF" w:rsidP="00FD03AF">
      <w:pPr>
        <w:pStyle w:val="ListParagraph"/>
      </w:pPr>
    </w:p>
    <w:p w:rsidR="00FD03AF" w:rsidRDefault="00FD03AF" w:rsidP="00FD03AF">
      <w:pPr>
        <w:pStyle w:val="ListParagraph"/>
        <w:numPr>
          <w:ilvl w:val="0"/>
          <w:numId w:val="1"/>
        </w:numPr>
      </w:pPr>
      <w:r w:rsidRPr="00FD03AF">
        <w:lastRenderedPageBreak/>
        <w:t xml:space="preserve">Are nonpublic schools no longer able to </w:t>
      </w:r>
      <w:proofErr w:type="spellStart"/>
      <w:proofErr w:type="gramStart"/>
      <w:r w:rsidRPr="00FD03AF">
        <w:t>decided</w:t>
      </w:r>
      <w:proofErr w:type="spellEnd"/>
      <w:proofErr w:type="gramEnd"/>
      <w:r w:rsidRPr="00FD03AF">
        <w:t xml:space="preserve"> if they want to carryover their individual funds?</w:t>
      </w:r>
    </w:p>
    <w:p w:rsidR="00FD03AF" w:rsidRDefault="0016542C" w:rsidP="00FD03AF">
      <w:pPr>
        <w:pStyle w:val="ListParagraph"/>
      </w:pPr>
      <w:r w:rsidRPr="00FD03AF">
        <w:rPr>
          <w:b/>
        </w:rPr>
        <w:t>Answer:</w:t>
      </w:r>
      <w:r>
        <w:t xml:space="preserve">  </w:t>
      </w:r>
      <w:r w:rsidR="00FD03AF">
        <w:t xml:space="preserve">They still have the decision. If they chose not to accept those carryover funds. The district </w:t>
      </w:r>
      <w:proofErr w:type="gramStart"/>
      <w:r w:rsidR="00FD03AF">
        <w:t>has the opportunity to</w:t>
      </w:r>
      <w:proofErr w:type="gramEnd"/>
      <w:r w:rsidR="00FD03AF">
        <w:t xml:space="preserve"> pull those funds back in. They can offer it to other NPS or pull it back into the TI budget. It </w:t>
      </w:r>
      <w:proofErr w:type="gramStart"/>
      <w:r w:rsidR="00FD03AF">
        <w:t>has to</w:t>
      </w:r>
      <w:proofErr w:type="gramEnd"/>
      <w:r w:rsidR="00FD03AF">
        <w:t xml:space="preserve"> be agreed upon on the </w:t>
      </w:r>
      <w:proofErr w:type="spellStart"/>
      <w:r w:rsidR="00FD03AF">
        <w:t>distrct</w:t>
      </w:r>
      <w:proofErr w:type="spellEnd"/>
      <w:r w:rsidR="00FD03AF">
        <w:t xml:space="preserve"> and NPS. </w:t>
      </w:r>
    </w:p>
    <w:p w:rsidR="00FD03AF" w:rsidRDefault="00FD03AF" w:rsidP="00FD03AF">
      <w:pPr>
        <w:pStyle w:val="ListParagraph"/>
      </w:pPr>
    </w:p>
    <w:p w:rsidR="00FD03AF" w:rsidRDefault="00FD03AF" w:rsidP="00FD03AF">
      <w:pPr>
        <w:pStyle w:val="ListParagraph"/>
        <w:numPr>
          <w:ilvl w:val="0"/>
          <w:numId w:val="1"/>
        </w:numPr>
      </w:pPr>
      <w:r w:rsidRPr="00FD03AF">
        <w:t xml:space="preserve">It's going to impact our indirect calculation though won't it if the funds never show up as available to us for non-publics?  Sorry - I can </w:t>
      </w:r>
      <w:proofErr w:type="spellStart"/>
      <w:r w:rsidRPr="00FD03AF">
        <w:t>followup</w:t>
      </w:r>
      <w:proofErr w:type="spellEnd"/>
      <w:r w:rsidRPr="00FD03AF">
        <w:t xml:space="preserve"> offline if needed</w:t>
      </w:r>
    </w:p>
    <w:p w:rsidR="00FD03AF" w:rsidRDefault="0016542C" w:rsidP="00FD03AF">
      <w:pPr>
        <w:pStyle w:val="ListParagraph"/>
      </w:pPr>
      <w:r w:rsidRPr="00FD03AF">
        <w:rPr>
          <w:b/>
        </w:rPr>
        <w:t>Answer:</w:t>
      </w:r>
      <w:r>
        <w:t xml:space="preserve">  </w:t>
      </w:r>
      <w:r w:rsidR="00FD03AF">
        <w:t xml:space="preserve">Taken offline </w:t>
      </w:r>
    </w:p>
    <w:p w:rsidR="00FD03AF" w:rsidRDefault="00FD03AF" w:rsidP="00FD03AF"/>
    <w:p w:rsidR="00FD03AF" w:rsidRDefault="00FD03AF" w:rsidP="00FD03AF">
      <w:pPr>
        <w:pStyle w:val="ListParagraph"/>
        <w:numPr>
          <w:ilvl w:val="0"/>
          <w:numId w:val="1"/>
        </w:numPr>
        <w:spacing w:after="0"/>
      </w:pPr>
      <w:r w:rsidRPr="00FD03AF">
        <w:t xml:space="preserve">Can you discuss the difference in REAP vs. AUFA on the funds allocations </w:t>
      </w:r>
      <w:proofErr w:type="gramStart"/>
      <w:r w:rsidRPr="00FD03AF">
        <w:t>page</w:t>
      </w:r>
      <w:proofErr w:type="gramEnd"/>
    </w:p>
    <w:p w:rsidR="00FD03AF" w:rsidRDefault="0016542C" w:rsidP="00FD03AF">
      <w:pPr>
        <w:pStyle w:val="ListParagraph"/>
        <w:spacing w:after="0"/>
      </w:pPr>
      <w:r w:rsidRPr="00FD03AF">
        <w:rPr>
          <w:b/>
        </w:rPr>
        <w:t>Answer:</w:t>
      </w:r>
      <w:r>
        <w:t xml:space="preserve"> </w:t>
      </w:r>
      <w:r w:rsidR="00FD03AF">
        <w:t xml:space="preserve">Title V is the Ruel education achievement program and we changed the name to alternate use of funds allocation. AUFA GIVES YOU Flexibility I </w:t>
      </w:r>
      <w:proofErr w:type="gramStart"/>
      <w:r w:rsidR="00FD03AF">
        <w:t>using</w:t>
      </w:r>
      <w:proofErr w:type="gramEnd"/>
      <w:r w:rsidR="00FD03AF">
        <w:t xml:space="preserve"> your funds for a different program </w:t>
      </w:r>
      <w:proofErr w:type="spellStart"/>
      <w:r w:rsidR="00FD03AF">
        <w:t>fnd</w:t>
      </w:r>
      <w:proofErr w:type="spellEnd"/>
      <w:r w:rsidR="00FD03AF">
        <w:t>.</w:t>
      </w:r>
    </w:p>
    <w:p w:rsidR="00FD03AF" w:rsidRDefault="00FD03AF" w:rsidP="00FD03AF"/>
    <w:p w:rsidR="00FD03AF" w:rsidRDefault="00FD03AF" w:rsidP="00FD03AF">
      <w:pPr>
        <w:pStyle w:val="ListParagraph"/>
        <w:numPr>
          <w:ilvl w:val="0"/>
          <w:numId w:val="1"/>
        </w:numPr>
      </w:pPr>
      <w:r w:rsidRPr="00FD03AF">
        <w:t xml:space="preserve">What if </w:t>
      </w:r>
      <w:proofErr w:type="spellStart"/>
      <w:r w:rsidRPr="00FD03AF">
        <w:t>nonpublics</w:t>
      </w:r>
      <w:proofErr w:type="spellEnd"/>
      <w:r w:rsidRPr="00FD03AF">
        <w:t xml:space="preserve"> opted out this year and I mean between districts billing each other? For example: Denver Public schools doesn't want to bill Adams 12 for the 30 students attending a nonpublic in their boundaries. Do we have to carry that over in the same set aside?</w:t>
      </w:r>
    </w:p>
    <w:p w:rsidR="00FD03AF" w:rsidRDefault="0016542C" w:rsidP="00FD03AF">
      <w:pPr>
        <w:pStyle w:val="ListParagraph"/>
      </w:pPr>
      <w:r w:rsidRPr="00FD03AF">
        <w:rPr>
          <w:b/>
        </w:rPr>
        <w:t>Answer:</w:t>
      </w:r>
      <w:r>
        <w:t xml:space="preserve">  </w:t>
      </w:r>
      <w:r w:rsidR="00FD03AF">
        <w:t xml:space="preserve">It is the home districts responsibilities to serve the kids that are in their district, even if they go to a different districts school. </w:t>
      </w:r>
    </w:p>
    <w:p w:rsidR="00FD03AF" w:rsidRDefault="00FD03AF" w:rsidP="00FD03AF">
      <w:pPr>
        <w:pStyle w:val="ListParagraph"/>
      </w:pPr>
    </w:p>
    <w:p w:rsidR="00FD03AF" w:rsidRDefault="00FD03AF" w:rsidP="00FD03AF">
      <w:pPr>
        <w:pStyle w:val="ListParagraph"/>
        <w:numPr>
          <w:ilvl w:val="0"/>
          <w:numId w:val="1"/>
        </w:numPr>
      </w:pPr>
      <w:r w:rsidRPr="00FD03AF">
        <w:t xml:space="preserve">We don't provide </w:t>
      </w:r>
      <w:proofErr w:type="gramStart"/>
      <w:r w:rsidRPr="00FD03AF">
        <w:t>funds</w:t>
      </w:r>
      <w:proofErr w:type="gramEnd"/>
      <w:r w:rsidRPr="00FD03AF">
        <w:t xml:space="preserve"> but we do provide contracted service is that ok to </w:t>
      </w:r>
      <w:r w:rsidR="0016542C" w:rsidRPr="00FD03AF">
        <w:t>non-public</w:t>
      </w:r>
    </w:p>
    <w:p w:rsidR="00FD03AF" w:rsidRDefault="0016542C" w:rsidP="00FD03AF">
      <w:pPr>
        <w:pStyle w:val="ListParagraph"/>
      </w:pPr>
      <w:r w:rsidRPr="00FD03AF">
        <w:rPr>
          <w:b/>
        </w:rPr>
        <w:t>Answer:</w:t>
      </w:r>
      <w:r>
        <w:t xml:space="preserve">  </w:t>
      </w:r>
      <w:r w:rsidR="00FD03AF">
        <w:t xml:space="preserve">Funds should never go directly to </w:t>
      </w:r>
      <w:proofErr w:type="gramStart"/>
      <w:r w:rsidR="00FD03AF">
        <w:t>a</w:t>
      </w:r>
      <w:proofErr w:type="gramEnd"/>
      <w:r w:rsidR="00FD03AF">
        <w:t xml:space="preserve"> NPS. The district will pay the vendor directly for the services provided to the NPS. The district will purchase </w:t>
      </w:r>
      <w:r>
        <w:t>equipment</w:t>
      </w:r>
      <w:r w:rsidR="00FD03AF">
        <w:t xml:space="preserve"> and then send it.</w:t>
      </w:r>
    </w:p>
    <w:p w:rsidR="00FD03AF" w:rsidRDefault="00FD03AF" w:rsidP="00FD03AF"/>
    <w:p w:rsidR="00FD03AF" w:rsidRDefault="00FD03AF" w:rsidP="00FD03AF">
      <w:pPr>
        <w:pStyle w:val="ListParagraph"/>
        <w:numPr>
          <w:ilvl w:val="0"/>
          <w:numId w:val="1"/>
        </w:numPr>
      </w:pPr>
      <w:r w:rsidRPr="00FD03AF">
        <w:t>Can you pay stipends with Family Engagement Set aside funds for a Parent coordinator at each of Title I schools?</w:t>
      </w:r>
    </w:p>
    <w:p w:rsidR="0016542C" w:rsidRDefault="0016542C" w:rsidP="0016542C">
      <w:pPr>
        <w:pStyle w:val="ListParagraph"/>
      </w:pPr>
      <w:r w:rsidRPr="00FD03AF">
        <w:rPr>
          <w:b/>
        </w:rPr>
        <w:t>Answer:</w:t>
      </w:r>
      <w:r>
        <w:t xml:space="preserve">  You can pay stipends. But stipends must be something to support outside the job duties. </w:t>
      </w:r>
    </w:p>
    <w:p w:rsidR="00FD03AF" w:rsidRDefault="00FD03AF" w:rsidP="00FD03AF"/>
    <w:p w:rsidR="00FD03AF" w:rsidRDefault="00FD03AF" w:rsidP="00FD03AF">
      <w:pPr>
        <w:pStyle w:val="ListParagraph"/>
        <w:numPr>
          <w:ilvl w:val="0"/>
          <w:numId w:val="1"/>
        </w:numPr>
      </w:pPr>
      <w:r w:rsidRPr="00FD03AF">
        <w:t>Do we know if CARES will also have provisions for NPS equitable share?</w:t>
      </w:r>
    </w:p>
    <w:p w:rsidR="00FD03AF" w:rsidRDefault="0016542C" w:rsidP="00FD03AF">
      <w:pPr>
        <w:pStyle w:val="ListParagraph"/>
      </w:pPr>
      <w:r w:rsidRPr="00FD03AF">
        <w:rPr>
          <w:b/>
        </w:rPr>
        <w:t>Answer:</w:t>
      </w:r>
      <w:r>
        <w:t xml:space="preserve">  </w:t>
      </w:r>
      <w:r w:rsidR="00FD03AF">
        <w:t xml:space="preserve">We will talk about this </w:t>
      </w:r>
      <w:r>
        <w:t>more at</w:t>
      </w:r>
      <w:r w:rsidR="00FD03AF">
        <w:t xml:space="preserve"> the office hours today</w:t>
      </w:r>
      <w:r>
        <w:t xml:space="preserve">. </w:t>
      </w:r>
    </w:p>
    <w:p w:rsidR="00C24924" w:rsidRDefault="00C24924" w:rsidP="00FD03AF">
      <w:pPr>
        <w:pStyle w:val="ListParagraph"/>
      </w:pPr>
    </w:p>
    <w:p w:rsidR="00C24924" w:rsidRDefault="00C24924" w:rsidP="00FD03AF">
      <w:pPr>
        <w:pStyle w:val="ListParagraph"/>
      </w:pPr>
    </w:p>
    <w:p w:rsidR="00C22A72" w:rsidRPr="00C22A72" w:rsidRDefault="00F03153" w:rsidP="00C22A72">
      <w:pPr>
        <w:pStyle w:val="ListParagraph"/>
      </w:pPr>
      <w:bookmarkStart w:id="0" w:name="_GoBack"/>
      <w:bookmarkEnd w:id="0"/>
      <w:r>
        <w:rPr>
          <w:b/>
        </w:rPr>
        <w:t xml:space="preserve"> </w:t>
      </w:r>
    </w:p>
    <w:sectPr w:rsidR="00C22A72" w:rsidRPr="00C22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572E6"/>
    <w:multiLevelType w:val="hybridMultilevel"/>
    <w:tmpl w:val="8A4C1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EB61AE"/>
    <w:multiLevelType w:val="hybridMultilevel"/>
    <w:tmpl w:val="DC58D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6C"/>
    <w:rsid w:val="00056A71"/>
    <w:rsid w:val="0016542C"/>
    <w:rsid w:val="00422ABE"/>
    <w:rsid w:val="00442E27"/>
    <w:rsid w:val="004A5D6C"/>
    <w:rsid w:val="00501830"/>
    <w:rsid w:val="00577BA1"/>
    <w:rsid w:val="006520FF"/>
    <w:rsid w:val="006846B0"/>
    <w:rsid w:val="00756DA1"/>
    <w:rsid w:val="008B2483"/>
    <w:rsid w:val="00964DB7"/>
    <w:rsid w:val="009C5BFF"/>
    <w:rsid w:val="00A26A63"/>
    <w:rsid w:val="00A55925"/>
    <w:rsid w:val="00AF51A2"/>
    <w:rsid w:val="00BD49E6"/>
    <w:rsid w:val="00C02077"/>
    <w:rsid w:val="00C04B64"/>
    <w:rsid w:val="00C22A72"/>
    <w:rsid w:val="00C24924"/>
    <w:rsid w:val="00CD4676"/>
    <w:rsid w:val="00DC19B7"/>
    <w:rsid w:val="00E0415D"/>
    <w:rsid w:val="00E97552"/>
    <w:rsid w:val="00F03153"/>
    <w:rsid w:val="00FD0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50EF"/>
  <w15:chartTrackingRefBased/>
  <w15:docId w15:val="{20DD77B9-E92B-4950-B30F-4F8617AA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Prael, Michelle</dc:creator>
  <cp:keywords/>
  <dc:description/>
  <cp:lastModifiedBy>Prael, Michelle</cp:lastModifiedBy>
  <cp:revision>2</cp:revision>
  <dcterms:created xsi:type="dcterms:W3CDTF">2020-05-01T18:42:00Z</dcterms:created>
  <dcterms:modified xsi:type="dcterms:W3CDTF">2020-05-01T18:42:00Z</dcterms:modified>
</cp:coreProperties>
</file>