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E73E" w14:textId="7433DA59" w:rsidR="00246D6D" w:rsidRDefault="00057437" w:rsidP="00503847">
      <w:pPr>
        <w:pStyle w:val="Title"/>
      </w:pPr>
      <w:bookmarkStart w:id="0" w:name="_Toc291846940"/>
      <w:r w:rsidRPr="00672C00">
        <w:rPr>
          <w:noProof/>
        </w:rPr>
        <w:drawing>
          <wp:inline distT="0" distB="0" distL="0" distR="0" wp14:anchorId="207DC133" wp14:editId="791D08F4">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5104EC90" w:rsidR="004B4F8F" w:rsidRPr="00C4159B" w:rsidRDefault="0049585A" w:rsidP="00503847">
      <w:pPr>
        <w:pStyle w:val="Title"/>
      </w:pPr>
      <w:r>
        <w:t>Chapter 2: Performance of All K-12 Students</w:t>
      </w:r>
      <w:r w:rsidR="006760F2">
        <w:t xml:space="preserve"> (2023-2024)</w:t>
      </w:r>
    </w:p>
    <w:p w14:paraId="70967B09" w14:textId="77777777" w:rsidR="00567165" w:rsidRPr="00FE2681" w:rsidRDefault="00BE42C3" w:rsidP="00503847">
      <w:pPr>
        <w:spacing w:before="1400"/>
        <w:jc w:val="center"/>
        <w:rPr>
          <w:rFonts w:cs="Arial"/>
          <w:szCs w:val="22"/>
        </w:rPr>
      </w:pPr>
      <w:proofErr w:type="gramStart"/>
      <w:r w:rsidRPr="00FE2681">
        <w:rPr>
          <w:rFonts w:cs="Arial"/>
          <w:szCs w:val="22"/>
        </w:rPr>
        <w:t>By:</w:t>
      </w:r>
      <w:proofErr w:type="gramEnd"/>
    </w:p>
    <w:p w14:paraId="57FAF36A" w14:textId="65A84FEF" w:rsidR="008C21DA" w:rsidRPr="00FE2681" w:rsidRDefault="0049585A" w:rsidP="008C21DA">
      <w:pPr>
        <w:tabs>
          <w:tab w:val="left" w:pos="2250"/>
        </w:tabs>
        <w:spacing w:after="960"/>
        <w:jc w:val="center"/>
        <w:rPr>
          <w:b/>
        </w:rPr>
      </w:pPr>
      <w:r>
        <w:rPr>
          <w:b/>
        </w:rPr>
        <w:t>Federal Programs and Supports Unit</w:t>
      </w:r>
    </w:p>
    <w:p w14:paraId="5159201E" w14:textId="0CFB5D36"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1B655238" w14:textId="77777777" w:rsidR="0049585A" w:rsidRPr="0030192B" w:rsidRDefault="0049585A" w:rsidP="00503847">
                            <w:pPr>
                              <w:spacing w:before="240"/>
                              <w:jc w:val="center"/>
                              <w:rPr>
                                <w:rFonts w:cs="Arial"/>
                                <w:color w:val="000000"/>
                                <w:szCs w:val="20"/>
                              </w:rPr>
                            </w:pPr>
                            <w:r>
                              <w:rPr>
                                <w:rFonts w:cs="Arial"/>
                                <w:color w:val="000000"/>
                                <w:szCs w:val="20"/>
                              </w:rPr>
                              <w:t>Federal Programs and Supports Unit – Program Effectiveness Office</w:t>
                            </w:r>
                          </w:p>
                          <w:p w14:paraId="673F3445" w14:textId="4D688082" w:rsidR="00807B5B" w:rsidRDefault="0049585A" w:rsidP="00503847">
                            <w:pPr>
                              <w:jc w:val="center"/>
                            </w:pPr>
                            <w:hyperlink r:id="rId11" w:history="1">
                              <w:r w:rsidRPr="001F2559">
                                <w:rPr>
                                  <w:rStyle w:val="Hyperlink"/>
                                  <w:rFonts w:cs="Arial"/>
                                  <w:szCs w:val="20"/>
                                </w:rPr>
                                <w:t>ESSAquestions@cde.state.co.us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" o:allowoverlap="f" filled="f" stroked="f">
                <v:textbox>
                  <w:txbxContent>
                    <w:p w14:paraId="1B655238" w14:textId="77777777" w:rsidR="0049585A" w:rsidRPr="0030192B" w:rsidRDefault="0049585A" w:rsidP="00503847">
                      <w:pPr>
                        <w:spacing w:before="240"/>
                        <w:jc w:val="center"/>
                        <w:rPr>
                          <w:rFonts w:cs="Arial"/>
                          <w:color w:val="000000"/>
                          <w:szCs w:val="20"/>
                        </w:rPr>
                      </w:pPr>
                      <w:r>
                        <w:rPr>
                          <w:rFonts w:cs="Arial"/>
                          <w:color w:val="000000"/>
                          <w:szCs w:val="20"/>
                        </w:rPr>
                        <w:t>Federal Programs and Supports Unit – Program Effectiveness Office</w:t>
                      </w:r>
                    </w:p>
                    <w:p w14:paraId="673F3445" w14:textId="4D688082" w:rsidR="00807B5B" w:rsidRDefault="0049585A" w:rsidP="00503847">
                      <w:pPr>
                        <w:jc w:val="center"/>
                      </w:pPr>
                      <w:hyperlink r:id="rId12" w:history="1">
                        <w:r w:rsidRPr="001F2559">
                          <w:rPr>
                            <w:rStyle w:val="Hyperlink"/>
                            <w:rFonts w:cs="Arial"/>
                            <w:szCs w:val="20"/>
                          </w:rPr>
                          <w:t>ESSAquestions@cde.state.co.us</w:t>
                        </w:r>
                      </w:hyperlink>
                    </w:p>
                  </w:txbxContent>
                </v:textbox>
                <w10:wrap type="square"/>
                <w10:anchorlock/>
              </v:shape>
            </w:pict>
          </mc:Fallback>
        </mc:AlternateContent>
      </w:r>
      <w:r w:rsidR="0049585A">
        <w:rPr>
          <w:rFonts w:cs="Arial"/>
        </w:rPr>
        <w:t>January 2025</w:t>
      </w:r>
    </w:p>
    <w:p w14:paraId="68A9CD6D" w14:textId="6C37EC72" w:rsidR="00E06264" w:rsidRDefault="00CF6BFB" w:rsidP="005C32A3">
      <w:pPr>
        <w:pStyle w:val="TableofContentsTitle"/>
        <w:rPr>
          <w:rStyle w:val="apple-style-span"/>
        </w:rPr>
      </w:pPr>
      <w:r w:rsidRPr="00DE2217">
        <w:rPr>
          <w:rStyle w:val="apple-style-span"/>
        </w:rPr>
        <w:lastRenderedPageBreak/>
        <w:t>Table of Content</w:t>
      </w:r>
      <w:r w:rsidR="00E06264">
        <w:rPr>
          <w:rStyle w:val="apple-style-span"/>
        </w:rPr>
        <w:t>s</w:t>
      </w:r>
    </w:p>
    <w:p w14:paraId="5F463ADD" w14:textId="1644B93F" w:rsidR="00503847" w:rsidRDefault="004C0841" w:rsidP="00503847">
      <w:pPr>
        <w:pStyle w:val="TOC1"/>
        <w:spacing w:after="100"/>
        <w:rPr>
          <w:rFonts w:asciiTheme="minorHAnsi" w:eastAsiaTheme="minorEastAsia" w:hAnsiTheme="minorHAnsi" w:cstheme="minorBidi"/>
          <w:bCs w:val="0"/>
          <w:noProof/>
          <w:color w:val="auto"/>
          <w:kern w:val="2"/>
          <w:szCs w:val="24"/>
          <w14:ligatures w14:val="standardContextual"/>
        </w:rPr>
      </w:pPr>
      <w:r>
        <w:fldChar w:fldCharType="begin"/>
      </w:r>
      <w:r>
        <w:instrText xml:space="preserve"> TOC \o "1-3" \h \z \u </w:instrText>
      </w:r>
      <w:r>
        <w:fldChar w:fldCharType="separate"/>
      </w:r>
      <w:hyperlink w:anchor="_Toc192239357" w:history="1">
        <w:r w:rsidR="00503847" w:rsidRPr="00A04C87">
          <w:rPr>
            <w:rStyle w:val="Hyperlink"/>
            <w:noProof/>
          </w:rPr>
          <w:t>Executive Summary</w:t>
        </w:r>
        <w:r w:rsidR="00503847">
          <w:rPr>
            <w:noProof/>
            <w:webHidden/>
          </w:rPr>
          <w:tab/>
        </w:r>
        <w:r w:rsidR="00503847">
          <w:rPr>
            <w:noProof/>
            <w:webHidden/>
          </w:rPr>
          <w:fldChar w:fldCharType="begin"/>
        </w:r>
        <w:r w:rsidR="00503847">
          <w:rPr>
            <w:noProof/>
            <w:webHidden/>
          </w:rPr>
          <w:instrText xml:space="preserve"> PAGEREF _Toc192239357 \h </w:instrText>
        </w:r>
        <w:r w:rsidR="00503847">
          <w:rPr>
            <w:noProof/>
            <w:webHidden/>
          </w:rPr>
        </w:r>
        <w:r w:rsidR="00503847">
          <w:rPr>
            <w:noProof/>
            <w:webHidden/>
          </w:rPr>
          <w:fldChar w:fldCharType="separate"/>
        </w:r>
        <w:r w:rsidR="00503847">
          <w:rPr>
            <w:noProof/>
            <w:webHidden/>
          </w:rPr>
          <w:t>4</w:t>
        </w:r>
        <w:r w:rsidR="00503847">
          <w:rPr>
            <w:noProof/>
            <w:webHidden/>
          </w:rPr>
          <w:fldChar w:fldCharType="end"/>
        </w:r>
      </w:hyperlink>
    </w:p>
    <w:p w14:paraId="244D0E3F" w14:textId="68C5007C"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58" w:history="1">
        <w:r w:rsidRPr="00A04C87">
          <w:rPr>
            <w:rStyle w:val="Hyperlink"/>
            <w:noProof/>
          </w:rPr>
          <w:t>Introduction</w:t>
        </w:r>
        <w:r>
          <w:rPr>
            <w:noProof/>
            <w:webHidden/>
          </w:rPr>
          <w:tab/>
        </w:r>
        <w:r>
          <w:rPr>
            <w:noProof/>
            <w:webHidden/>
          </w:rPr>
          <w:fldChar w:fldCharType="begin"/>
        </w:r>
        <w:r>
          <w:rPr>
            <w:noProof/>
            <w:webHidden/>
          </w:rPr>
          <w:instrText xml:space="preserve"> PAGEREF _Toc192239358 \h </w:instrText>
        </w:r>
        <w:r>
          <w:rPr>
            <w:noProof/>
            <w:webHidden/>
          </w:rPr>
        </w:r>
        <w:r>
          <w:rPr>
            <w:noProof/>
            <w:webHidden/>
          </w:rPr>
          <w:fldChar w:fldCharType="separate"/>
        </w:r>
        <w:r>
          <w:rPr>
            <w:noProof/>
            <w:webHidden/>
          </w:rPr>
          <w:t>5</w:t>
        </w:r>
        <w:r>
          <w:rPr>
            <w:noProof/>
            <w:webHidden/>
          </w:rPr>
          <w:fldChar w:fldCharType="end"/>
        </w:r>
      </w:hyperlink>
    </w:p>
    <w:p w14:paraId="3B28582F" w14:textId="354B6BE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59" w:history="1">
        <w:r w:rsidRPr="00A04C87">
          <w:rPr>
            <w:rStyle w:val="Hyperlink"/>
            <w:noProof/>
          </w:rPr>
          <w:t>Chapter 1: Colorado’s Accountability System and Supports to Identified Schools</w:t>
        </w:r>
        <w:r>
          <w:rPr>
            <w:noProof/>
            <w:webHidden/>
          </w:rPr>
          <w:tab/>
        </w:r>
        <w:r>
          <w:rPr>
            <w:noProof/>
            <w:webHidden/>
          </w:rPr>
          <w:fldChar w:fldCharType="begin"/>
        </w:r>
        <w:r>
          <w:rPr>
            <w:noProof/>
            <w:webHidden/>
          </w:rPr>
          <w:instrText xml:space="preserve"> PAGEREF _Toc192239359 \h </w:instrText>
        </w:r>
        <w:r>
          <w:rPr>
            <w:noProof/>
            <w:webHidden/>
          </w:rPr>
        </w:r>
        <w:r>
          <w:rPr>
            <w:noProof/>
            <w:webHidden/>
          </w:rPr>
          <w:fldChar w:fldCharType="separate"/>
        </w:r>
        <w:r>
          <w:rPr>
            <w:noProof/>
            <w:webHidden/>
          </w:rPr>
          <w:t>5</w:t>
        </w:r>
        <w:r>
          <w:rPr>
            <w:noProof/>
            <w:webHidden/>
          </w:rPr>
          <w:fldChar w:fldCharType="end"/>
        </w:r>
      </w:hyperlink>
    </w:p>
    <w:p w14:paraId="15CBDFFD" w14:textId="3689FF50"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0" w:history="1">
        <w:r w:rsidRPr="00A04C87">
          <w:rPr>
            <w:rStyle w:val="Hyperlink"/>
            <w:noProof/>
          </w:rPr>
          <w:t>Chapter 2: Performance of all K-12 Students</w:t>
        </w:r>
        <w:r>
          <w:rPr>
            <w:noProof/>
            <w:webHidden/>
          </w:rPr>
          <w:tab/>
        </w:r>
        <w:r>
          <w:rPr>
            <w:noProof/>
            <w:webHidden/>
          </w:rPr>
          <w:fldChar w:fldCharType="begin"/>
        </w:r>
        <w:r>
          <w:rPr>
            <w:noProof/>
            <w:webHidden/>
          </w:rPr>
          <w:instrText xml:space="preserve"> PAGEREF _Toc192239360 \h </w:instrText>
        </w:r>
        <w:r>
          <w:rPr>
            <w:noProof/>
            <w:webHidden/>
          </w:rPr>
        </w:r>
        <w:r>
          <w:rPr>
            <w:noProof/>
            <w:webHidden/>
          </w:rPr>
          <w:fldChar w:fldCharType="separate"/>
        </w:r>
        <w:r>
          <w:rPr>
            <w:noProof/>
            <w:webHidden/>
          </w:rPr>
          <w:t>5</w:t>
        </w:r>
        <w:r>
          <w:rPr>
            <w:noProof/>
            <w:webHidden/>
          </w:rPr>
          <w:fldChar w:fldCharType="end"/>
        </w:r>
      </w:hyperlink>
    </w:p>
    <w:p w14:paraId="495CA961" w14:textId="1EBCB70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1" w:history="1">
        <w:r w:rsidRPr="00A04C87">
          <w:rPr>
            <w:rStyle w:val="Hyperlink"/>
            <w:noProof/>
          </w:rPr>
          <w:t>Chapter 3: Student Access to Quality Teachers</w:t>
        </w:r>
        <w:r>
          <w:rPr>
            <w:noProof/>
            <w:webHidden/>
          </w:rPr>
          <w:tab/>
        </w:r>
        <w:r>
          <w:rPr>
            <w:noProof/>
            <w:webHidden/>
          </w:rPr>
          <w:fldChar w:fldCharType="begin"/>
        </w:r>
        <w:r>
          <w:rPr>
            <w:noProof/>
            <w:webHidden/>
          </w:rPr>
          <w:instrText xml:space="preserve"> PAGEREF _Toc192239361 \h </w:instrText>
        </w:r>
        <w:r>
          <w:rPr>
            <w:noProof/>
            <w:webHidden/>
          </w:rPr>
        </w:r>
        <w:r>
          <w:rPr>
            <w:noProof/>
            <w:webHidden/>
          </w:rPr>
          <w:fldChar w:fldCharType="separate"/>
        </w:r>
        <w:r>
          <w:rPr>
            <w:noProof/>
            <w:webHidden/>
          </w:rPr>
          <w:t>5</w:t>
        </w:r>
        <w:r>
          <w:rPr>
            <w:noProof/>
            <w:webHidden/>
          </w:rPr>
          <w:fldChar w:fldCharType="end"/>
        </w:r>
      </w:hyperlink>
    </w:p>
    <w:p w14:paraId="02DAB81F" w14:textId="7F020BED"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2" w:history="1">
        <w:r w:rsidRPr="00A04C87">
          <w:rPr>
            <w:rStyle w:val="Hyperlink"/>
            <w:noProof/>
          </w:rPr>
          <w:t>Academic Achievement and Participation in State Assessments</w:t>
        </w:r>
        <w:r>
          <w:rPr>
            <w:noProof/>
            <w:webHidden/>
          </w:rPr>
          <w:tab/>
        </w:r>
        <w:r>
          <w:rPr>
            <w:noProof/>
            <w:webHidden/>
          </w:rPr>
          <w:fldChar w:fldCharType="begin"/>
        </w:r>
        <w:r>
          <w:rPr>
            <w:noProof/>
            <w:webHidden/>
          </w:rPr>
          <w:instrText xml:space="preserve"> PAGEREF _Toc192239362 \h </w:instrText>
        </w:r>
        <w:r>
          <w:rPr>
            <w:noProof/>
            <w:webHidden/>
          </w:rPr>
        </w:r>
        <w:r>
          <w:rPr>
            <w:noProof/>
            <w:webHidden/>
          </w:rPr>
          <w:fldChar w:fldCharType="separate"/>
        </w:r>
        <w:r>
          <w:rPr>
            <w:noProof/>
            <w:webHidden/>
          </w:rPr>
          <w:t>5</w:t>
        </w:r>
        <w:r>
          <w:rPr>
            <w:noProof/>
            <w:webHidden/>
          </w:rPr>
          <w:fldChar w:fldCharType="end"/>
        </w:r>
      </w:hyperlink>
    </w:p>
    <w:p w14:paraId="1BD6347D" w14:textId="563AEB39"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3" w:history="1">
        <w:r w:rsidRPr="00A04C87">
          <w:rPr>
            <w:rStyle w:val="Hyperlink"/>
            <w:noProof/>
          </w:rPr>
          <w:t>How did students perform and how many students were assessed on the math assessments?</w:t>
        </w:r>
        <w:r>
          <w:rPr>
            <w:noProof/>
            <w:webHidden/>
          </w:rPr>
          <w:tab/>
        </w:r>
        <w:r>
          <w:rPr>
            <w:noProof/>
            <w:webHidden/>
          </w:rPr>
          <w:fldChar w:fldCharType="begin"/>
        </w:r>
        <w:r>
          <w:rPr>
            <w:noProof/>
            <w:webHidden/>
          </w:rPr>
          <w:instrText xml:space="preserve"> PAGEREF _Toc192239363 \h </w:instrText>
        </w:r>
        <w:r>
          <w:rPr>
            <w:noProof/>
            <w:webHidden/>
          </w:rPr>
        </w:r>
        <w:r>
          <w:rPr>
            <w:noProof/>
            <w:webHidden/>
          </w:rPr>
          <w:fldChar w:fldCharType="separate"/>
        </w:r>
        <w:r>
          <w:rPr>
            <w:noProof/>
            <w:webHidden/>
          </w:rPr>
          <w:t>6</w:t>
        </w:r>
        <w:r>
          <w:rPr>
            <w:noProof/>
            <w:webHidden/>
          </w:rPr>
          <w:fldChar w:fldCharType="end"/>
        </w:r>
      </w:hyperlink>
    </w:p>
    <w:p w14:paraId="03A84DDF" w14:textId="2276B2EE"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4" w:history="1">
        <w:r w:rsidRPr="00A04C87">
          <w:rPr>
            <w:rStyle w:val="Hyperlink"/>
            <w:noProof/>
          </w:rPr>
          <w:t>How did students perform and how many students were assessed on the English language arts assessments?</w:t>
        </w:r>
        <w:r>
          <w:rPr>
            <w:noProof/>
            <w:webHidden/>
          </w:rPr>
          <w:tab/>
        </w:r>
        <w:r>
          <w:rPr>
            <w:noProof/>
            <w:webHidden/>
          </w:rPr>
          <w:fldChar w:fldCharType="begin"/>
        </w:r>
        <w:r>
          <w:rPr>
            <w:noProof/>
            <w:webHidden/>
          </w:rPr>
          <w:instrText xml:space="preserve"> PAGEREF _Toc192239364 \h </w:instrText>
        </w:r>
        <w:r>
          <w:rPr>
            <w:noProof/>
            <w:webHidden/>
          </w:rPr>
        </w:r>
        <w:r>
          <w:rPr>
            <w:noProof/>
            <w:webHidden/>
          </w:rPr>
          <w:fldChar w:fldCharType="separate"/>
        </w:r>
        <w:r>
          <w:rPr>
            <w:noProof/>
            <w:webHidden/>
          </w:rPr>
          <w:t>10</w:t>
        </w:r>
        <w:r>
          <w:rPr>
            <w:noProof/>
            <w:webHidden/>
          </w:rPr>
          <w:fldChar w:fldCharType="end"/>
        </w:r>
      </w:hyperlink>
    </w:p>
    <w:p w14:paraId="6AC01FCD" w14:textId="612D58E3"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5" w:history="1">
        <w:r w:rsidRPr="00A04C87">
          <w:rPr>
            <w:rStyle w:val="Hyperlink"/>
            <w:noProof/>
          </w:rPr>
          <w:t>How did students perform and how many students were assessed on the science assessments?</w:t>
        </w:r>
        <w:r>
          <w:rPr>
            <w:noProof/>
            <w:webHidden/>
          </w:rPr>
          <w:tab/>
        </w:r>
        <w:r>
          <w:rPr>
            <w:noProof/>
            <w:webHidden/>
          </w:rPr>
          <w:fldChar w:fldCharType="begin"/>
        </w:r>
        <w:r>
          <w:rPr>
            <w:noProof/>
            <w:webHidden/>
          </w:rPr>
          <w:instrText xml:space="preserve"> PAGEREF _Toc192239365 \h </w:instrText>
        </w:r>
        <w:r>
          <w:rPr>
            <w:noProof/>
            <w:webHidden/>
          </w:rPr>
        </w:r>
        <w:r>
          <w:rPr>
            <w:noProof/>
            <w:webHidden/>
          </w:rPr>
          <w:fldChar w:fldCharType="separate"/>
        </w:r>
        <w:r>
          <w:rPr>
            <w:noProof/>
            <w:webHidden/>
          </w:rPr>
          <w:t>15</w:t>
        </w:r>
        <w:r>
          <w:rPr>
            <w:noProof/>
            <w:webHidden/>
          </w:rPr>
          <w:fldChar w:fldCharType="end"/>
        </w:r>
      </w:hyperlink>
    </w:p>
    <w:p w14:paraId="6790F9BA" w14:textId="4CA7F3FA"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6" w:history="1">
        <w:r w:rsidRPr="00A04C87">
          <w:rPr>
            <w:rStyle w:val="Hyperlink"/>
            <w:noProof/>
          </w:rPr>
          <w:t>Academic Growth</w:t>
        </w:r>
        <w:r>
          <w:rPr>
            <w:noProof/>
            <w:webHidden/>
          </w:rPr>
          <w:tab/>
        </w:r>
        <w:r>
          <w:rPr>
            <w:noProof/>
            <w:webHidden/>
          </w:rPr>
          <w:fldChar w:fldCharType="begin"/>
        </w:r>
        <w:r>
          <w:rPr>
            <w:noProof/>
            <w:webHidden/>
          </w:rPr>
          <w:instrText xml:space="preserve"> PAGEREF _Toc192239366 \h </w:instrText>
        </w:r>
        <w:r>
          <w:rPr>
            <w:noProof/>
            <w:webHidden/>
          </w:rPr>
        </w:r>
        <w:r>
          <w:rPr>
            <w:noProof/>
            <w:webHidden/>
          </w:rPr>
          <w:fldChar w:fldCharType="separate"/>
        </w:r>
        <w:r>
          <w:rPr>
            <w:noProof/>
            <w:webHidden/>
          </w:rPr>
          <w:t>18</w:t>
        </w:r>
        <w:r>
          <w:rPr>
            <w:noProof/>
            <w:webHidden/>
          </w:rPr>
          <w:fldChar w:fldCharType="end"/>
        </w:r>
      </w:hyperlink>
    </w:p>
    <w:p w14:paraId="3FC930E2" w14:textId="3F84EDB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7" w:history="1">
        <w:r w:rsidRPr="00A04C87">
          <w:rPr>
            <w:rStyle w:val="Hyperlink"/>
            <w:noProof/>
          </w:rPr>
          <w:t>How much growth did students make on the CMAS and SAT math assessments?</w:t>
        </w:r>
        <w:r>
          <w:rPr>
            <w:noProof/>
            <w:webHidden/>
          </w:rPr>
          <w:tab/>
        </w:r>
        <w:r>
          <w:rPr>
            <w:noProof/>
            <w:webHidden/>
          </w:rPr>
          <w:fldChar w:fldCharType="begin"/>
        </w:r>
        <w:r>
          <w:rPr>
            <w:noProof/>
            <w:webHidden/>
          </w:rPr>
          <w:instrText xml:space="preserve"> PAGEREF _Toc192239367 \h </w:instrText>
        </w:r>
        <w:r>
          <w:rPr>
            <w:noProof/>
            <w:webHidden/>
          </w:rPr>
        </w:r>
        <w:r>
          <w:rPr>
            <w:noProof/>
            <w:webHidden/>
          </w:rPr>
          <w:fldChar w:fldCharType="separate"/>
        </w:r>
        <w:r>
          <w:rPr>
            <w:noProof/>
            <w:webHidden/>
          </w:rPr>
          <w:t>18</w:t>
        </w:r>
        <w:r>
          <w:rPr>
            <w:noProof/>
            <w:webHidden/>
          </w:rPr>
          <w:fldChar w:fldCharType="end"/>
        </w:r>
      </w:hyperlink>
    </w:p>
    <w:p w14:paraId="24651F8D" w14:textId="1DBB2A2A"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8" w:history="1">
        <w:r w:rsidRPr="00A04C87">
          <w:rPr>
            <w:rStyle w:val="Hyperlink"/>
            <w:noProof/>
          </w:rPr>
          <w:t>How much growth did students make on the CMAS and SAT English language arts assessments?</w:t>
        </w:r>
        <w:r>
          <w:rPr>
            <w:noProof/>
            <w:webHidden/>
          </w:rPr>
          <w:tab/>
        </w:r>
        <w:r>
          <w:rPr>
            <w:noProof/>
            <w:webHidden/>
          </w:rPr>
          <w:fldChar w:fldCharType="begin"/>
        </w:r>
        <w:r>
          <w:rPr>
            <w:noProof/>
            <w:webHidden/>
          </w:rPr>
          <w:instrText xml:space="preserve"> PAGEREF _Toc192239368 \h </w:instrText>
        </w:r>
        <w:r>
          <w:rPr>
            <w:noProof/>
            <w:webHidden/>
          </w:rPr>
        </w:r>
        <w:r>
          <w:rPr>
            <w:noProof/>
            <w:webHidden/>
          </w:rPr>
          <w:fldChar w:fldCharType="separate"/>
        </w:r>
        <w:r>
          <w:rPr>
            <w:noProof/>
            <w:webHidden/>
          </w:rPr>
          <w:t>19</w:t>
        </w:r>
        <w:r>
          <w:rPr>
            <w:noProof/>
            <w:webHidden/>
          </w:rPr>
          <w:fldChar w:fldCharType="end"/>
        </w:r>
      </w:hyperlink>
    </w:p>
    <w:p w14:paraId="567828B5" w14:textId="7C094282"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9" w:history="1">
        <w:r w:rsidRPr="00A04C87">
          <w:rPr>
            <w:rStyle w:val="Hyperlink"/>
            <w:noProof/>
          </w:rPr>
          <w:t>Graduation Rates</w:t>
        </w:r>
        <w:r>
          <w:rPr>
            <w:noProof/>
            <w:webHidden/>
          </w:rPr>
          <w:tab/>
        </w:r>
        <w:r>
          <w:rPr>
            <w:noProof/>
            <w:webHidden/>
          </w:rPr>
          <w:fldChar w:fldCharType="begin"/>
        </w:r>
        <w:r>
          <w:rPr>
            <w:noProof/>
            <w:webHidden/>
          </w:rPr>
          <w:instrText xml:space="preserve"> PAGEREF _Toc192239369 \h </w:instrText>
        </w:r>
        <w:r>
          <w:rPr>
            <w:noProof/>
            <w:webHidden/>
          </w:rPr>
        </w:r>
        <w:r>
          <w:rPr>
            <w:noProof/>
            <w:webHidden/>
          </w:rPr>
          <w:fldChar w:fldCharType="separate"/>
        </w:r>
        <w:r>
          <w:rPr>
            <w:noProof/>
            <w:webHidden/>
          </w:rPr>
          <w:t>21</w:t>
        </w:r>
        <w:r>
          <w:rPr>
            <w:noProof/>
            <w:webHidden/>
          </w:rPr>
          <w:fldChar w:fldCharType="end"/>
        </w:r>
      </w:hyperlink>
    </w:p>
    <w:p w14:paraId="5ABE8257" w14:textId="17A1CF25"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0" w:history="1">
        <w:r w:rsidRPr="00A04C87">
          <w:rPr>
            <w:rStyle w:val="Hyperlink"/>
            <w:noProof/>
          </w:rPr>
          <w:t>What was the 4-year graduation rate?</w:t>
        </w:r>
        <w:r>
          <w:rPr>
            <w:noProof/>
            <w:webHidden/>
          </w:rPr>
          <w:tab/>
        </w:r>
        <w:r>
          <w:rPr>
            <w:noProof/>
            <w:webHidden/>
          </w:rPr>
          <w:fldChar w:fldCharType="begin"/>
        </w:r>
        <w:r>
          <w:rPr>
            <w:noProof/>
            <w:webHidden/>
          </w:rPr>
          <w:instrText xml:space="preserve"> PAGEREF _Toc192239370 \h </w:instrText>
        </w:r>
        <w:r>
          <w:rPr>
            <w:noProof/>
            <w:webHidden/>
          </w:rPr>
        </w:r>
        <w:r>
          <w:rPr>
            <w:noProof/>
            <w:webHidden/>
          </w:rPr>
          <w:fldChar w:fldCharType="separate"/>
        </w:r>
        <w:r>
          <w:rPr>
            <w:noProof/>
            <w:webHidden/>
          </w:rPr>
          <w:t>21</w:t>
        </w:r>
        <w:r>
          <w:rPr>
            <w:noProof/>
            <w:webHidden/>
          </w:rPr>
          <w:fldChar w:fldCharType="end"/>
        </w:r>
      </w:hyperlink>
    </w:p>
    <w:p w14:paraId="599B3499" w14:textId="189F4584"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1" w:history="1">
        <w:r w:rsidRPr="00A04C87">
          <w:rPr>
            <w:rStyle w:val="Hyperlink"/>
            <w:noProof/>
          </w:rPr>
          <w:t>What was the 7-year graduation rate?</w:t>
        </w:r>
        <w:r>
          <w:rPr>
            <w:noProof/>
            <w:webHidden/>
          </w:rPr>
          <w:tab/>
        </w:r>
        <w:r>
          <w:rPr>
            <w:noProof/>
            <w:webHidden/>
          </w:rPr>
          <w:fldChar w:fldCharType="begin"/>
        </w:r>
        <w:r>
          <w:rPr>
            <w:noProof/>
            <w:webHidden/>
          </w:rPr>
          <w:instrText xml:space="preserve"> PAGEREF _Toc192239371 \h </w:instrText>
        </w:r>
        <w:r>
          <w:rPr>
            <w:noProof/>
            <w:webHidden/>
          </w:rPr>
        </w:r>
        <w:r>
          <w:rPr>
            <w:noProof/>
            <w:webHidden/>
          </w:rPr>
          <w:fldChar w:fldCharType="separate"/>
        </w:r>
        <w:r>
          <w:rPr>
            <w:noProof/>
            <w:webHidden/>
          </w:rPr>
          <w:t>22</w:t>
        </w:r>
        <w:r>
          <w:rPr>
            <w:noProof/>
            <w:webHidden/>
          </w:rPr>
          <w:fldChar w:fldCharType="end"/>
        </w:r>
      </w:hyperlink>
    </w:p>
    <w:p w14:paraId="323DA820" w14:textId="70EED0D3"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2" w:history="1">
        <w:r w:rsidRPr="00A04C87">
          <w:rPr>
            <w:rStyle w:val="Hyperlink"/>
            <w:noProof/>
          </w:rPr>
          <w:t>English Language Proficiency</w:t>
        </w:r>
        <w:r>
          <w:rPr>
            <w:noProof/>
            <w:webHidden/>
          </w:rPr>
          <w:tab/>
        </w:r>
        <w:r>
          <w:rPr>
            <w:noProof/>
            <w:webHidden/>
          </w:rPr>
          <w:fldChar w:fldCharType="begin"/>
        </w:r>
        <w:r>
          <w:rPr>
            <w:noProof/>
            <w:webHidden/>
          </w:rPr>
          <w:instrText xml:space="preserve"> PAGEREF _Toc192239372 \h </w:instrText>
        </w:r>
        <w:r>
          <w:rPr>
            <w:noProof/>
            <w:webHidden/>
          </w:rPr>
        </w:r>
        <w:r>
          <w:rPr>
            <w:noProof/>
            <w:webHidden/>
          </w:rPr>
          <w:fldChar w:fldCharType="separate"/>
        </w:r>
        <w:r>
          <w:rPr>
            <w:noProof/>
            <w:webHidden/>
          </w:rPr>
          <w:t>22</w:t>
        </w:r>
        <w:r>
          <w:rPr>
            <w:noProof/>
            <w:webHidden/>
          </w:rPr>
          <w:fldChar w:fldCharType="end"/>
        </w:r>
      </w:hyperlink>
    </w:p>
    <w:p w14:paraId="0267A59A" w14:textId="4A5B3288"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3" w:history="1">
        <w:r w:rsidRPr="00A04C87">
          <w:rPr>
            <w:rStyle w:val="Hyperlink"/>
            <w:noProof/>
          </w:rPr>
          <w:t>How many multilingual learners achieved English language proficiency?</w:t>
        </w:r>
        <w:r>
          <w:rPr>
            <w:noProof/>
            <w:webHidden/>
          </w:rPr>
          <w:tab/>
        </w:r>
        <w:r>
          <w:rPr>
            <w:noProof/>
            <w:webHidden/>
          </w:rPr>
          <w:fldChar w:fldCharType="begin"/>
        </w:r>
        <w:r>
          <w:rPr>
            <w:noProof/>
            <w:webHidden/>
          </w:rPr>
          <w:instrText xml:space="preserve"> PAGEREF _Toc192239373 \h </w:instrText>
        </w:r>
        <w:r>
          <w:rPr>
            <w:noProof/>
            <w:webHidden/>
          </w:rPr>
        </w:r>
        <w:r>
          <w:rPr>
            <w:noProof/>
            <w:webHidden/>
          </w:rPr>
          <w:fldChar w:fldCharType="separate"/>
        </w:r>
        <w:r>
          <w:rPr>
            <w:noProof/>
            <w:webHidden/>
          </w:rPr>
          <w:t>22</w:t>
        </w:r>
        <w:r>
          <w:rPr>
            <w:noProof/>
            <w:webHidden/>
          </w:rPr>
          <w:fldChar w:fldCharType="end"/>
        </w:r>
      </w:hyperlink>
    </w:p>
    <w:p w14:paraId="5D48AD7B" w14:textId="779CC186"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4" w:history="1">
        <w:r w:rsidRPr="00A04C87">
          <w:rPr>
            <w:rStyle w:val="Hyperlink"/>
            <w:noProof/>
          </w:rPr>
          <w:t>Indicators of School Quality or Student Success</w:t>
        </w:r>
        <w:r>
          <w:rPr>
            <w:noProof/>
            <w:webHidden/>
          </w:rPr>
          <w:tab/>
        </w:r>
        <w:r>
          <w:rPr>
            <w:noProof/>
            <w:webHidden/>
          </w:rPr>
          <w:fldChar w:fldCharType="begin"/>
        </w:r>
        <w:r>
          <w:rPr>
            <w:noProof/>
            <w:webHidden/>
          </w:rPr>
          <w:instrText xml:space="preserve"> PAGEREF _Toc192239374 \h </w:instrText>
        </w:r>
        <w:r>
          <w:rPr>
            <w:noProof/>
            <w:webHidden/>
          </w:rPr>
        </w:r>
        <w:r>
          <w:rPr>
            <w:noProof/>
            <w:webHidden/>
          </w:rPr>
          <w:fldChar w:fldCharType="separate"/>
        </w:r>
        <w:r>
          <w:rPr>
            <w:noProof/>
            <w:webHidden/>
          </w:rPr>
          <w:t>23</w:t>
        </w:r>
        <w:r>
          <w:rPr>
            <w:noProof/>
            <w:webHidden/>
          </w:rPr>
          <w:fldChar w:fldCharType="end"/>
        </w:r>
      </w:hyperlink>
    </w:p>
    <w:p w14:paraId="48342BCA" w14:textId="6D8F743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5" w:history="1">
        <w:r w:rsidRPr="00A04C87">
          <w:rPr>
            <w:rStyle w:val="Hyperlink"/>
            <w:noProof/>
          </w:rPr>
          <w:t>How many elementary and middle school students were chronically absent, based on unexcused absences only?</w:t>
        </w:r>
        <w:r>
          <w:rPr>
            <w:noProof/>
            <w:webHidden/>
          </w:rPr>
          <w:tab/>
        </w:r>
        <w:r>
          <w:rPr>
            <w:noProof/>
            <w:webHidden/>
          </w:rPr>
          <w:fldChar w:fldCharType="begin"/>
        </w:r>
        <w:r>
          <w:rPr>
            <w:noProof/>
            <w:webHidden/>
          </w:rPr>
          <w:instrText xml:space="preserve"> PAGEREF _Toc192239375 \h </w:instrText>
        </w:r>
        <w:r>
          <w:rPr>
            <w:noProof/>
            <w:webHidden/>
          </w:rPr>
        </w:r>
        <w:r>
          <w:rPr>
            <w:noProof/>
            <w:webHidden/>
          </w:rPr>
          <w:fldChar w:fldCharType="separate"/>
        </w:r>
        <w:r>
          <w:rPr>
            <w:noProof/>
            <w:webHidden/>
          </w:rPr>
          <w:t>23</w:t>
        </w:r>
        <w:r>
          <w:rPr>
            <w:noProof/>
            <w:webHidden/>
          </w:rPr>
          <w:fldChar w:fldCharType="end"/>
        </w:r>
      </w:hyperlink>
    </w:p>
    <w:p w14:paraId="1480C8A4" w14:textId="0C06F80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6" w:history="1">
        <w:r w:rsidRPr="00A04C87">
          <w:rPr>
            <w:rStyle w:val="Hyperlink"/>
            <w:noProof/>
          </w:rPr>
          <w:t>What was the dropout rate for high school students?</w:t>
        </w:r>
        <w:r>
          <w:rPr>
            <w:noProof/>
            <w:webHidden/>
          </w:rPr>
          <w:tab/>
        </w:r>
        <w:r>
          <w:rPr>
            <w:noProof/>
            <w:webHidden/>
          </w:rPr>
          <w:fldChar w:fldCharType="begin"/>
        </w:r>
        <w:r>
          <w:rPr>
            <w:noProof/>
            <w:webHidden/>
          </w:rPr>
          <w:instrText xml:space="preserve"> PAGEREF _Toc192239376 \h </w:instrText>
        </w:r>
        <w:r>
          <w:rPr>
            <w:noProof/>
            <w:webHidden/>
          </w:rPr>
        </w:r>
        <w:r>
          <w:rPr>
            <w:noProof/>
            <w:webHidden/>
          </w:rPr>
          <w:fldChar w:fldCharType="separate"/>
        </w:r>
        <w:r>
          <w:rPr>
            <w:noProof/>
            <w:webHidden/>
          </w:rPr>
          <w:t>24</w:t>
        </w:r>
        <w:r>
          <w:rPr>
            <w:noProof/>
            <w:webHidden/>
          </w:rPr>
          <w:fldChar w:fldCharType="end"/>
        </w:r>
      </w:hyperlink>
    </w:p>
    <w:p w14:paraId="2B9DF067" w14:textId="436303CA"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7" w:history="1">
        <w:r w:rsidRPr="00A04C87">
          <w:rPr>
            <w:rStyle w:val="Hyperlink"/>
            <w:noProof/>
          </w:rPr>
          <w:t>Long-Term Goals</w:t>
        </w:r>
        <w:r>
          <w:rPr>
            <w:noProof/>
            <w:webHidden/>
          </w:rPr>
          <w:tab/>
        </w:r>
        <w:r>
          <w:rPr>
            <w:noProof/>
            <w:webHidden/>
          </w:rPr>
          <w:fldChar w:fldCharType="begin"/>
        </w:r>
        <w:r>
          <w:rPr>
            <w:noProof/>
            <w:webHidden/>
          </w:rPr>
          <w:instrText xml:space="preserve"> PAGEREF _Toc192239377 \h </w:instrText>
        </w:r>
        <w:r>
          <w:rPr>
            <w:noProof/>
            <w:webHidden/>
          </w:rPr>
        </w:r>
        <w:r>
          <w:rPr>
            <w:noProof/>
            <w:webHidden/>
          </w:rPr>
          <w:fldChar w:fldCharType="separate"/>
        </w:r>
        <w:r>
          <w:rPr>
            <w:noProof/>
            <w:webHidden/>
          </w:rPr>
          <w:t>25</w:t>
        </w:r>
        <w:r>
          <w:rPr>
            <w:noProof/>
            <w:webHidden/>
          </w:rPr>
          <w:fldChar w:fldCharType="end"/>
        </w:r>
      </w:hyperlink>
    </w:p>
    <w:p w14:paraId="651C7B6E" w14:textId="1DBB3DFF"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8" w:history="1">
        <w:r w:rsidRPr="00A04C87">
          <w:rPr>
            <w:rStyle w:val="Hyperlink"/>
            <w:noProof/>
          </w:rPr>
          <w:t>What is the academic achievement performance, using mean scale scores, of students on the CMAS and SAT math and English language arts assessments?</w:t>
        </w:r>
        <w:r>
          <w:rPr>
            <w:noProof/>
            <w:webHidden/>
          </w:rPr>
          <w:tab/>
        </w:r>
        <w:r>
          <w:rPr>
            <w:noProof/>
            <w:webHidden/>
          </w:rPr>
          <w:fldChar w:fldCharType="begin"/>
        </w:r>
        <w:r>
          <w:rPr>
            <w:noProof/>
            <w:webHidden/>
          </w:rPr>
          <w:instrText xml:space="preserve"> PAGEREF _Toc192239378 \h </w:instrText>
        </w:r>
        <w:r>
          <w:rPr>
            <w:noProof/>
            <w:webHidden/>
          </w:rPr>
        </w:r>
        <w:r>
          <w:rPr>
            <w:noProof/>
            <w:webHidden/>
          </w:rPr>
          <w:fldChar w:fldCharType="separate"/>
        </w:r>
        <w:r>
          <w:rPr>
            <w:noProof/>
            <w:webHidden/>
          </w:rPr>
          <w:t>25</w:t>
        </w:r>
        <w:r>
          <w:rPr>
            <w:noProof/>
            <w:webHidden/>
          </w:rPr>
          <w:fldChar w:fldCharType="end"/>
        </w:r>
      </w:hyperlink>
    </w:p>
    <w:p w14:paraId="10B806E7" w14:textId="5A62617B"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9" w:history="1">
        <w:r w:rsidRPr="00A04C87">
          <w:rPr>
            <w:rStyle w:val="Hyperlink"/>
            <w:noProof/>
          </w:rPr>
          <w:t>What were the 4-year and extended-year (7-year) adjusted cohort graduation rates?</w:t>
        </w:r>
        <w:r>
          <w:rPr>
            <w:noProof/>
            <w:webHidden/>
          </w:rPr>
          <w:tab/>
        </w:r>
        <w:r>
          <w:rPr>
            <w:noProof/>
            <w:webHidden/>
          </w:rPr>
          <w:fldChar w:fldCharType="begin"/>
        </w:r>
        <w:r>
          <w:rPr>
            <w:noProof/>
            <w:webHidden/>
          </w:rPr>
          <w:instrText xml:space="preserve"> PAGEREF _Toc192239379 \h </w:instrText>
        </w:r>
        <w:r>
          <w:rPr>
            <w:noProof/>
            <w:webHidden/>
          </w:rPr>
        </w:r>
        <w:r>
          <w:rPr>
            <w:noProof/>
            <w:webHidden/>
          </w:rPr>
          <w:fldChar w:fldCharType="separate"/>
        </w:r>
        <w:r>
          <w:rPr>
            <w:noProof/>
            <w:webHidden/>
          </w:rPr>
          <w:t>27</w:t>
        </w:r>
        <w:r>
          <w:rPr>
            <w:noProof/>
            <w:webHidden/>
          </w:rPr>
          <w:fldChar w:fldCharType="end"/>
        </w:r>
      </w:hyperlink>
    </w:p>
    <w:p w14:paraId="7EED7A85" w14:textId="2642B52D"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0" w:history="1">
        <w:r w:rsidRPr="00A04C87">
          <w:rPr>
            <w:rStyle w:val="Hyperlink"/>
            <w:noProof/>
          </w:rPr>
          <w:t>How many English learners were on track to achieving English language proficiency?</w:t>
        </w:r>
        <w:r>
          <w:rPr>
            <w:noProof/>
            <w:webHidden/>
          </w:rPr>
          <w:tab/>
        </w:r>
        <w:r>
          <w:rPr>
            <w:noProof/>
            <w:webHidden/>
          </w:rPr>
          <w:fldChar w:fldCharType="begin"/>
        </w:r>
        <w:r>
          <w:rPr>
            <w:noProof/>
            <w:webHidden/>
          </w:rPr>
          <w:instrText xml:space="preserve"> PAGEREF _Toc192239380 \h </w:instrText>
        </w:r>
        <w:r>
          <w:rPr>
            <w:noProof/>
            <w:webHidden/>
          </w:rPr>
        </w:r>
        <w:r>
          <w:rPr>
            <w:noProof/>
            <w:webHidden/>
          </w:rPr>
          <w:fldChar w:fldCharType="separate"/>
        </w:r>
        <w:r>
          <w:rPr>
            <w:noProof/>
            <w:webHidden/>
          </w:rPr>
          <w:t>28</w:t>
        </w:r>
        <w:r>
          <w:rPr>
            <w:noProof/>
            <w:webHidden/>
          </w:rPr>
          <w:fldChar w:fldCharType="end"/>
        </w:r>
      </w:hyperlink>
    </w:p>
    <w:p w14:paraId="77823FC4" w14:textId="7D84A2FB"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1" w:history="1">
        <w:r w:rsidRPr="00A04C87">
          <w:rPr>
            <w:rStyle w:val="Hyperlink"/>
            <w:noProof/>
          </w:rPr>
          <w:t>Information Submitted in Accordance with the Civil Rights Data Collection</w:t>
        </w:r>
        <w:r>
          <w:rPr>
            <w:noProof/>
            <w:webHidden/>
          </w:rPr>
          <w:tab/>
        </w:r>
        <w:r>
          <w:rPr>
            <w:noProof/>
            <w:webHidden/>
          </w:rPr>
          <w:fldChar w:fldCharType="begin"/>
        </w:r>
        <w:r>
          <w:rPr>
            <w:noProof/>
            <w:webHidden/>
          </w:rPr>
          <w:instrText xml:space="preserve"> PAGEREF _Toc192239381 \h </w:instrText>
        </w:r>
        <w:r>
          <w:rPr>
            <w:noProof/>
            <w:webHidden/>
          </w:rPr>
        </w:r>
        <w:r>
          <w:rPr>
            <w:noProof/>
            <w:webHidden/>
          </w:rPr>
          <w:fldChar w:fldCharType="separate"/>
        </w:r>
        <w:r>
          <w:rPr>
            <w:noProof/>
            <w:webHidden/>
          </w:rPr>
          <w:t>29</w:t>
        </w:r>
        <w:r>
          <w:rPr>
            <w:noProof/>
            <w:webHidden/>
          </w:rPr>
          <w:fldChar w:fldCharType="end"/>
        </w:r>
      </w:hyperlink>
    </w:p>
    <w:p w14:paraId="5AD5415B" w14:textId="3E484088"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2" w:history="1">
        <w:r w:rsidRPr="00A04C87">
          <w:rPr>
            <w:rStyle w:val="Hyperlink"/>
            <w:noProof/>
          </w:rPr>
          <w:t>Measures of School Quality, Climate, and Safety</w:t>
        </w:r>
        <w:r>
          <w:rPr>
            <w:noProof/>
            <w:webHidden/>
          </w:rPr>
          <w:tab/>
        </w:r>
        <w:r>
          <w:rPr>
            <w:noProof/>
            <w:webHidden/>
          </w:rPr>
          <w:fldChar w:fldCharType="begin"/>
        </w:r>
        <w:r>
          <w:rPr>
            <w:noProof/>
            <w:webHidden/>
          </w:rPr>
          <w:instrText xml:space="preserve"> PAGEREF _Toc192239382 \h </w:instrText>
        </w:r>
        <w:r>
          <w:rPr>
            <w:noProof/>
            <w:webHidden/>
          </w:rPr>
        </w:r>
        <w:r>
          <w:rPr>
            <w:noProof/>
            <w:webHidden/>
          </w:rPr>
          <w:fldChar w:fldCharType="separate"/>
        </w:r>
        <w:r>
          <w:rPr>
            <w:noProof/>
            <w:webHidden/>
          </w:rPr>
          <w:t>29</w:t>
        </w:r>
        <w:r>
          <w:rPr>
            <w:noProof/>
            <w:webHidden/>
          </w:rPr>
          <w:fldChar w:fldCharType="end"/>
        </w:r>
      </w:hyperlink>
    </w:p>
    <w:p w14:paraId="42392357" w14:textId="5169879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3" w:history="1">
        <w:r w:rsidRPr="00A04C87">
          <w:rPr>
            <w:rStyle w:val="Hyperlink"/>
            <w:noProof/>
          </w:rPr>
          <w:t>Students Enrolled in Preschool Programs</w:t>
        </w:r>
        <w:r>
          <w:rPr>
            <w:noProof/>
            <w:webHidden/>
          </w:rPr>
          <w:tab/>
        </w:r>
        <w:r>
          <w:rPr>
            <w:noProof/>
            <w:webHidden/>
          </w:rPr>
          <w:fldChar w:fldCharType="begin"/>
        </w:r>
        <w:r>
          <w:rPr>
            <w:noProof/>
            <w:webHidden/>
          </w:rPr>
          <w:instrText xml:space="preserve"> PAGEREF _Toc192239383 \h </w:instrText>
        </w:r>
        <w:r>
          <w:rPr>
            <w:noProof/>
            <w:webHidden/>
          </w:rPr>
        </w:r>
        <w:r>
          <w:rPr>
            <w:noProof/>
            <w:webHidden/>
          </w:rPr>
          <w:fldChar w:fldCharType="separate"/>
        </w:r>
        <w:r>
          <w:rPr>
            <w:noProof/>
            <w:webHidden/>
          </w:rPr>
          <w:t>31</w:t>
        </w:r>
        <w:r>
          <w:rPr>
            <w:noProof/>
            <w:webHidden/>
          </w:rPr>
          <w:fldChar w:fldCharType="end"/>
        </w:r>
      </w:hyperlink>
    </w:p>
    <w:p w14:paraId="250D8DEF" w14:textId="4D43931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4" w:history="1">
        <w:r w:rsidRPr="00A04C87">
          <w:rPr>
            <w:rStyle w:val="Hyperlink"/>
            <w:noProof/>
          </w:rPr>
          <w:t>Students Enrolled in Accelerated Coursework</w:t>
        </w:r>
        <w:r>
          <w:rPr>
            <w:noProof/>
            <w:webHidden/>
          </w:rPr>
          <w:tab/>
        </w:r>
        <w:r>
          <w:rPr>
            <w:noProof/>
            <w:webHidden/>
          </w:rPr>
          <w:fldChar w:fldCharType="begin"/>
        </w:r>
        <w:r>
          <w:rPr>
            <w:noProof/>
            <w:webHidden/>
          </w:rPr>
          <w:instrText xml:space="preserve"> PAGEREF _Toc192239384 \h </w:instrText>
        </w:r>
        <w:r>
          <w:rPr>
            <w:noProof/>
            <w:webHidden/>
          </w:rPr>
        </w:r>
        <w:r>
          <w:rPr>
            <w:noProof/>
            <w:webHidden/>
          </w:rPr>
          <w:fldChar w:fldCharType="separate"/>
        </w:r>
        <w:r>
          <w:rPr>
            <w:noProof/>
            <w:webHidden/>
          </w:rPr>
          <w:t>31</w:t>
        </w:r>
        <w:r>
          <w:rPr>
            <w:noProof/>
            <w:webHidden/>
          </w:rPr>
          <w:fldChar w:fldCharType="end"/>
        </w:r>
      </w:hyperlink>
    </w:p>
    <w:p w14:paraId="140ACEB0" w14:textId="1953B4DE"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5" w:history="1">
        <w:r w:rsidRPr="00A04C87">
          <w:rPr>
            <w:rStyle w:val="Hyperlink"/>
            <w:noProof/>
          </w:rPr>
          <w:t>Per Pupil Expenditures</w:t>
        </w:r>
        <w:r>
          <w:rPr>
            <w:noProof/>
            <w:webHidden/>
          </w:rPr>
          <w:tab/>
        </w:r>
        <w:r>
          <w:rPr>
            <w:noProof/>
            <w:webHidden/>
          </w:rPr>
          <w:fldChar w:fldCharType="begin"/>
        </w:r>
        <w:r>
          <w:rPr>
            <w:noProof/>
            <w:webHidden/>
          </w:rPr>
          <w:instrText xml:space="preserve"> PAGEREF _Toc192239385 \h </w:instrText>
        </w:r>
        <w:r>
          <w:rPr>
            <w:noProof/>
            <w:webHidden/>
          </w:rPr>
        </w:r>
        <w:r>
          <w:rPr>
            <w:noProof/>
            <w:webHidden/>
          </w:rPr>
          <w:fldChar w:fldCharType="separate"/>
        </w:r>
        <w:r>
          <w:rPr>
            <w:noProof/>
            <w:webHidden/>
          </w:rPr>
          <w:t>32</w:t>
        </w:r>
        <w:r>
          <w:rPr>
            <w:noProof/>
            <w:webHidden/>
          </w:rPr>
          <w:fldChar w:fldCharType="end"/>
        </w:r>
      </w:hyperlink>
    </w:p>
    <w:p w14:paraId="7DA7E6A3" w14:textId="11A407B8"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6" w:history="1">
        <w:r w:rsidRPr="00A04C87">
          <w:rPr>
            <w:rStyle w:val="Hyperlink"/>
            <w:noProof/>
          </w:rPr>
          <w:t>Students Taking Alternate Assessments</w:t>
        </w:r>
        <w:r>
          <w:rPr>
            <w:noProof/>
            <w:webHidden/>
          </w:rPr>
          <w:tab/>
        </w:r>
        <w:r>
          <w:rPr>
            <w:noProof/>
            <w:webHidden/>
          </w:rPr>
          <w:fldChar w:fldCharType="begin"/>
        </w:r>
        <w:r>
          <w:rPr>
            <w:noProof/>
            <w:webHidden/>
          </w:rPr>
          <w:instrText xml:space="preserve"> PAGEREF _Toc192239386 \h </w:instrText>
        </w:r>
        <w:r>
          <w:rPr>
            <w:noProof/>
            <w:webHidden/>
          </w:rPr>
        </w:r>
        <w:r>
          <w:rPr>
            <w:noProof/>
            <w:webHidden/>
          </w:rPr>
          <w:fldChar w:fldCharType="separate"/>
        </w:r>
        <w:r>
          <w:rPr>
            <w:noProof/>
            <w:webHidden/>
          </w:rPr>
          <w:t>32</w:t>
        </w:r>
        <w:r>
          <w:rPr>
            <w:noProof/>
            <w:webHidden/>
          </w:rPr>
          <w:fldChar w:fldCharType="end"/>
        </w:r>
      </w:hyperlink>
    </w:p>
    <w:p w14:paraId="2D47FDF7" w14:textId="181697BE"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7" w:history="1">
        <w:r w:rsidRPr="00A04C87">
          <w:rPr>
            <w:rStyle w:val="Hyperlink"/>
            <w:noProof/>
          </w:rPr>
          <w:t>National Assessment of Educational Progress</w:t>
        </w:r>
        <w:r>
          <w:rPr>
            <w:noProof/>
            <w:webHidden/>
          </w:rPr>
          <w:tab/>
        </w:r>
        <w:r>
          <w:rPr>
            <w:noProof/>
            <w:webHidden/>
          </w:rPr>
          <w:fldChar w:fldCharType="begin"/>
        </w:r>
        <w:r>
          <w:rPr>
            <w:noProof/>
            <w:webHidden/>
          </w:rPr>
          <w:instrText xml:space="preserve"> PAGEREF _Toc192239387 \h </w:instrText>
        </w:r>
        <w:r>
          <w:rPr>
            <w:noProof/>
            <w:webHidden/>
          </w:rPr>
        </w:r>
        <w:r>
          <w:rPr>
            <w:noProof/>
            <w:webHidden/>
          </w:rPr>
          <w:fldChar w:fldCharType="separate"/>
        </w:r>
        <w:r>
          <w:rPr>
            <w:noProof/>
            <w:webHidden/>
          </w:rPr>
          <w:t>33</w:t>
        </w:r>
        <w:r>
          <w:rPr>
            <w:noProof/>
            <w:webHidden/>
          </w:rPr>
          <w:fldChar w:fldCharType="end"/>
        </w:r>
      </w:hyperlink>
    </w:p>
    <w:p w14:paraId="3DE6C539" w14:textId="4A2540AB"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8" w:history="1">
        <w:r w:rsidRPr="00A04C87">
          <w:rPr>
            <w:rStyle w:val="Hyperlink"/>
            <w:noProof/>
          </w:rPr>
          <w:t>Enrollment in Programs of Postsecondary Education</w:t>
        </w:r>
        <w:r>
          <w:rPr>
            <w:noProof/>
            <w:webHidden/>
          </w:rPr>
          <w:tab/>
        </w:r>
        <w:r>
          <w:rPr>
            <w:noProof/>
            <w:webHidden/>
          </w:rPr>
          <w:fldChar w:fldCharType="begin"/>
        </w:r>
        <w:r>
          <w:rPr>
            <w:noProof/>
            <w:webHidden/>
          </w:rPr>
          <w:instrText xml:space="preserve"> PAGEREF _Toc192239388 \h </w:instrText>
        </w:r>
        <w:r>
          <w:rPr>
            <w:noProof/>
            <w:webHidden/>
          </w:rPr>
        </w:r>
        <w:r>
          <w:rPr>
            <w:noProof/>
            <w:webHidden/>
          </w:rPr>
          <w:fldChar w:fldCharType="separate"/>
        </w:r>
        <w:r>
          <w:rPr>
            <w:noProof/>
            <w:webHidden/>
          </w:rPr>
          <w:t>35</w:t>
        </w:r>
        <w:r>
          <w:rPr>
            <w:noProof/>
            <w:webHidden/>
          </w:rPr>
          <w:fldChar w:fldCharType="end"/>
        </w:r>
      </w:hyperlink>
    </w:p>
    <w:p w14:paraId="7D818CBA" w14:textId="5928E30A"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noProof/>
        </w:rPr>
        <w:fldChar w:fldCharType="end"/>
      </w:r>
    </w:p>
    <w:p w14:paraId="545050B8" w14:textId="77777777" w:rsidR="002B5D47" w:rsidRPr="00977710" w:rsidRDefault="002B5D47" w:rsidP="00503847">
      <w:pPr>
        <w:pStyle w:val="SummaryHeadline"/>
      </w:pPr>
      <w:bookmarkStart w:id="1" w:name="_Toc192239357"/>
      <w:bookmarkEnd w:id="0"/>
      <w:r w:rsidRPr="00977710">
        <w:lastRenderedPageBreak/>
        <w:t>Executive Summary</w:t>
      </w:r>
      <w:bookmarkEnd w:id="1"/>
    </w:p>
    <w:p w14:paraId="2E884DC5" w14:textId="3D507755" w:rsidR="005A3387" w:rsidRDefault="00BD70F8" w:rsidP="00BD70F8">
      <w:pPr>
        <w:spacing w:after="100" w:afterAutospacing="1"/>
      </w:pPr>
      <w:r w:rsidRPr="009021DA">
        <w:t xml:space="preserve">In December 2015, the Elementary and Secondary Education Act (ESEA) was reauthorized as </w:t>
      </w:r>
      <w:proofErr w:type="gramStart"/>
      <w:r w:rsidRPr="009021DA">
        <w:t>the Every</w:t>
      </w:r>
      <w:proofErr w:type="gramEnd"/>
      <w:r w:rsidRPr="009021DA">
        <w:t xml:space="preserve"> Student Succeeds Act (ESSA). Under ESSA, </w:t>
      </w:r>
      <w:r>
        <w:t>s</w:t>
      </w:r>
      <w:r w:rsidRPr="009021DA">
        <w:t xml:space="preserve">tate </w:t>
      </w:r>
      <w:r>
        <w:t>e</w:t>
      </w:r>
      <w:r w:rsidRPr="009021DA">
        <w:t>ducation</w:t>
      </w:r>
      <w:r>
        <w:t>al</w:t>
      </w:r>
      <w:r w:rsidRPr="009021DA">
        <w:t xml:space="preserve"> </w:t>
      </w:r>
      <w:r>
        <w:t>a</w:t>
      </w:r>
      <w:r w:rsidRPr="009021DA">
        <w:t>gencies</w:t>
      </w:r>
      <w:r>
        <w:t xml:space="preserve"> (SEAs)</w:t>
      </w:r>
      <w:r w:rsidRPr="009021DA">
        <w:t xml:space="preserve"> are required to prepare and disseminate an annual state report that meets the requirements described in federal law (for more information, please visit the </w:t>
      </w:r>
      <w:hyperlink r:id="rId15" w:history="1">
        <w:r w:rsidRPr="009021DA">
          <w:rPr>
            <w:rStyle w:val="Hyperlink"/>
          </w:rPr>
          <w:t>U.S. Department of Education’s ESSA webpage</w:t>
        </w:r>
      </w:hyperlink>
      <w:r w:rsidRPr="009021DA">
        <w:t>).</w:t>
      </w:r>
      <w:r>
        <w:t xml:space="preserve"> The Colorado Department of Education’s (CDE) ESSA State Report meets those minimum requirements, and provides information for all students in the state, as well as information disaggregated by specific student groups.</w:t>
      </w:r>
      <w:r w:rsidR="005A3387">
        <w:br w:type="page"/>
      </w:r>
    </w:p>
    <w:p w14:paraId="5E01F1B8" w14:textId="50562DA4" w:rsidR="006F48A1" w:rsidRPr="00984D2D" w:rsidRDefault="00BC35EE" w:rsidP="00503847">
      <w:pPr>
        <w:pStyle w:val="Heading1"/>
      </w:pPr>
      <w:bookmarkStart w:id="2" w:name="_Toc192239358"/>
      <w:r w:rsidRPr="00984D2D">
        <w:lastRenderedPageBreak/>
        <w:t>Introduction</w:t>
      </w:r>
      <w:bookmarkEnd w:id="2"/>
    </w:p>
    <w:p w14:paraId="70180857" w14:textId="77777777" w:rsidR="008239F9" w:rsidRPr="00E74AD6" w:rsidRDefault="008239F9" w:rsidP="003A6FF6">
      <w:pPr>
        <w:pStyle w:val="BodyText"/>
        <w:spacing w:before="100" w:beforeAutospacing="1"/>
        <w:rPr>
          <w:rFonts w:ascii="Franklin Gothic Medium" w:hAnsi="Franklin Gothic Medium"/>
          <w:b/>
          <w:color w:val="636D78"/>
        </w:rPr>
      </w:pPr>
      <w:r>
        <w:t xml:space="preserve">Colorado’s ESSA State Report is available on </w:t>
      </w:r>
      <w:hyperlink r:id="rId16" w:history="1">
        <w:r w:rsidRPr="006843DC">
          <w:rPr>
            <w:rStyle w:val="Hyperlink"/>
          </w:rPr>
          <w:t>CDE’s Every Student Succeeds Act (ESSA) State Report webpage</w:t>
        </w:r>
      </w:hyperlink>
      <w:r>
        <w:t xml:space="preserve"> and consists of the following chapters.</w:t>
      </w:r>
    </w:p>
    <w:p w14:paraId="6504E452" w14:textId="77777777" w:rsidR="008239F9" w:rsidRPr="00503847" w:rsidRDefault="008239F9" w:rsidP="00503847">
      <w:pPr>
        <w:pStyle w:val="Heading2"/>
      </w:pPr>
      <w:bookmarkStart w:id="3" w:name="_Toc189033541"/>
      <w:bookmarkStart w:id="4" w:name="_Toc192239359"/>
      <w:r w:rsidRPr="00503847">
        <w:t>Chapter 1: Colorado’s Accountability System and Supports to Identified Schools</w:t>
      </w:r>
      <w:bookmarkEnd w:id="3"/>
      <w:bookmarkEnd w:id="4"/>
    </w:p>
    <w:p w14:paraId="07B7FB3A" w14:textId="77777777" w:rsidR="008239F9" w:rsidRDefault="008239F9" w:rsidP="003A6FF6">
      <w:pPr>
        <w:pStyle w:val="BodyText"/>
        <w:spacing w:before="100" w:beforeAutospacing="1"/>
      </w:pPr>
      <w:r w:rsidRPr="00BE0E45">
        <w:t>This chapter is designed to introduce the state report, as well as provide a description of Colorado’s accountability system under ESSA.</w:t>
      </w:r>
    </w:p>
    <w:p w14:paraId="2377575F" w14:textId="77777777" w:rsidR="008239F9" w:rsidRDefault="008239F9" w:rsidP="00503847">
      <w:pPr>
        <w:pStyle w:val="Heading2"/>
      </w:pPr>
      <w:bookmarkStart w:id="5" w:name="_Toc189033542"/>
      <w:bookmarkStart w:id="6" w:name="_Toc192239360"/>
      <w:r w:rsidRPr="00BE0E45">
        <w:t>Chapter 2: Performance of all K-12 Students</w:t>
      </w:r>
      <w:bookmarkEnd w:id="5"/>
      <w:bookmarkEnd w:id="6"/>
    </w:p>
    <w:p w14:paraId="345F9DCC" w14:textId="77777777" w:rsidR="008239F9" w:rsidRDefault="008239F9" w:rsidP="003A6FF6">
      <w:pPr>
        <w:pStyle w:val="BodyText"/>
        <w:spacing w:before="100" w:beforeAutospacing="1"/>
      </w:pPr>
      <w:r w:rsidRPr="00BE0E45">
        <w:t>Chapter 2 includes information regarding student achievement and growth on academic assessments, the progress of multilingual learners on achieving English language proficiency, and results on the National Assessment of Educational Progress (NAEP). Graduation and dropout rates are also presented, as well as progress towards meeting the long-term goals. Rates of suspensions and expulsions and the number of students enrolled in preschool programs and in accelerated coursework are also included. Information is presented for all students, as well as for the following student groups: major racial and ethnic groups, students experiencing poverty, children with disabilities, and multilingual learners. When applicable, information is also presented by gender, migrant status, homeless status, status as a child in foster care, and status as a student with a parent who is a member of the Armed Forces on active duty.</w:t>
      </w:r>
    </w:p>
    <w:p w14:paraId="53355D1F" w14:textId="77777777" w:rsidR="008239F9" w:rsidRDefault="008239F9" w:rsidP="00503847">
      <w:pPr>
        <w:pStyle w:val="Heading2"/>
      </w:pPr>
      <w:bookmarkStart w:id="7" w:name="_Toc189033543"/>
      <w:bookmarkStart w:id="8" w:name="_Toc192239361"/>
      <w:r w:rsidRPr="00BE0E45">
        <w:t>Chapter 3: Student Access to Quality Teachers</w:t>
      </w:r>
      <w:bookmarkEnd w:id="7"/>
      <w:bookmarkEnd w:id="8"/>
    </w:p>
    <w:p w14:paraId="385D54E0" w14:textId="4817F319" w:rsidR="00E43F1C" w:rsidRDefault="008239F9" w:rsidP="003A6FF6">
      <w:pPr>
        <w:pStyle w:val="BodyText"/>
        <w:spacing w:before="100" w:beforeAutospacing="1"/>
      </w:pPr>
      <w:r w:rsidRPr="00BE0E45">
        <w:t>Chapter 3 provides information on the professional qualifications of teachers in Colorado. Comparisons are made between high-poverty and low-poverty schools regarding the number of inexperienced teachers, the number of teachers with emergency or provisional credentials, and the number of teachers not teaching in the subject area for which they are certified.</w:t>
      </w:r>
    </w:p>
    <w:p w14:paraId="3F93443C" w14:textId="1784114D" w:rsidR="00876CA3" w:rsidRPr="00E74AD6" w:rsidRDefault="008239F9" w:rsidP="00503847">
      <w:pPr>
        <w:pStyle w:val="Heading1"/>
        <w:rPr>
          <w:color w:val="FFC846"/>
        </w:rPr>
      </w:pPr>
      <w:bookmarkStart w:id="9" w:name="_Toc192239362"/>
      <w:r>
        <w:t xml:space="preserve">Academic Achievement </w:t>
      </w:r>
      <w:r w:rsidR="00AE4927">
        <w:t xml:space="preserve">and Participation in </w:t>
      </w:r>
      <w:r w:rsidR="00713508">
        <w:t>State</w:t>
      </w:r>
      <w:r w:rsidR="00AE4927">
        <w:t xml:space="preserve"> Assessments</w:t>
      </w:r>
      <w:bookmarkEnd w:id="9"/>
    </w:p>
    <w:p w14:paraId="692E3863" w14:textId="1F4496B1" w:rsidR="00AE4927" w:rsidRPr="00AE4927" w:rsidRDefault="00AE4927" w:rsidP="003A6FF6">
      <w:pPr>
        <w:pStyle w:val="BodyText"/>
        <w:spacing w:before="100" w:beforeAutospacing="1"/>
      </w:pPr>
      <w:r w:rsidRPr="00AE4927">
        <w:t xml:space="preserve">Students in grades 3 through 8 were administered the Colorado Measures of Academic Success (CMAS) assessments in mathematics and English language arts, and students in grade 11 were administered the SAT assessment in mathematics and evidence-based reading and writing. Students with significant cognitive disabilities were eligible to take the Colorado Alternate (CoAlt) assessments instead. For more information on the state assessments, and for school- and district-level results, please visit the </w:t>
      </w:r>
      <w:hyperlink r:id="rId17" w:history="1">
        <w:r w:rsidRPr="00AE4927">
          <w:rPr>
            <w:rStyle w:val="Hyperlink"/>
          </w:rPr>
          <w:t>CDE Assessment Unit webpage</w:t>
        </w:r>
      </w:hyperlink>
      <w:r w:rsidRPr="00AE4927">
        <w:t>.</w:t>
      </w:r>
    </w:p>
    <w:p w14:paraId="0B541645" w14:textId="77777777" w:rsidR="00AE4927" w:rsidRPr="00AE4927" w:rsidRDefault="00AE4927" w:rsidP="003A6FF6">
      <w:pPr>
        <w:pStyle w:val="BodyText"/>
        <w:spacing w:before="100" w:beforeAutospacing="1"/>
      </w:pPr>
      <w:r w:rsidRPr="00AE4927">
        <w:t xml:space="preserve">Under </w:t>
      </w:r>
      <w:proofErr w:type="gramStart"/>
      <w:r w:rsidRPr="00AE4927">
        <w:t>the Every</w:t>
      </w:r>
      <w:proofErr w:type="gramEnd"/>
      <w:r w:rsidRPr="00AE4927">
        <w:t xml:space="preserve"> Student Succeeds Act (ESSA), states are required to present information on student achievement, at each level of achievement, for all students and disaggregated by</w:t>
      </w:r>
    </w:p>
    <w:p w14:paraId="33E71DAC" w14:textId="6A422219" w:rsidR="00AE4927" w:rsidRPr="00AE4927" w:rsidRDefault="00AE4927" w:rsidP="003A6FF6">
      <w:pPr>
        <w:pStyle w:val="BodyText"/>
        <w:numPr>
          <w:ilvl w:val="0"/>
          <w:numId w:val="41"/>
        </w:numPr>
        <w:spacing w:before="100" w:beforeAutospacing="1"/>
      </w:pPr>
      <w:r w:rsidRPr="00AE4927">
        <w:t>Each major racial and ethnic group,</w:t>
      </w:r>
    </w:p>
    <w:p w14:paraId="446A29B3" w14:textId="244AF267" w:rsidR="00AE4927" w:rsidRPr="00AE4927" w:rsidRDefault="00AE4927" w:rsidP="003A6FF6">
      <w:pPr>
        <w:pStyle w:val="BodyText"/>
        <w:numPr>
          <w:ilvl w:val="0"/>
          <w:numId w:val="41"/>
        </w:numPr>
        <w:spacing w:before="100" w:beforeAutospacing="1"/>
      </w:pPr>
      <w:r>
        <w:t>Students experiencing poverty</w:t>
      </w:r>
      <w:r w:rsidRPr="00AE4927">
        <w:rPr>
          <w:vertAlign w:val="superscript"/>
        </w:rPr>
        <w:footnoteReference w:id="2"/>
      </w:r>
      <w:r w:rsidRPr="00AE4927">
        <w:t xml:space="preserve"> compared to students who are not </w:t>
      </w:r>
      <w:r>
        <w:t>experiencing poverty</w:t>
      </w:r>
      <w:r w:rsidRPr="00AE4927">
        <w:t>,</w:t>
      </w:r>
    </w:p>
    <w:p w14:paraId="37CE862E" w14:textId="18530C2E" w:rsidR="00AE4927" w:rsidRPr="00AE4927" w:rsidRDefault="00AE4927" w:rsidP="003A6FF6">
      <w:pPr>
        <w:pStyle w:val="BodyText"/>
        <w:numPr>
          <w:ilvl w:val="0"/>
          <w:numId w:val="41"/>
        </w:numPr>
        <w:spacing w:before="100" w:beforeAutospacing="1"/>
      </w:pPr>
      <w:r w:rsidRPr="00AE4927">
        <w:lastRenderedPageBreak/>
        <w:t>Students with disabilities</w:t>
      </w:r>
      <w:r w:rsidRPr="00AE4927">
        <w:rPr>
          <w:vertAlign w:val="superscript"/>
        </w:rPr>
        <w:footnoteReference w:id="3"/>
      </w:r>
      <w:r w:rsidRPr="00AE4927">
        <w:t xml:space="preserve"> compared to students without disabilities,</w:t>
      </w:r>
    </w:p>
    <w:p w14:paraId="08FE5780" w14:textId="1CF25928" w:rsidR="00AE4927" w:rsidRPr="00AE4927" w:rsidRDefault="00AE4927" w:rsidP="003A6FF6">
      <w:pPr>
        <w:pStyle w:val="BodyText"/>
        <w:numPr>
          <w:ilvl w:val="0"/>
          <w:numId w:val="41"/>
        </w:numPr>
        <w:spacing w:before="100" w:beforeAutospacing="1"/>
      </w:pPr>
      <w:r w:rsidRPr="00AE4927">
        <w:t>English proficiency status</w:t>
      </w:r>
      <w:r w:rsidRPr="00AE4927">
        <w:rPr>
          <w:vertAlign w:val="superscript"/>
        </w:rPr>
        <w:footnoteReference w:id="4"/>
      </w:r>
      <w:r w:rsidRPr="00AE4927">
        <w:t>,</w:t>
      </w:r>
    </w:p>
    <w:p w14:paraId="206F733D" w14:textId="4507007A" w:rsidR="00AE4927" w:rsidRPr="00AE4927" w:rsidRDefault="00AE4927" w:rsidP="003A6FF6">
      <w:pPr>
        <w:pStyle w:val="BodyText"/>
        <w:numPr>
          <w:ilvl w:val="0"/>
          <w:numId w:val="41"/>
        </w:numPr>
        <w:spacing w:before="100" w:beforeAutospacing="1"/>
      </w:pPr>
      <w:r w:rsidRPr="00AE4927">
        <w:t>Gender,</w:t>
      </w:r>
    </w:p>
    <w:p w14:paraId="6EA4A54D" w14:textId="38AA11E7" w:rsidR="00AE4927" w:rsidRPr="00AE4927" w:rsidRDefault="00AE4927" w:rsidP="003A6FF6">
      <w:pPr>
        <w:pStyle w:val="BodyText"/>
        <w:numPr>
          <w:ilvl w:val="0"/>
          <w:numId w:val="41"/>
        </w:numPr>
        <w:spacing w:before="100" w:beforeAutospacing="1"/>
      </w:pPr>
      <w:r w:rsidRPr="00AE4927">
        <w:t>Migrant status</w:t>
      </w:r>
      <w:r w:rsidRPr="00AE4927">
        <w:rPr>
          <w:vertAlign w:val="superscript"/>
        </w:rPr>
        <w:footnoteReference w:id="5"/>
      </w:r>
      <w:r w:rsidRPr="00AE4927">
        <w:t>,</w:t>
      </w:r>
    </w:p>
    <w:p w14:paraId="3D667961" w14:textId="6F7D8CA1" w:rsidR="00AE4927" w:rsidRPr="00AE4927" w:rsidRDefault="00AE4927" w:rsidP="003A6FF6">
      <w:pPr>
        <w:pStyle w:val="BodyText"/>
        <w:numPr>
          <w:ilvl w:val="0"/>
          <w:numId w:val="41"/>
        </w:numPr>
        <w:spacing w:before="100" w:beforeAutospacing="1"/>
      </w:pPr>
      <w:r w:rsidRPr="00AE4927">
        <w:t>Homeless status</w:t>
      </w:r>
      <w:r w:rsidRPr="00AE4927">
        <w:rPr>
          <w:vertAlign w:val="superscript"/>
        </w:rPr>
        <w:footnoteReference w:id="6"/>
      </w:r>
      <w:r w:rsidRPr="00AE4927">
        <w:t>,</w:t>
      </w:r>
    </w:p>
    <w:p w14:paraId="1F4B4233" w14:textId="3E88E1CB" w:rsidR="00AE4927" w:rsidRPr="00AE4927" w:rsidRDefault="00AE4927" w:rsidP="003A6FF6">
      <w:pPr>
        <w:pStyle w:val="BodyText"/>
        <w:numPr>
          <w:ilvl w:val="0"/>
          <w:numId w:val="41"/>
        </w:numPr>
        <w:spacing w:before="100" w:beforeAutospacing="1"/>
      </w:pPr>
      <w:r w:rsidRPr="00AE4927">
        <w:t>Status as a child in foster care, and</w:t>
      </w:r>
    </w:p>
    <w:p w14:paraId="25376EB4" w14:textId="77777777" w:rsidR="00AE4927" w:rsidRPr="00AE4927" w:rsidRDefault="00AE4927" w:rsidP="003A6FF6">
      <w:pPr>
        <w:pStyle w:val="BodyText"/>
        <w:numPr>
          <w:ilvl w:val="0"/>
          <w:numId w:val="41"/>
        </w:numPr>
        <w:spacing w:before="100" w:beforeAutospacing="1"/>
      </w:pPr>
      <w:r w:rsidRPr="00AE4927">
        <w:t>Status as a student with a parent who is a member of the Armed Forces on active duty.</w:t>
      </w:r>
    </w:p>
    <w:p w14:paraId="5A9EB081" w14:textId="163BFE82" w:rsidR="00AE4927" w:rsidRDefault="00AE4927" w:rsidP="003A6FF6">
      <w:pPr>
        <w:pStyle w:val="BodyText"/>
        <w:spacing w:before="100" w:beforeAutospacing="1"/>
      </w:pPr>
      <w:r w:rsidRPr="00AE4927">
        <w:t xml:space="preserve">States are also required to report the percentage of students assessed and not assessed on academic assessments. Recently arrived (in the U.S. for less than 12 months) </w:t>
      </w:r>
      <w:r>
        <w:t>multilingual</w:t>
      </w:r>
      <w:r w:rsidRPr="00AE4927">
        <w:t xml:space="preserve"> learners can take the English language proficiency (ELP) assessment in lieu of the English language arts assessment. For the purposes of this report, those students are reported as not assessed.</w:t>
      </w:r>
    </w:p>
    <w:p w14:paraId="7AA7EA42" w14:textId="1AFAFE26" w:rsidR="00AE4927" w:rsidRDefault="00AE4927" w:rsidP="003A6FF6">
      <w:pPr>
        <w:pStyle w:val="BodyText"/>
        <w:spacing w:before="100" w:beforeAutospacing="1"/>
      </w:pPr>
      <w:r w:rsidRPr="00AE4927">
        <w:t>State assessments provide point-in-time snapshots of what individual students know. It is important to take this year’s circumstances and other available information about a student’s learning into consideration when reviewing the results. Interpretation challenges increase as participation rates decrease and/or representativeness (how well the demographics of the tested student population mirrored the demographics of the enrolled student population) decreases. Some student groups may have tested at a higher rate than other groups. Data will not support all cross-state comparisons and historical uses when participation rates are low and/or representativeness is limited. Cross-year comparisons should consider differences in participations rates and representativeness across years.</w:t>
      </w:r>
    </w:p>
    <w:p w14:paraId="431DEA8A" w14:textId="1FE8D141" w:rsidR="00AE4927" w:rsidRDefault="00AE4927" w:rsidP="00503847">
      <w:pPr>
        <w:pStyle w:val="Heading2"/>
      </w:pPr>
      <w:bookmarkStart w:id="10" w:name="_Toc192239363"/>
      <w:r>
        <w:t>How did students perform and how many students were assessed on the math assessments?</w:t>
      </w:r>
      <w:bookmarkEnd w:id="10"/>
    </w:p>
    <w:p w14:paraId="6DBB7C8F" w14:textId="107B84C6" w:rsidR="00AE4927" w:rsidRDefault="00AE4927" w:rsidP="003A6FF6">
      <w:pPr>
        <w:pStyle w:val="BodyText"/>
        <w:spacing w:before="100" w:beforeAutospacing="1"/>
      </w:pPr>
      <w:r w:rsidRPr="00AE4927">
        <w:t>Table 1 shows the number (N) and percentage (%) of students performing at each performance level on the CMAS math assessment, and the corresponding participation rate.</w:t>
      </w:r>
    </w:p>
    <w:p w14:paraId="489220B3" w14:textId="7A6529A6" w:rsidR="005A3387" w:rsidRDefault="007D069B" w:rsidP="003943CD">
      <w:pPr>
        <w:pStyle w:val="Caption"/>
      </w:pPr>
      <w:r w:rsidRPr="007D069B">
        <w:lastRenderedPageBreak/>
        <w:t xml:space="preserve">Table </w:t>
      </w:r>
      <w:fldSimple w:instr=" SEQ Table \* ARABIC ">
        <w:r w:rsidR="007F3C6E">
          <w:rPr>
            <w:noProof/>
          </w:rPr>
          <w:t>1</w:t>
        </w:r>
      </w:fldSimple>
      <w:r>
        <w:t xml:space="preserve">: </w:t>
      </w:r>
      <w:r w:rsidR="00766F48">
        <w:t>Number and Percentage of Students Scoring at Each Performance Level (and Corresponding Participation Rates), by Student Group, on the CMAS Math Assessment</w:t>
      </w:r>
      <w:r w:rsidR="00004A47">
        <w:rPr>
          <w:rStyle w:val="FootnoteReference"/>
        </w:rPr>
        <w:footnoteReference w:id="7"/>
      </w:r>
    </w:p>
    <w:tbl>
      <w:tblPr>
        <w:tblStyle w:val="GridTable4-Accent1"/>
        <w:tblW w:w="10079" w:type="dxa"/>
        <w:jc w:val="center"/>
        <w:tblLayout w:type="fixed"/>
        <w:tblLook w:val="04A0" w:firstRow="1" w:lastRow="0" w:firstColumn="1" w:lastColumn="0" w:noHBand="0" w:noVBand="1"/>
      </w:tblPr>
      <w:tblGrid>
        <w:gridCol w:w="2515"/>
        <w:gridCol w:w="1152"/>
        <w:gridCol w:w="1152"/>
        <w:gridCol w:w="1152"/>
        <w:gridCol w:w="1152"/>
        <w:gridCol w:w="1152"/>
        <w:gridCol w:w="902"/>
        <w:gridCol w:w="902"/>
      </w:tblGrid>
      <w:tr w:rsidR="00B9488F" w:rsidRPr="00E74AD6" w14:paraId="38416F76" w14:textId="77777777" w:rsidTr="00B0040A">
        <w:trPr>
          <w:cnfStyle w:val="100000000000" w:firstRow="1" w:lastRow="0" w:firstColumn="0" w:lastColumn="0" w:oddVBand="0" w:evenVBand="0" w:oddHBand="0" w:evenHBand="0" w:firstRowFirstColumn="0" w:firstRowLastColumn="0" w:lastRowFirstColumn="0" w:lastRowLastColumn="0"/>
          <w:cantSplit/>
          <w:trHeight w:val="384"/>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526F74CF" w14:textId="7E4C0A35" w:rsidR="00004A47" w:rsidRPr="00CF2358" w:rsidRDefault="00004A47" w:rsidP="00165EFF">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8E1170C" w14:textId="59473B8F"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0E3DE5C7" w14:textId="4D5C355F"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76DC88C1" w14:textId="29AF8948"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44E3648B" w14:textId="2A7B7216"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1CC96EDB" w14:textId="322B55A0"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77A4C288" w14:textId="7288ABBC"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06C7C0F0" w14:textId="70E7CA13"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BB5040" w:rsidRPr="00E74AD6" w14:paraId="58B927D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F87A68D" w14:textId="04ED94C1"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520D46D0" w14:textId="596135B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53,075</w:t>
            </w:r>
          </w:p>
        </w:tc>
        <w:tc>
          <w:tcPr>
            <w:tcW w:w="1152" w:type="dxa"/>
            <w:tcBorders>
              <w:bottom w:val="single" w:sz="4" w:space="0" w:color="91B9DE" w:themeColor="accent1" w:themeTint="99"/>
            </w:tcBorders>
            <w:vAlign w:val="center"/>
          </w:tcPr>
          <w:p w14:paraId="6262805D" w14:textId="153E149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81,733</w:t>
            </w:r>
          </w:p>
        </w:tc>
        <w:tc>
          <w:tcPr>
            <w:tcW w:w="1152" w:type="dxa"/>
            <w:tcBorders>
              <w:bottom w:val="single" w:sz="4" w:space="0" w:color="91B9DE" w:themeColor="accent1" w:themeTint="99"/>
            </w:tcBorders>
            <w:vAlign w:val="center"/>
          </w:tcPr>
          <w:p w14:paraId="4EB0D02C" w14:textId="104B13F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82,463</w:t>
            </w:r>
          </w:p>
        </w:tc>
        <w:tc>
          <w:tcPr>
            <w:tcW w:w="1152" w:type="dxa"/>
            <w:tcBorders>
              <w:bottom w:val="single" w:sz="4" w:space="0" w:color="91B9DE" w:themeColor="accent1" w:themeTint="99"/>
            </w:tcBorders>
            <w:vAlign w:val="center"/>
          </w:tcPr>
          <w:p w14:paraId="07BE637B" w14:textId="64FAC93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93,217</w:t>
            </w:r>
          </w:p>
        </w:tc>
        <w:tc>
          <w:tcPr>
            <w:tcW w:w="1152" w:type="dxa"/>
            <w:tcBorders>
              <w:bottom w:val="single" w:sz="4" w:space="0" w:color="91B9DE" w:themeColor="accent1" w:themeTint="99"/>
            </w:tcBorders>
            <w:vAlign w:val="center"/>
          </w:tcPr>
          <w:p w14:paraId="201749E8" w14:textId="24ABF54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19,657</w:t>
            </w:r>
          </w:p>
        </w:tc>
        <w:tc>
          <w:tcPr>
            <w:tcW w:w="902" w:type="dxa"/>
            <w:tcBorders>
              <w:bottom w:val="single" w:sz="4" w:space="0" w:color="91B9DE" w:themeColor="accent1" w:themeTint="99"/>
            </w:tcBorders>
            <w:shd w:val="clear" w:color="auto" w:fill="D9D9D9" w:themeFill="background1" w:themeFillShade="D9"/>
            <w:vAlign w:val="center"/>
          </w:tcPr>
          <w:p w14:paraId="77E351B7" w14:textId="4D1BD97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330,145</w:t>
            </w:r>
          </w:p>
        </w:tc>
        <w:tc>
          <w:tcPr>
            <w:tcW w:w="902" w:type="dxa"/>
            <w:tcBorders>
              <w:bottom w:val="single" w:sz="4" w:space="0" w:color="91B9DE" w:themeColor="accent1" w:themeTint="99"/>
            </w:tcBorders>
            <w:shd w:val="clear" w:color="auto" w:fill="D9D9D9" w:themeFill="background1" w:themeFillShade="D9"/>
            <w:vAlign w:val="center"/>
          </w:tcPr>
          <w:p w14:paraId="66C2C2D4" w14:textId="1BBEE9A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41,742</w:t>
            </w:r>
          </w:p>
        </w:tc>
      </w:tr>
      <w:tr w:rsidR="00BB5040" w:rsidRPr="00E74AD6" w14:paraId="45EFF1F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4FB1C091" w14:textId="360D4824"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71355E7A" w14:textId="1A4431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bottom w:val="single" w:sz="12" w:space="0" w:color="488BC9" w:themeColor="accent1"/>
            </w:tcBorders>
            <w:vAlign w:val="center"/>
          </w:tcPr>
          <w:p w14:paraId="27766C6D" w14:textId="492FAC0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052A600D" w14:textId="68E4740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tcBorders>
              <w:bottom w:val="single" w:sz="12" w:space="0" w:color="488BC9" w:themeColor="accent1"/>
            </w:tcBorders>
            <w:vAlign w:val="center"/>
          </w:tcPr>
          <w:p w14:paraId="45B38D04" w14:textId="0AB7A3A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28.2%</w:t>
            </w:r>
          </w:p>
        </w:tc>
        <w:tc>
          <w:tcPr>
            <w:tcW w:w="1152" w:type="dxa"/>
            <w:tcBorders>
              <w:bottom w:val="single" w:sz="12" w:space="0" w:color="488BC9" w:themeColor="accent1"/>
            </w:tcBorders>
            <w:vAlign w:val="center"/>
          </w:tcPr>
          <w:p w14:paraId="1435B86F" w14:textId="56EFFA8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902" w:type="dxa"/>
            <w:tcBorders>
              <w:bottom w:val="single" w:sz="12" w:space="0" w:color="488BC9" w:themeColor="accent1"/>
            </w:tcBorders>
            <w:shd w:val="clear" w:color="auto" w:fill="D9D9D9" w:themeFill="background1" w:themeFillShade="D9"/>
            <w:vAlign w:val="center"/>
          </w:tcPr>
          <w:p w14:paraId="6BF135F7" w14:textId="60A7625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88.8%</w:t>
            </w:r>
          </w:p>
        </w:tc>
        <w:tc>
          <w:tcPr>
            <w:tcW w:w="902" w:type="dxa"/>
            <w:tcBorders>
              <w:bottom w:val="single" w:sz="12" w:space="0" w:color="488BC9" w:themeColor="accent1"/>
            </w:tcBorders>
            <w:shd w:val="clear" w:color="auto" w:fill="D9D9D9" w:themeFill="background1" w:themeFillShade="D9"/>
            <w:vAlign w:val="center"/>
          </w:tcPr>
          <w:p w14:paraId="1FB0350D" w14:textId="483AE1B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11.2%</w:t>
            </w:r>
          </w:p>
        </w:tc>
      </w:tr>
      <w:tr w:rsidR="00BB5040" w:rsidRPr="00E74AD6" w14:paraId="03F0959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6709D7C" w14:textId="24A3D1C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9569E54" w14:textId="6D8EC98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600</w:t>
            </w:r>
          </w:p>
        </w:tc>
        <w:tc>
          <w:tcPr>
            <w:tcW w:w="1152" w:type="dxa"/>
            <w:tcBorders>
              <w:top w:val="single" w:sz="12" w:space="0" w:color="488BC9" w:themeColor="accent1"/>
            </w:tcBorders>
            <w:vAlign w:val="center"/>
          </w:tcPr>
          <w:p w14:paraId="5B04AECB" w14:textId="33A3548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701</w:t>
            </w:r>
          </w:p>
        </w:tc>
        <w:tc>
          <w:tcPr>
            <w:tcW w:w="1152" w:type="dxa"/>
            <w:tcBorders>
              <w:top w:val="single" w:sz="12" w:space="0" w:color="488BC9" w:themeColor="accent1"/>
            </w:tcBorders>
            <w:vAlign w:val="center"/>
          </w:tcPr>
          <w:p w14:paraId="5DB27703" w14:textId="4661914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447</w:t>
            </w:r>
          </w:p>
        </w:tc>
        <w:tc>
          <w:tcPr>
            <w:tcW w:w="1152" w:type="dxa"/>
            <w:tcBorders>
              <w:top w:val="single" w:sz="12" w:space="0" w:color="488BC9" w:themeColor="accent1"/>
            </w:tcBorders>
            <w:vAlign w:val="center"/>
          </w:tcPr>
          <w:p w14:paraId="228CA30E" w14:textId="5248FED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tcBorders>
              <w:top w:val="single" w:sz="12" w:space="0" w:color="488BC9" w:themeColor="accent1"/>
            </w:tcBorders>
            <w:vAlign w:val="center"/>
          </w:tcPr>
          <w:p w14:paraId="08581852" w14:textId="443AF89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902" w:type="dxa"/>
            <w:tcBorders>
              <w:top w:val="single" w:sz="12" w:space="0" w:color="488BC9" w:themeColor="accent1"/>
            </w:tcBorders>
            <w:shd w:val="clear" w:color="auto" w:fill="D9D9D9" w:themeFill="background1" w:themeFillShade="D9"/>
            <w:vAlign w:val="center"/>
          </w:tcPr>
          <w:p w14:paraId="36A9B929" w14:textId="66B54A5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2,073</w:t>
            </w:r>
          </w:p>
        </w:tc>
        <w:tc>
          <w:tcPr>
            <w:tcW w:w="902" w:type="dxa"/>
            <w:tcBorders>
              <w:top w:val="single" w:sz="12" w:space="0" w:color="488BC9" w:themeColor="accent1"/>
            </w:tcBorders>
            <w:shd w:val="clear" w:color="auto" w:fill="D9D9D9" w:themeFill="background1" w:themeFillShade="D9"/>
            <w:vAlign w:val="center"/>
          </w:tcPr>
          <w:p w14:paraId="28313CA7" w14:textId="5A13EC7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231</w:t>
            </w:r>
          </w:p>
        </w:tc>
      </w:tr>
      <w:tr w:rsidR="00BB5040" w:rsidRPr="00E74AD6" w14:paraId="325FF6C0"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05E78AB" w14:textId="27F57CC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53482930" w14:textId="6D90371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vAlign w:val="center"/>
          </w:tcPr>
          <w:p w14:paraId="1260F3F3" w14:textId="773A535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2C7B7F21" w14:textId="068B9EA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21.6%</w:t>
            </w:r>
          </w:p>
        </w:tc>
        <w:tc>
          <w:tcPr>
            <w:tcW w:w="1152" w:type="dxa"/>
            <w:vAlign w:val="center"/>
          </w:tcPr>
          <w:p w14:paraId="18C8E444" w14:textId="3F652E4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1152" w:type="dxa"/>
            <w:vAlign w:val="center"/>
          </w:tcPr>
          <w:p w14:paraId="6DE9BEEC" w14:textId="0FFA6A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shd w:val="clear" w:color="auto" w:fill="D9D9D9" w:themeFill="background1" w:themeFillShade="D9"/>
            <w:vAlign w:val="center"/>
          </w:tcPr>
          <w:p w14:paraId="3B4E42BE" w14:textId="21F19B7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90.0%</w:t>
            </w:r>
          </w:p>
        </w:tc>
        <w:tc>
          <w:tcPr>
            <w:tcW w:w="902" w:type="dxa"/>
            <w:shd w:val="clear" w:color="auto" w:fill="D9D9D9" w:themeFill="background1" w:themeFillShade="D9"/>
            <w:vAlign w:val="center"/>
          </w:tcPr>
          <w:p w14:paraId="44635927" w14:textId="1F30D86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r>
      <w:tr w:rsidR="00BB5040" w:rsidRPr="00E74AD6" w14:paraId="022732C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825911D" w14:textId="6B7540D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43D01FF" w14:textId="450758B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1152" w:type="dxa"/>
            <w:vAlign w:val="center"/>
          </w:tcPr>
          <w:p w14:paraId="33823BCD" w14:textId="19BAB37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1,717</w:t>
            </w:r>
          </w:p>
        </w:tc>
        <w:tc>
          <w:tcPr>
            <w:tcW w:w="1152" w:type="dxa"/>
            <w:vAlign w:val="center"/>
          </w:tcPr>
          <w:p w14:paraId="263CE8BD" w14:textId="16072F1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2,540</w:t>
            </w:r>
          </w:p>
        </w:tc>
        <w:tc>
          <w:tcPr>
            <w:tcW w:w="1152" w:type="dxa"/>
            <w:vAlign w:val="center"/>
          </w:tcPr>
          <w:p w14:paraId="09B95628" w14:textId="0163239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4,535</w:t>
            </w:r>
          </w:p>
        </w:tc>
        <w:tc>
          <w:tcPr>
            <w:tcW w:w="1152" w:type="dxa"/>
            <w:vAlign w:val="center"/>
          </w:tcPr>
          <w:p w14:paraId="262AF88D" w14:textId="22A00B2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1,924</w:t>
            </w:r>
          </w:p>
        </w:tc>
        <w:tc>
          <w:tcPr>
            <w:tcW w:w="902" w:type="dxa"/>
            <w:shd w:val="clear" w:color="auto" w:fill="D9D9D9" w:themeFill="background1" w:themeFillShade="D9"/>
            <w:vAlign w:val="center"/>
          </w:tcPr>
          <w:p w14:paraId="598DFFA7" w14:textId="2A6612C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11,610</w:t>
            </w:r>
          </w:p>
        </w:tc>
        <w:tc>
          <w:tcPr>
            <w:tcW w:w="902" w:type="dxa"/>
            <w:shd w:val="clear" w:color="auto" w:fill="D9D9D9" w:themeFill="background1" w:themeFillShade="D9"/>
            <w:vAlign w:val="center"/>
          </w:tcPr>
          <w:p w14:paraId="37959FFB" w14:textId="6482714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w:t>
            </w:r>
          </w:p>
        </w:tc>
      </w:tr>
      <w:tr w:rsidR="00BB5040" w:rsidRPr="00E74AD6" w14:paraId="0DE8D5D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411D862" w14:textId="5F8CFDF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4BA7044A" w14:textId="2E480A0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615C58CE" w14:textId="68B6FEA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vAlign w:val="center"/>
          </w:tcPr>
          <w:p w14:paraId="2EC7D371" w14:textId="772E86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21.9%</w:t>
            </w:r>
          </w:p>
        </w:tc>
        <w:tc>
          <w:tcPr>
            <w:tcW w:w="1152" w:type="dxa"/>
            <w:vAlign w:val="center"/>
          </w:tcPr>
          <w:p w14:paraId="43077283" w14:textId="3313F42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39.1%</w:t>
            </w:r>
          </w:p>
        </w:tc>
        <w:tc>
          <w:tcPr>
            <w:tcW w:w="1152" w:type="dxa"/>
            <w:vAlign w:val="center"/>
          </w:tcPr>
          <w:p w14:paraId="0FC0EAFA" w14:textId="40287A3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902" w:type="dxa"/>
            <w:shd w:val="clear" w:color="auto" w:fill="D9D9D9" w:themeFill="background1" w:themeFillShade="D9"/>
            <w:vAlign w:val="center"/>
          </w:tcPr>
          <w:p w14:paraId="7703350F" w14:textId="5B670B7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92.5%</w:t>
            </w:r>
          </w:p>
        </w:tc>
        <w:tc>
          <w:tcPr>
            <w:tcW w:w="902" w:type="dxa"/>
            <w:shd w:val="clear" w:color="auto" w:fill="D9D9D9" w:themeFill="background1" w:themeFillShade="D9"/>
            <w:vAlign w:val="center"/>
          </w:tcPr>
          <w:p w14:paraId="51178226" w14:textId="1579B2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r>
      <w:tr w:rsidR="00BB5040" w:rsidRPr="00E74AD6" w14:paraId="35CFF8E8"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C12A865" w14:textId="1F468319"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72D3189C" w14:textId="3D7CE93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4,037</w:t>
            </w:r>
          </w:p>
        </w:tc>
        <w:tc>
          <w:tcPr>
            <w:tcW w:w="1152" w:type="dxa"/>
            <w:vAlign w:val="center"/>
          </w:tcPr>
          <w:p w14:paraId="2764047F" w14:textId="595A4E1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4,781</w:t>
            </w:r>
          </w:p>
        </w:tc>
        <w:tc>
          <w:tcPr>
            <w:tcW w:w="1152" w:type="dxa"/>
            <w:vAlign w:val="center"/>
          </w:tcPr>
          <w:p w14:paraId="430D3E4C" w14:textId="0E899AB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3,302</w:t>
            </w:r>
          </w:p>
        </w:tc>
        <w:tc>
          <w:tcPr>
            <w:tcW w:w="1152" w:type="dxa"/>
            <w:vAlign w:val="center"/>
          </w:tcPr>
          <w:p w14:paraId="6E1BD25B" w14:textId="496A30C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2,350</w:t>
            </w:r>
          </w:p>
        </w:tc>
        <w:tc>
          <w:tcPr>
            <w:tcW w:w="1152" w:type="dxa"/>
            <w:vAlign w:val="center"/>
          </w:tcPr>
          <w:p w14:paraId="3C61EAB7" w14:textId="415EBC5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c>
          <w:tcPr>
            <w:tcW w:w="902" w:type="dxa"/>
            <w:shd w:val="clear" w:color="auto" w:fill="D9D9D9" w:themeFill="background1" w:themeFillShade="D9"/>
            <w:vAlign w:val="center"/>
          </w:tcPr>
          <w:p w14:paraId="1376397D" w14:textId="64C6B1E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14,750</w:t>
            </w:r>
          </w:p>
        </w:tc>
        <w:tc>
          <w:tcPr>
            <w:tcW w:w="902" w:type="dxa"/>
            <w:shd w:val="clear" w:color="auto" w:fill="D9D9D9" w:themeFill="background1" w:themeFillShade="D9"/>
            <w:vAlign w:val="center"/>
          </w:tcPr>
          <w:p w14:paraId="39881D11" w14:textId="53C632B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2,165</w:t>
            </w:r>
          </w:p>
        </w:tc>
      </w:tr>
      <w:tr w:rsidR="00BB5040" w:rsidRPr="00E74AD6" w14:paraId="73D127A6"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943B016" w14:textId="52342CB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4C6FCF4" w14:textId="5543A47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70E308FC" w14:textId="3E343FA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1152" w:type="dxa"/>
            <w:vAlign w:val="center"/>
          </w:tcPr>
          <w:p w14:paraId="50DC9E69" w14:textId="2B8741C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3AB60D84" w14:textId="4DCC50C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753165F4" w14:textId="03BF1FB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shd w:val="clear" w:color="auto" w:fill="D9D9D9" w:themeFill="background1" w:themeFillShade="D9"/>
            <w:vAlign w:val="center"/>
          </w:tcPr>
          <w:p w14:paraId="03213C27" w14:textId="1E02AC9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87.2%</w:t>
            </w:r>
          </w:p>
        </w:tc>
        <w:tc>
          <w:tcPr>
            <w:tcW w:w="902" w:type="dxa"/>
            <w:shd w:val="clear" w:color="auto" w:fill="D9D9D9" w:themeFill="background1" w:themeFillShade="D9"/>
            <w:vAlign w:val="center"/>
          </w:tcPr>
          <w:p w14:paraId="2D0D570C" w14:textId="40F8872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r>
      <w:tr w:rsidR="00BB5040" w:rsidRPr="00E74AD6" w14:paraId="08CCE75C"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5A3D61F" w14:textId="5F52BCB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695A3D79" w14:textId="218A405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31,340</w:t>
            </w:r>
          </w:p>
        </w:tc>
        <w:tc>
          <w:tcPr>
            <w:tcW w:w="1152" w:type="dxa"/>
            <w:vAlign w:val="center"/>
          </w:tcPr>
          <w:p w14:paraId="45F53F78" w14:textId="10AAFD0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39,597</w:t>
            </w:r>
          </w:p>
        </w:tc>
        <w:tc>
          <w:tcPr>
            <w:tcW w:w="1152" w:type="dxa"/>
            <w:vAlign w:val="center"/>
          </w:tcPr>
          <w:p w14:paraId="6C90C9BD" w14:textId="13C3466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26,964</w:t>
            </w:r>
          </w:p>
        </w:tc>
        <w:tc>
          <w:tcPr>
            <w:tcW w:w="1152" w:type="dxa"/>
            <w:vAlign w:val="center"/>
          </w:tcPr>
          <w:p w14:paraId="09984E20" w14:textId="6DDCFC2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17,690</w:t>
            </w:r>
          </w:p>
        </w:tc>
        <w:tc>
          <w:tcPr>
            <w:tcW w:w="1152" w:type="dxa"/>
            <w:vAlign w:val="center"/>
          </w:tcPr>
          <w:p w14:paraId="32F9DBD8" w14:textId="7E5C53E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1,980</w:t>
            </w:r>
          </w:p>
        </w:tc>
        <w:tc>
          <w:tcPr>
            <w:tcW w:w="902" w:type="dxa"/>
            <w:shd w:val="clear" w:color="auto" w:fill="D9D9D9" w:themeFill="background1" w:themeFillShade="D9"/>
            <w:vAlign w:val="center"/>
          </w:tcPr>
          <w:p w14:paraId="3673CC7B" w14:textId="56E1474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117,571</w:t>
            </w:r>
          </w:p>
        </w:tc>
        <w:tc>
          <w:tcPr>
            <w:tcW w:w="902" w:type="dxa"/>
            <w:shd w:val="clear" w:color="auto" w:fill="D9D9D9" w:themeFill="background1" w:themeFillShade="D9"/>
            <w:vAlign w:val="center"/>
          </w:tcPr>
          <w:p w14:paraId="13784A73" w14:textId="49AAA01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14,504</w:t>
            </w:r>
          </w:p>
        </w:tc>
      </w:tr>
      <w:tr w:rsidR="00BB5040" w:rsidRPr="00E74AD6" w14:paraId="0077283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DB58CD7" w14:textId="3712E8F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48E8F2D1" w14:textId="52A39FC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2BB8062E" w14:textId="314E29B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vAlign w:val="center"/>
          </w:tcPr>
          <w:p w14:paraId="4DD1ECC6" w14:textId="6628E29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09754E83" w14:textId="3643DC9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1152" w:type="dxa"/>
            <w:vAlign w:val="center"/>
          </w:tcPr>
          <w:p w14:paraId="74519E40" w14:textId="2AAB858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7A30F2F6" w14:textId="5716E91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89.0%</w:t>
            </w:r>
          </w:p>
        </w:tc>
        <w:tc>
          <w:tcPr>
            <w:tcW w:w="902" w:type="dxa"/>
            <w:shd w:val="clear" w:color="auto" w:fill="D9D9D9" w:themeFill="background1" w:themeFillShade="D9"/>
            <w:vAlign w:val="center"/>
          </w:tcPr>
          <w:p w14:paraId="42E5AEFE" w14:textId="095ED1A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r>
      <w:tr w:rsidR="00BB5040" w:rsidRPr="00E74AD6" w14:paraId="1D92F0BD"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9C567B9" w14:textId="0C701BC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1528DA62" w14:textId="58C12F9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13,691</w:t>
            </w:r>
          </w:p>
        </w:tc>
        <w:tc>
          <w:tcPr>
            <w:tcW w:w="1152" w:type="dxa"/>
            <w:vAlign w:val="center"/>
          </w:tcPr>
          <w:p w14:paraId="5B4EA197" w14:textId="4DAD35C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30,822</w:t>
            </w:r>
          </w:p>
        </w:tc>
        <w:tc>
          <w:tcPr>
            <w:tcW w:w="1152" w:type="dxa"/>
            <w:vAlign w:val="center"/>
          </w:tcPr>
          <w:p w14:paraId="7299FC56" w14:textId="275F39A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44,201</w:t>
            </w:r>
          </w:p>
        </w:tc>
        <w:tc>
          <w:tcPr>
            <w:tcW w:w="1152" w:type="dxa"/>
            <w:vAlign w:val="center"/>
          </w:tcPr>
          <w:p w14:paraId="18727152" w14:textId="36540EF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61,976</w:t>
            </w:r>
          </w:p>
        </w:tc>
        <w:tc>
          <w:tcPr>
            <w:tcW w:w="1152" w:type="dxa"/>
            <w:vAlign w:val="center"/>
          </w:tcPr>
          <w:p w14:paraId="797216D9" w14:textId="01536D9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13,867</w:t>
            </w:r>
          </w:p>
        </w:tc>
        <w:tc>
          <w:tcPr>
            <w:tcW w:w="902" w:type="dxa"/>
            <w:shd w:val="clear" w:color="auto" w:fill="D9D9D9" w:themeFill="background1" w:themeFillShade="D9"/>
            <w:vAlign w:val="center"/>
          </w:tcPr>
          <w:p w14:paraId="28E38EA6" w14:textId="2BBF57C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164,557</w:t>
            </w:r>
          </w:p>
        </w:tc>
        <w:tc>
          <w:tcPr>
            <w:tcW w:w="902" w:type="dxa"/>
            <w:shd w:val="clear" w:color="auto" w:fill="D9D9D9" w:themeFill="background1" w:themeFillShade="D9"/>
            <w:vAlign w:val="center"/>
          </w:tcPr>
          <w:p w14:paraId="3CE44E0C" w14:textId="4FDF2B1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21,437</w:t>
            </w:r>
          </w:p>
        </w:tc>
      </w:tr>
      <w:tr w:rsidR="00BB5040" w:rsidRPr="00E74AD6" w14:paraId="5B42BED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72981BE" w14:textId="5D1F3A8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5E631749" w14:textId="33C8889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vAlign w:val="center"/>
          </w:tcPr>
          <w:p w14:paraId="1A812D61" w14:textId="66B4275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c>
          <w:tcPr>
            <w:tcW w:w="1152" w:type="dxa"/>
            <w:vAlign w:val="center"/>
          </w:tcPr>
          <w:p w14:paraId="68B69E41" w14:textId="054A618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26.9%</w:t>
            </w:r>
          </w:p>
        </w:tc>
        <w:tc>
          <w:tcPr>
            <w:tcW w:w="1152" w:type="dxa"/>
            <w:vAlign w:val="center"/>
          </w:tcPr>
          <w:p w14:paraId="40E21069" w14:textId="790A3AA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37.7%</w:t>
            </w:r>
          </w:p>
        </w:tc>
        <w:tc>
          <w:tcPr>
            <w:tcW w:w="1152" w:type="dxa"/>
            <w:vAlign w:val="center"/>
          </w:tcPr>
          <w:p w14:paraId="3B9C5C18" w14:textId="6A79590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902" w:type="dxa"/>
            <w:shd w:val="clear" w:color="auto" w:fill="D9D9D9" w:themeFill="background1" w:themeFillShade="D9"/>
            <w:vAlign w:val="center"/>
          </w:tcPr>
          <w:p w14:paraId="7885D749" w14:textId="7176785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88.5%</w:t>
            </w:r>
          </w:p>
        </w:tc>
        <w:tc>
          <w:tcPr>
            <w:tcW w:w="902" w:type="dxa"/>
            <w:shd w:val="clear" w:color="auto" w:fill="D9D9D9" w:themeFill="background1" w:themeFillShade="D9"/>
            <w:vAlign w:val="center"/>
          </w:tcPr>
          <w:p w14:paraId="41A1122A" w14:textId="559EABC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BB5040" w:rsidRPr="00E74AD6" w14:paraId="580F077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234CDF4" w14:textId="58E9C04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7ECDD5B0" w14:textId="290F125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339</w:t>
            </w:r>
          </w:p>
        </w:tc>
        <w:tc>
          <w:tcPr>
            <w:tcW w:w="1152" w:type="dxa"/>
            <w:vAlign w:val="center"/>
          </w:tcPr>
          <w:p w14:paraId="398BCF27" w14:textId="0381F8F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385</w:t>
            </w:r>
          </w:p>
        </w:tc>
        <w:tc>
          <w:tcPr>
            <w:tcW w:w="1152" w:type="dxa"/>
            <w:vAlign w:val="center"/>
          </w:tcPr>
          <w:p w14:paraId="4396DBB7" w14:textId="20F80AC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vAlign w:val="center"/>
          </w:tcPr>
          <w:p w14:paraId="0D77DF70" w14:textId="560BB57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4AC38B00" w14:textId="213A8DB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902" w:type="dxa"/>
            <w:shd w:val="clear" w:color="auto" w:fill="D9D9D9" w:themeFill="background1" w:themeFillShade="D9"/>
            <w:vAlign w:val="center"/>
          </w:tcPr>
          <w:p w14:paraId="4AB86B7F" w14:textId="749DFC1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1,181</w:t>
            </w:r>
          </w:p>
        </w:tc>
        <w:tc>
          <w:tcPr>
            <w:tcW w:w="902" w:type="dxa"/>
            <w:shd w:val="clear" w:color="auto" w:fill="D9D9D9" w:themeFill="background1" w:themeFillShade="D9"/>
            <w:vAlign w:val="center"/>
          </w:tcPr>
          <w:p w14:paraId="2000C194" w14:textId="7EC109C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132</w:t>
            </w:r>
          </w:p>
        </w:tc>
      </w:tr>
      <w:tr w:rsidR="00BB5040" w:rsidRPr="00E74AD6" w14:paraId="1E04BD4A"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7A26A09" w14:textId="01D6124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CCAD21B" w14:textId="6B48F7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7BEB32F1" w14:textId="0B457D7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090E3F4A" w14:textId="052E460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vAlign w:val="center"/>
          </w:tcPr>
          <w:p w14:paraId="029EB78E" w14:textId="799EA81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1DF46282" w14:textId="6526A19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902" w:type="dxa"/>
            <w:shd w:val="clear" w:color="auto" w:fill="D9D9D9" w:themeFill="background1" w:themeFillShade="D9"/>
            <w:vAlign w:val="center"/>
          </w:tcPr>
          <w:p w14:paraId="4373D73E" w14:textId="30E97E4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89.9%</w:t>
            </w:r>
          </w:p>
        </w:tc>
        <w:tc>
          <w:tcPr>
            <w:tcW w:w="902" w:type="dxa"/>
            <w:shd w:val="clear" w:color="auto" w:fill="D9D9D9" w:themeFill="background1" w:themeFillShade="D9"/>
            <w:vAlign w:val="center"/>
          </w:tcPr>
          <w:p w14:paraId="4E1530FA" w14:textId="1F8E86D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10.1%</w:t>
            </w:r>
          </w:p>
        </w:tc>
      </w:tr>
      <w:tr w:rsidR="00BB5040" w:rsidRPr="00E74AD6" w14:paraId="22A08548"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5C4CBC5F" w14:textId="7A1B05B4"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06E36A86" w14:textId="7228762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2,156</w:t>
            </w:r>
          </w:p>
        </w:tc>
        <w:tc>
          <w:tcPr>
            <w:tcW w:w="1152" w:type="dxa"/>
            <w:tcBorders>
              <w:bottom w:val="single" w:sz="4" w:space="0" w:color="91B9DE" w:themeColor="accent1" w:themeTint="99"/>
            </w:tcBorders>
            <w:vAlign w:val="center"/>
          </w:tcPr>
          <w:p w14:paraId="5D7A3A45" w14:textId="686AB5B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3,651</w:t>
            </w:r>
          </w:p>
        </w:tc>
        <w:tc>
          <w:tcPr>
            <w:tcW w:w="1152" w:type="dxa"/>
            <w:tcBorders>
              <w:bottom w:val="single" w:sz="4" w:space="0" w:color="91B9DE" w:themeColor="accent1" w:themeTint="99"/>
            </w:tcBorders>
            <w:vAlign w:val="center"/>
          </w:tcPr>
          <w:p w14:paraId="351A4D9F" w14:textId="58F6B88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4,493</w:t>
            </w:r>
          </w:p>
        </w:tc>
        <w:tc>
          <w:tcPr>
            <w:tcW w:w="1152" w:type="dxa"/>
            <w:tcBorders>
              <w:bottom w:val="single" w:sz="4" w:space="0" w:color="91B9DE" w:themeColor="accent1" w:themeTint="99"/>
            </w:tcBorders>
            <w:vAlign w:val="center"/>
          </w:tcPr>
          <w:p w14:paraId="4D209D76" w14:textId="538F476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5,737</w:t>
            </w:r>
          </w:p>
        </w:tc>
        <w:tc>
          <w:tcPr>
            <w:tcW w:w="1152" w:type="dxa"/>
            <w:tcBorders>
              <w:bottom w:val="single" w:sz="4" w:space="0" w:color="91B9DE" w:themeColor="accent1" w:themeTint="99"/>
            </w:tcBorders>
            <w:vAlign w:val="center"/>
          </w:tcPr>
          <w:p w14:paraId="77458364" w14:textId="5B2C65A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1,431</w:t>
            </w:r>
          </w:p>
        </w:tc>
        <w:tc>
          <w:tcPr>
            <w:tcW w:w="902" w:type="dxa"/>
            <w:tcBorders>
              <w:bottom w:val="single" w:sz="4" w:space="0" w:color="91B9DE" w:themeColor="accent1" w:themeTint="99"/>
            </w:tcBorders>
            <w:shd w:val="clear" w:color="auto" w:fill="D9D9D9" w:themeFill="background1" w:themeFillShade="D9"/>
            <w:vAlign w:val="center"/>
          </w:tcPr>
          <w:p w14:paraId="40CE9721" w14:textId="5A8FCFA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17,468</w:t>
            </w:r>
          </w:p>
        </w:tc>
        <w:tc>
          <w:tcPr>
            <w:tcW w:w="902" w:type="dxa"/>
            <w:tcBorders>
              <w:bottom w:val="single" w:sz="4" w:space="0" w:color="91B9DE" w:themeColor="accent1" w:themeTint="99"/>
            </w:tcBorders>
            <w:shd w:val="clear" w:color="auto" w:fill="D9D9D9" w:themeFill="background1" w:themeFillShade="D9"/>
            <w:vAlign w:val="center"/>
          </w:tcPr>
          <w:p w14:paraId="508893F2" w14:textId="4A028BE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2,236</w:t>
            </w:r>
          </w:p>
        </w:tc>
      </w:tr>
      <w:tr w:rsidR="00BB5040" w:rsidRPr="00E74AD6" w14:paraId="5324F23A"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00A074C" w14:textId="3013855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2BC6D42D" w14:textId="30EC51D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c>
          <w:tcPr>
            <w:tcW w:w="1152" w:type="dxa"/>
            <w:tcBorders>
              <w:bottom w:val="single" w:sz="12" w:space="0" w:color="488BC9" w:themeColor="accent1"/>
            </w:tcBorders>
            <w:vAlign w:val="center"/>
          </w:tcPr>
          <w:p w14:paraId="05C6912D" w14:textId="23EC493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c>
          <w:tcPr>
            <w:tcW w:w="1152" w:type="dxa"/>
            <w:tcBorders>
              <w:bottom w:val="single" w:sz="12" w:space="0" w:color="488BC9" w:themeColor="accent1"/>
            </w:tcBorders>
            <w:vAlign w:val="center"/>
          </w:tcPr>
          <w:p w14:paraId="2DBC221F" w14:textId="5100818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tcBorders>
              <w:bottom w:val="single" w:sz="12" w:space="0" w:color="488BC9" w:themeColor="accent1"/>
            </w:tcBorders>
            <w:vAlign w:val="center"/>
          </w:tcPr>
          <w:p w14:paraId="2575D0A3" w14:textId="7215A3A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32.8%</w:t>
            </w:r>
          </w:p>
        </w:tc>
        <w:tc>
          <w:tcPr>
            <w:tcW w:w="1152" w:type="dxa"/>
            <w:tcBorders>
              <w:bottom w:val="single" w:sz="12" w:space="0" w:color="488BC9" w:themeColor="accent1"/>
            </w:tcBorders>
            <w:vAlign w:val="center"/>
          </w:tcPr>
          <w:p w14:paraId="33D1BABB" w14:textId="58F10E0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c>
          <w:tcPr>
            <w:tcW w:w="902" w:type="dxa"/>
            <w:tcBorders>
              <w:bottom w:val="single" w:sz="12" w:space="0" w:color="488BC9" w:themeColor="accent1"/>
            </w:tcBorders>
            <w:shd w:val="clear" w:color="auto" w:fill="D9D9D9" w:themeFill="background1" w:themeFillShade="D9"/>
            <w:vAlign w:val="center"/>
          </w:tcPr>
          <w:p w14:paraId="0FF576A5" w14:textId="54D6A50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88.7%</w:t>
            </w:r>
          </w:p>
        </w:tc>
        <w:tc>
          <w:tcPr>
            <w:tcW w:w="902" w:type="dxa"/>
            <w:tcBorders>
              <w:bottom w:val="single" w:sz="12" w:space="0" w:color="488BC9" w:themeColor="accent1"/>
            </w:tcBorders>
            <w:shd w:val="clear" w:color="auto" w:fill="D9D9D9" w:themeFill="background1" w:themeFillShade="D9"/>
            <w:vAlign w:val="center"/>
          </w:tcPr>
          <w:p w14:paraId="56D56232" w14:textId="5FA7C7C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r>
      <w:tr w:rsidR="00BB5040" w:rsidRPr="00E74AD6" w14:paraId="1A2DB2B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5AAAE71" w14:textId="3008859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4FF2DC33" w14:textId="76AF215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38,438</w:t>
            </w:r>
          </w:p>
        </w:tc>
        <w:tc>
          <w:tcPr>
            <w:tcW w:w="1152" w:type="dxa"/>
            <w:tcBorders>
              <w:top w:val="single" w:sz="12" w:space="0" w:color="488BC9" w:themeColor="accent1"/>
            </w:tcBorders>
            <w:vAlign w:val="center"/>
          </w:tcPr>
          <w:p w14:paraId="32F65E61" w14:textId="6CA98FF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50,049</w:t>
            </w:r>
          </w:p>
        </w:tc>
        <w:tc>
          <w:tcPr>
            <w:tcW w:w="1152" w:type="dxa"/>
            <w:tcBorders>
              <w:top w:val="single" w:sz="12" w:space="0" w:color="488BC9" w:themeColor="accent1"/>
            </w:tcBorders>
            <w:vAlign w:val="center"/>
          </w:tcPr>
          <w:p w14:paraId="308F7E84" w14:textId="705AFA9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35,554</w:t>
            </w:r>
          </w:p>
        </w:tc>
        <w:tc>
          <w:tcPr>
            <w:tcW w:w="1152" w:type="dxa"/>
            <w:tcBorders>
              <w:top w:val="single" w:sz="12" w:space="0" w:color="488BC9" w:themeColor="accent1"/>
            </w:tcBorders>
            <w:vAlign w:val="center"/>
          </w:tcPr>
          <w:p w14:paraId="0BF5482D" w14:textId="5732630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23,921</w:t>
            </w:r>
          </w:p>
        </w:tc>
        <w:tc>
          <w:tcPr>
            <w:tcW w:w="1152" w:type="dxa"/>
            <w:tcBorders>
              <w:top w:val="single" w:sz="12" w:space="0" w:color="488BC9" w:themeColor="accent1"/>
            </w:tcBorders>
            <w:vAlign w:val="center"/>
          </w:tcPr>
          <w:p w14:paraId="5BDE9EFE" w14:textId="368B9A8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2,496</w:t>
            </w:r>
          </w:p>
        </w:tc>
        <w:tc>
          <w:tcPr>
            <w:tcW w:w="902" w:type="dxa"/>
            <w:tcBorders>
              <w:top w:val="single" w:sz="12" w:space="0" w:color="488BC9" w:themeColor="accent1"/>
            </w:tcBorders>
            <w:shd w:val="clear" w:color="auto" w:fill="D9D9D9" w:themeFill="background1" w:themeFillShade="D9"/>
            <w:vAlign w:val="center"/>
          </w:tcPr>
          <w:p w14:paraId="06865C68" w14:textId="4C590C1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150,458</w:t>
            </w:r>
          </w:p>
        </w:tc>
        <w:tc>
          <w:tcPr>
            <w:tcW w:w="902" w:type="dxa"/>
            <w:tcBorders>
              <w:top w:val="single" w:sz="12" w:space="0" w:color="488BC9" w:themeColor="accent1"/>
            </w:tcBorders>
            <w:shd w:val="clear" w:color="auto" w:fill="D9D9D9" w:themeFill="background1" w:themeFillShade="D9"/>
            <w:vAlign w:val="center"/>
          </w:tcPr>
          <w:p w14:paraId="6B93A4FF" w14:textId="7B3D03C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19,287</w:t>
            </w:r>
          </w:p>
        </w:tc>
      </w:tr>
      <w:tr w:rsidR="00BB5040" w:rsidRPr="00E74AD6" w14:paraId="50158FF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23A415D" w14:textId="05680FB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1FEA79F5" w14:textId="304DD0D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0155786F" w14:textId="6005E53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59B5C72C" w14:textId="3A70968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1565A70B" w14:textId="328C4B6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651C43A9" w14:textId="03E6BCF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6F9F84A" w14:textId="098BE23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902" w:type="dxa"/>
            <w:shd w:val="clear" w:color="auto" w:fill="D9D9D9" w:themeFill="background1" w:themeFillShade="D9"/>
            <w:vAlign w:val="center"/>
          </w:tcPr>
          <w:p w14:paraId="7EB71109" w14:textId="63E5A6A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r>
      <w:tr w:rsidR="00BB5040" w:rsidRPr="00E74AD6" w14:paraId="3B6BEA5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26F18F26" w14:textId="74AB1F0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1C0D7B46" w14:textId="3EE4507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14,637</w:t>
            </w:r>
          </w:p>
        </w:tc>
        <w:tc>
          <w:tcPr>
            <w:tcW w:w="1152" w:type="dxa"/>
            <w:tcBorders>
              <w:bottom w:val="single" w:sz="4" w:space="0" w:color="91B9DE" w:themeColor="accent1" w:themeTint="99"/>
            </w:tcBorders>
            <w:vAlign w:val="center"/>
          </w:tcPr>
          <w:p w14:paraId="4C3EF76F" w14:textId="4A36496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31,684</w:t>
            </w:r>
          </w:p>
        </w:tc>
        <w:tc>
          <w:tcPr>
            <w:tcW w:w="1152" w:type="dxa"/>
            <w:tcBorders>
              <w:bottom w:val="single" w:sz="4" w:space="0" w:color="91B9DE" w:themeColor="accent1" w:themeTint="99"/>
            </w:tcBorders>
            <w:vAlign w:val="center"/>
          </w:tcPr>
          <w:p w14:paraId="26A73059" w14:textId="1783F1E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46,909</w:t>
            </w:r>
          </w:p>
        </w:tc>
        <w:tc>
          <w:tcPr>
            <w:tcW w:w="1152" w:type="dxa"/>
            <w:tcBorders>
              <w:bottom w:val="single" w:sz="4" w:space="0" w:color="91B9DE" w:themeColor="accent1" w:themeTint="99"/>
            </w:tcBorders>
            <w:vAlign w:val="center"/>
          </w:tcPr>
          <w:p w14:paraId="76F683B2" w14:textId="1FCBF32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69,296</w:t>
            </w:r>
          </w:p>
        </w:tc>
        <w:tc>
          <w:tcPr>
            <w:tcW w:w="1152" w:type="dxa"/>
            <w:tcBorders>
              <w:bottom w:val="single" w:sz="4" w:space="0" w:color="91B9DE" w:themeColor="accent1" w:themeTint="99"/>
            </w:tcBorders>
            <w:vAlign w:val="center"/>
          </w:tcPr>
          <w:p w14:paraId="6A273ACC" w14:textId="27A2C9D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17,161</w:t>
            </w:r>
          </w:p>
        </w:tc>
        <w:tc>
          <w:tcPr>
            <w:tcW w:w="902" w:type="dxa"/>
            <w:tcBorders>
              <w:bottom w:val="single" w:sz="4" w:space="0" w:color="91B9DE" w:themeColor="accent1" w:themeTint="99"/>
            </w:tcBorders>
            <w:shd w:val="clear" w:color="auto" w:fill="D9D9D9" w:themeFill="background1" w:themeFillShade="D9"/>
            <w:vAlign w:val="center"/>
          </w:tcPr>
          <w:p w14:paraId="7E079D1D" w14:textId="51786B1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179,687</w:t>
            </w:r>
          </w:p>
        </w:tc>
        <w:tc>
          <w:tcPr>
            <w:tcW w:w="902" w:type="dxa"/>
            <w:tcBorders>
              <w:bottom w:val="single" w:sz="4" w:space="0" w:color="91B9DE" w:themeColor="accent1" w:themeTint="99"/>
            </w:tcBorders>
            <w:shd w:val="clear" w:color="auto" w:fill="D9D9D9" w:themeFill="background1" w:themeFillShade="D9"/>
            <w:vAlign w:val="center"/>
          </w:tcPr>
          <w:p w14:paraId="05236F27" w14:textId="798EA3C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22,455</w:t>
            </w:r>
          </w:p>
        </w:tc>
      </w:tr>
      <w:tr w:rsidR="00BB5040" w:rsidRPr="00E74AD6" w14:paraId="0F36A687"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3CB471EE" w14:textId="2DFEC39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71837CEB" w14:textId="0BCBF34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c>
          <w:tcPr>
            <w:tcW w:w="1152" w:type="dxa"/>
            <w:tcBorders>
              <w:bottom w:val="single" w:sz="12" w:space="0" w:color="488BC9" w:themeColor="accent1"/>
            </w:tcBorders>
            <w:vAlign w:val="center"/>
          </w:tcPr>
          <w:p w14:paraId="5C5C2BD2" w14:textId="72C0F1B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1152" w:type="dxa"/>
            <w:tcBorders>
              <w:bottom w:val="single" w:sz="12" w:space="0" w:color="488BC9" w:themeColor="accent1"/>
            </w:tcBorders>
            <w:vAlign w:val="center"/>
          </w:tcPr>
          <w:p w14:paraId="5709F938" w14:textId="573C52C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tcBorders>
              <w:bottom w:val="single" w:sz="12" w:space="0" w:color="488BC9" w:themeColor="accent1"/>
            </w:tcBorders>
            <w:vAlign w:val="center"/>
          </w:tcPr>
          <w:p w14:paraId="34AAC2B2" w14:textId="22D0652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38.6%</w:t>
            </w:r>
          </w:p>
        </w:tc>
        <w:tc>
          <w:tcPr>
            <w:tcW w:w="1152" w:type="dxa"/>
            <w:tcBorders>
              <w:bottom w:val="single" w:sz="12" w:space="0" w:color="488BC9" w:themeColor="accent1"/>
            </w:tcBorders>
            <w:vAlign w:val="center"/>
          </w:tcPr>
          <w:p w14:paraId="15FBE8FA" w14:textId="43BBC6A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9.6%</w:t>
            </w:r>
          </w:p>
        </w:tc>
        <w:tc>
          <w:tcPr>
            <w:tcW w:w="902" w:type="dxa"/>
            <w:tcBorders>
              <w:bottom w:val="single" w:sz="12" w:space="0" w:color="488BC9" w:themeColor="accent1"/>
            </w:tcBorders>
            <w:shd w:val="clear" w:color="auto" w:fill="D9D9D9" w:themeFill="background1" w:themeFillShade="D9"/>
            <w:vAlign w:val="center"/>
          </w:tcPr>
          <w:p w14:paraId="7C258F24" w14:textId="250371C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88.9%</w:t>
            </w:r>
          </w:p>
        </w:tc>
        <w:tc>
          <w:tcPr>
            <w:tcW w:w="902" w:type="dxa"/>
            <w:tcBorders>
              <w:bottom w:val="single" w:sz="12" w:space="0" w:color="488BC9" w:themeColor="accent1"/>
            </w:tcBorders>
            <w:shd w:val="clear" w:color="auto" w:fill="D9D9D9" w:themeFill="background1" w:themeFillShade="D9"/>
            <w:vAlign w:val="center"/>
          </w:tcPr>
          <w:p w14:paraId="47F14D7E" w14:textId="16B3E13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r>
      <w:tr w:rsidR="00BB5040" w:rsidRPr="00E74AD6" w14:paraId="7291850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417B5FD" w14:textId="6EA9EBC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4CAD9C6D" w14:textId="20BFEAE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16,652</w:t>
            </w:r>
          </w:p>
        </w:tc>
        <w:tc>
          <w:tcPr>
            <w:tcW w:w="1152" w:type="dxa"/>
            <w:tcBorders>
              <w:top w:val="single" w:sz="12" w:space="0" w:color="488BC9" w:themeColor="accent1"/>
            </w:tcBorders>
            <w:vAlign w:val="center"/>
          </w:tcPr>
          <w:p w14:paraId="3B56E2A1" w14:textId="238048B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14,138</w:t>
            </w:r>
          </w:p>
        </w:tc>
        <w:tc>
          <w:tcPr>
            <w:tcW w:w="1152" w:type="dxa"/>
            <w:tcBorders>
              <w:top w:val="single" w:sz="12" w:space="0" w:color="488BC9" w:themeColor="accent1"/>
            </w:tcBorders>
            <w:vAlign w:val="center"/>
          </w:tcPr>
          <w:p w14:paraId="0F411CF3" w14:textId="28AF9DF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5,577</w:t>
            </w:r>
          </w:p>
        </w:tc>
        <w:tc>
          <w:tcPr>
            <w:tcW w:w="1152" w:type="dxa"/>
            <w:tcBorders>
              <w:top w:val="single" w:sz="12" w:space="0" w:color="488BC9" w:themeColor="accent1"/>
            </w:tcBorders>
            <w:vAlign w:val="center"/>
          </w:tcPr>
          <w:p w14:paraId="50003D50" w14:textId="7C550E4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3,341</w:t>
            </w:r>
          </w:p>
        </w:tc>
        <w:tc>
          <w:tcPr>
            <w:tcW w:w="1152" w:type="dxa"/>
            <w:tcBorders>
              <w:top w:val="single" w:sz="12" w:space="0" w:color="488BC9" w:themeColor="accent1"/>
            </w:tcBorders>
            <w:vAlign w:val="center"/>
          </w:tcPr>
          <w:p w14:paraId="343D1841" w14:textId="2FC5BD3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421</w:t>
            </w:r>
          </w:p>
        </w:tc>
        <w:tc>
          <w:tcPr>
            <w:tcW w:w="902" w:type="dxa"/>
            <w:tcBorders>
              <w:top w:val="single" w:sz="12" w:space="0" w:color="488BC9" w:themeColor="accent1"/>
            </w:tcBorders>
            <w:shd w:val="clear" w:color="auto" w:fill="D9D9D9" w:themeFill="background1" w:themeFillShade="D9"/>
            <w:vAlign w:val="center"/>
          </w:tcPr>
          <w:p w14:paraId="26D84890" w14:textId="2086A5A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40,129</w:t>
            </w:r>
          </w:p>
        </w:tc>
        <w:tc>
          <w:tcPr>
            <w:tcW w:w="902" w:type="dxa"/>
            <w:tcBorders>
              <w:top w:val="single" w:sz="12" w:space="0" w:color="488BC9" w:themeColor="accent1"/>
            </w:tcBorders>
            <w:shd w:val="clear" w:color="auto" w:fill="D9D9D9" w:themeFill="background1" w:themeFillShade="D9"/>
            <w:vAlign w:val="center"/>
          </w:tcPr>
          <w:p w14:paraId="526472B6" w14:textId="2FB78F2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9,411</w:t>
            </w:r>
          </w:p>
        </w:tc>
      </w:tr>
      <w:tr w:rsidR="00BB5040" w:rsidRPr="00E74AD6" w14:paraId="09C2AA70"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3F55F9E" w14:textId="45A20CB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7761EC43" w14:textId="2B7CD0F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41.5%</w:t>
            </w:r>
          </w:p>
        </w:tc>
        <w:tc>
          <w:tcPr>
            <w:tcW w:w="1152" w:type="dxa"/>
            <w:vAlign w:val="center"/>
          </w:tcPr>
          <w:p w14:paraId="02B1CB91" w14:textId="60F0256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35.2%</w:t>
            </w:r>
          </w:p>
        </w:tc>
        <w:tc>
          <w:tcPr>
            <w:tcW w:w="1152" w:type="dxa"/>
            <w:vAlign w:val="center"/>
          </w:tcPr>
          <w:p w14:paraId="79DB2BA6" w14:textId="536EEB3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6826856D" w14:textId="4985599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vAlign w:val="center"/>
          </w:tcPr>
          <w:p w14:paraId="28D99CC3" w14:textId="7DEB4F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902" w:type="dxa"/>
            <w:shd w:val="clear" w:color="auto" w:fill="D9D9D9" w:themeFill="background1" w:themeFillShade="D9"/>
            <w:vAlign w:val="center"/>
          </w:tcPr>
          <w:p w14:paraId="3F5FA979" w14:textId="327DD16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81.0%</w:t>
            </w:r>
          </w:p>
        </w:tc>
        <w:tc>
          <w:tcPr>
            <w:tcW w:w="902" w:type="dxa"/>
            <w:shd w:val="clear" w:color="auto" w:fill="D9D9D9" w:themeFill="background1" w:themeFillShade="D9"/>
            <w:vAlign w:val="center"/>
          </w:tcPr>
          <w:p w14:paraId="53F56F7B" w14:textId="38D1C2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19.0%</w:t>
            </w:r>
          </w:p>
        </w:tc>
      </w:tr>
      <w:tr w:rsidR="00BB5040" w:rsidRPr="00E74AD6" w14:paraId="0B27FF5C"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AAA33EF" w14:textId="59932A0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3E970442" w14:textId="4E393C0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36,423</w:t>
            </w:r>
          </w:p>
        </w:tc>
        <w:tc>
          <w:tcPr>
            <w:tcW w:w="1152" w:type="dxa"/>
            <w:tcBorders>
              <w:bottom w:val="single" w:sz="4" w:space="0" w:color="91B9DE" w:themeColor="accent1" w:themeTint="99"/>
            </w:tcBorders>
            <w:vAlign w:val="center"/>
          </w:tcPr>
          <w:p w14:paraId="428B26CD" w14:textId="6D0A07F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67,595</w:t>
            </w:r>
          </w:p>
        </w:tc>
        <w:tc>
          <w:tcPr>
            <w:tcW w:w="1152" w:type="dxa"/>
            <w:tcBorders>
              <w:bottom w:val="single" w:sz="4" w:space="0" w:color="91B9DE" w:themeColor="accent1" w:themeTint="99"/>
            </w:tcBorders>
            <w:vAlign w:val="center"/>
          </w:tcPr>
          <w:p w14:paraId="6F5C639B" w14:textId="3BE5BA9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76,886</w:t>
            </w:r>
          </w:p>
        </w:tc>
        <w:tc>
          <w:tcPr>
            <w:tcW w:w="1152" w:type="dxa"/>
            <w:tcBorders>
              <w:bottom w:val="single" w:sz="4" w:space="0" w:color="91B9DE" w:themeColor="accent1" w:themeTint="99"/>
            </w:tcBorders>
            <w:vAlign w:val="center"/>
          </w:tcPr>
          <w:p w14:paraId="4666290B" w14:textId="0CF5766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89,876</w:t>
            </w:r>
          </w:p>
        </w:tc>
        <w:tc>
          <w:tcPr>
            <w:tcW w:w="1152" w:type="dxa"/>
            <w:tcBorders>
              <w:bottom w:val="single" w:sz="4" w:space="0" w:color="91B9DE" w:themeColor="accent1" w:themeTint="99"/>
            </w:tcBorders>
            <w:vAlign w:val="center"/>
          </w:tcPr>
          <w:p w14:paraId="58416F06" w14:textId="06D6CFC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19,236</w:t>
            </w:r>
          </w:p>
        </w:tc>
        <w:tc>
          <w:tcPr>
            <w:tcW w:w="902" w:type="dxa"/>
            <w:tcBorders>
              <w:bottom w:val="single" w:sz="4" w:space="0" w:color="91B9DE" w:themeColor="accent1" w:themeTint="99"/>
            </w:tcBorders>
            <w:shd w:val="clear" w:color="auto" w:fill="D9D9D9" w:themeFill="background1" w:themeFillShade="D9"/>
            <w:vAlign w:val="center"/>
          </w:tcPr>
          <w:p w14:paraId="614D25D3" w14:textId="159B5D5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290,016</w:t>
            </w:r>
          </w:p>
        </w:tc>
        <w:tc>
          <w:tcPr>
            <w:tcW w:w="902" w:type="dxa"/>
            <w:tcBorders>
              <w:bottom w:val="single" w:sz="4" w:space="0" w:color="91B9DE" w:themeColor="accent1" w:themeTint="99"/>
            </w:tcBorders>
            <w:shd w:val="clear" w:color="auto" w:fill="D9D9D9" w:themeFill="background1" w:themeFillShade="D9"/>
            <w:vAlign w:val="center"/>
          </w:tcPr>
          <w:p w14:paraId="67B0F806" w14:textId="5E34A58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32,331</w:t>
            </w:r>
          </w:p>
        </w:tc>
      </w:tr>
      <w:tr w:rsidR="00BB5040" w:rsidRPr="00E74AD6" w14:paraId="0EEA02EE"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1B1557BE" w14:textId="4E7CCA5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1CD3D477" w14:textId="47B7BA0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1152" w:type="dxa"/>
            <w:tcBorders>
              <w:bottom w:val="single" w:sz="12" w:space="0" w:color="488BC9" w:themeColor="accent1"/>
            </w:tcBorders>
            <w:vAlign w:val="center"/>
          </w:tcPr>
          <w:p w14:paraId="058A94CD" w14:textId="1E93082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c>
          <w:tcPr>
            <w:tcW w:w="1152" w:type="dxa"/>
            <w:tcBorders>
              <w:bottom w:val="single" w:sz="12" w:space="0" w:color="488BC9" w:themeColor="accent1"/>
            </w:tcBorders>
            <w:vAlign w:val="center"/>
          </w:tcPr>
          <w:p w14:paraId="307B3F76" w14:textId="40E46AA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tcBorders>
              <w:bottom w:val="single" w:sz="12" w:space="0" w:color="488BC9" w:themeColor="accent1"/>
            </w:tcBorders>
            <w:vAlign w:val="center"/>
          </w:tcPr>
          <w:p w14:paraId="033E542F" w14:textId="298F48D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tcBorders>
              <w:bottom w:val="single" w:sz="12" w:space="0" w:color="488BC9" w:themeColor="accent1"/>
            </w:tcBorders>
            <w:vAlign w:val="center"/>
          </w:tcPr>
          <w:p w14:paraId="0930390A" w14:textId="5740518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tcBorders>
              <w:bottom w:val="single" w:sz="12" w:space="0" w:color="488BC9" w:themeColor="accent1"/>
            </w:tcBorders>
            <w:shd w:val="clear" w:color="auto" w:fill="D9D9D9" w:themeFill="background1" w:themeFillShade="D9"/>
            <w:vAlign w:val="center"/>
          </w:tcPr>
          <w:p w14:paraId="1A08DD53" w14:textId="59866AD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90.0%</w:t>
            </w:r>
          </w:p>
        </w:tc>
        <w:tc>
          <w:tcPr>
            <w:tcW w:w="902" w:type="dxa"/>
            <w:tcBorders>
              <w:bottom w:val="single" w:sz="12" w:space="0" w:color="488BC9" w:themeColor="accent1"/>
            </w:tcBorders>
            <w:shd w:val="clear" w:color="auto" w:fill="D9D9D9" w:themeFill="background1" w:themeFillShade="D9"/>
            <w:vAlign w:val="center"/>
          </w:tcPr>
          <w:p w14:paraId="611F7575" w14:textId="61BA92E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r>
      <w:tr w:rsidR="00BB5040" w:rsidRPr="00E74AD6" w14:paraId="23C2AA4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DAF90A0" w14:textId="4A25621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234C12CF" w14:textId="518D46A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17,124</w:t>
            </w:r>
          </w:p>
        </w:tc>
        <w:tc>
          <w:tcPr>
            <w:tcW w:w="1152" w:type="dxa"/>
            <w:tcBorders>
              <w:top w:val="single" w:sz="12" w:space="0" w:color="488BC9" w:themeColor="accent1"/>
            </w:tcBorders>
            <w:vAlign w:val="center"/>
          </w:tcPr>
          <w:p w14:paraId="387A4A05" w14:textId="4019F33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16,083</w:t>
            </w:r>
          </w:p>
        </w:tc>
        <w:tc>
          <w:tcPr>
            <w:tcW w:w="1152" w:type="dxa"/>
            <w:tcBorders>
              <w:top w:val="single" w:sz="12" w:space="0" w:color="488BC9" w:themeColor="accent1"/>
            </w:tcBorders>
            <w:vAlign w:val="center"/>
          </w:tcPr>
          <w:p w14:paraId="46766BD8" w14:textId="03E5F03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6,601</w:t>
            </w:r>
          </w:p>
        </w:tc>
        <w:tc>
          <w:tcPr>
            <w:tcW w:w="1152" w:type="dxa"/>
            <w:tcBorders>
              <w:top w:val="single" w:sz="12" w:space="0" w:color="488BC9" w:themeColor="accent1"/>
            </w:tcBorders>
            <w:vAlign w:val="center"/>
          </w:tcPr>
          <w:p w14:paraId="481428FE" w14:textId="1241C3A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2,529</w:t>
            </w:r>
          </w:p>
        </w:tc>
        <w:tc>
          <w:tcPr>
            <w:tcW w:w="1152" w:type="dxa"/>
            <w:tcBorders>
              <w:top w:val="single" w:sz="12" w:space="0" w:color="488BC9" w:themeColor="accent1"/>
            </w:tcBorders>
            <w:vAlign w:val="center"/>
          </w:tcPr>
          <w:p w14:paraId="487564DA" w14:textId="1E02C38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902" w:type="dxa"/>
            <w:tcBorders>
              <w:top w:val="single" w:sz="12" w:space="0" w:color="488BC9" w:themeColor="accent1"/>
            </w:tcBorders>
            <w:shd w:val="clear" w:color="auto" w:fill="D9D9D9" w:themeFill="background1" w:themeFillShade="D9"/>
            <w:vAlign w:val="center"/>
          </w:tcPr>
          <w:p w14:paraId="5AAACB19" w14:textId="665B466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42,489</w:t>
            </w:r>
          </w:p>
        </w:tc>
        <w:tc>
          <w:tcPr>
            <w:tcW w:w="902" w:type="dxa"/>
            <w:tcBorders>
              <w:top w:val="single" w:sz="12" w:space="0" w:color="488BC9" w:themeColor="accent1"/>
            </w:tcBorders>
            <w:shd w:val="clear" w:color="auto" w:fill="D9D9D9" w:themeFill="background1" w:themeFillShade="D9"/>
            <w:vAlign w:val="center"/>
          </w:tcPr>
          <w:p w14:paraId="653E57FE" w14:textId="35D846D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5,168</w:t>
            </w:r>
          </w:p>
        </w:tc>
      </w:tr>
      <w:tr w:rsidR="00BB5040" w:rsidRPr="00E74AD6" w14:paraId="414BE69F"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A0647BF" w14:textId="4500CE7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DFB352A" w14:textId="21369BF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40.3%</w:t>
            </w:r>
          </w:p>
        </w:tc>
        <w:tc>
          <w:tcPr>
            <w:tcW w:w="1152" w:type="dxa"/>
            <w:vAlign w:val="center"/>
          </w:tcPr>
          <w:p w14:paraId="393370BD" w14:textId="5809D8C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1152" w:type="dxa"/>
            <w:vAlign w:val="center"/>
          </w:tcPr>
          <w:p w14:paraId="0578CC65" w14:textId="6EF91B7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vAlign w:val="center"/>
          </w:tcPr>
          <w:p w14:paraId="0645E7FB" w14:textId="14B9639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1152" w:type="dxa"/>
            <w:vAlign w:val="center"/>
          </w:tcPr>
          <w:p w14:paraId="42E13EE2" w14:textId="35F8AE7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6362E81" w14:textId="40E7EAD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89.2%</w:t>
            </w:r>
          </w:p>
        </w:tc>
        <w:tc>
          <w:tcPr>
            <w:tcW w:w="902" w:type="dxa"/>
            <w:shd w:val="clear" w:color="auto" w:fill="D9D9D9" w:themeFill="background1" w:themeFillShade="D9"/>
            <w:vAlign w:val="center"/>
          </w:tcPr>
          <w:p w14:paraId="77A2F2DC" w14:textId="70844A5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10.8%</w:t>
            </w:r>
          </w:p>
        </w:tc>
      </w:tr>
      <w:tr w:rsidR="00BB5040" w:rsidRPr="00E74AD6" w14:paraId="5211246A"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841F2B0" w14:textId="140DDC1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6507F59E" w14:textId="5764D1A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2,433</w:t>
            </w:r>
          </w:p>
        </w:tc>
        <w:tc>
          <w:tcPr>
            <w:tcW w:w="1152" w:type="dxa"/>
            <w:tcBorders>
              <w:top w:val="single" w:sz="12" w:space="0" w:color="488BC9" w:themeColor="accent1"/>
            </w:tcBorders>
            <w:vAlign w:val="center"/>
          </w:tcPr>
          <w:p w14:paraId="7D66AAA0" w14:textId="765D4B0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2,159</w:t>
            </w:r>
          </w:p>
        </w:tc>
        <w:tc>
          <w:tcPr>
            <w:tcW w:w="1152" w:type="dxa"/>
            <w:tcBorders>
              <w:top w:val="single" w:sz="12" w:space="0" w:color="488BC9" w:themeColor="accent1"/>
            </w:tcBorders>
            <w:vAlign w:val="center"/>
          </w:tcPr>
          <w:p w14:paraId="66ACC278" w14:textId="3E70317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1,021</w:t>
            </w:r>
          </w:p>
        </w:tc>
        <w:tc>
          <w:tcPr>
            <w:tcW w:w="1152" w:type="dxa"/>
            <w:tcBorders>
              <w:top w:val="single" w:sz="12" w:space="0" w:color="488BC9" w:themeColor="accent1"/>
            </w:tcBorders>
            <w:vAlign w:val="center"/>
          </w:tcPr>
          <w:p w14:paraId="0CAD69A9" w14:textId="645CED5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c>
          <w:tcPr>
            <w:tcW w:w="1152" w:type="dxa"/>
            <w:tcBorders>
              <w:top w:val="single" w:sz="12" w:space="0" w:color="488BC9" w:themeColor="accent1"/>
            </w:tcBorders>
            <w:vAlign w:val="center"/>
          </w:tcPr>
          <w:p w14:paraId="73BB39BB" w14:textId="7115E5B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tcBorders>
              <w:top w:val="single" w:sz="12" w:space="0" w:color="488BC9" w:themeColor="accent1"/>
            </w:tcBorders>
            <w:shd w:val="clear" w:color="auto" w:fill="D9D9D9" w:themeFill="background1" w:themeFillShade="D9"/>
            <w:vAlign w:val="center"/>
          </w:tcPr>
          <w:p w14:paraId="70A2A3C1" w14:textId="2E527D8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6,167</w:t>
            </w:r>
          </w:p>
        </w:tc>
        <w:tc>
          <w:tcPr>
            <w:tcW w:w="902" w:type="dxa"/>
            <w:tcBorders>
              <w:top w:val="single" w:sz="12" w:space="0" w:color="488BC9" w:themeColor="accent1"/>
            </w:tcBorders>
            <w:shd w:val="clear" w:color="auto" w:fill="D9D9D9" w:themeFill="background1" w:themeFillShade="D9"/>
            <w:vAlign w:val="center"/>
          </w:tcPr>
          <w:p w14:paraId="2A7127D0" w14:textId="50615FD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1,668</w:t>
            </w:r>
          </w:p>
        </w:tc>
      </w:tr>
      <w:tr w:rsidR="00BB5040" w:rsidRPr="00E74AD6" w14:paraId="2715D55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186386F" w14:textId="71B7049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52FCD32" w14:textId="1A0CDF9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c>
          <w:tcPr>
            <w:tcW w:w="1152" w:type="dxa"/>
            <w:vAlign w:val="center"/>
          </w:tcPr>
          <w:p w14:paraId="25DFCCF5" w14:textId="282BBB3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35.0%</w:t>
            </w:r>
          </w:p>
        </w:tc>
        <w:tc>
          <w:tcPr>
            <w:tcW w:w="1152" w:type="dxa"/>
            <w:vAlign w:val="center"/>
          </w:tcPr>
          <w:p w14:paraId="15C6AC06" w14:textId="15A3144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01C20D91" w14:textId="451D240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1152" w:type="dxa"/>
            <w:vAlign w:val="center"/>
          </w:tcPr>
          <w:p w14:paraId="0C8F2DAC" w14:textId="414BF38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902" w:type="dxa"/>
            <w:shd w:val="clear" w:color="auto" w:fill="D9D9D9" w:themeFill="background1" w:themeFillShade="D9"/>
            <w:vAlign w:val="center"/>
          </w:tcPr>
          <w:p w14:paraId="6BD7E997" w14:textId="654FD70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78.7%</w:t>
            </w:r>
          </w:p>
        </w:tc>
        <w:tc>
          <w:tcPr>
            <w:tcW w:w="902" w:type="dxa"/>
            <w:shd w:val="clear" w:color="auto" w:fill="D9D9D9" w:themeFill="background1" w:themeFillShade="D9"/>
            <w:vAlign w:val="center"/>
          </w:tcPr>
          <w:p w14:paraId="552928FA" w14:textId="76A59B3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r>
      <w:tr w:rsidR="00BB5040" w:rsidRPr="00E74AD6" w14:paraId="24A0755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27431865" w14:textId="576D445C"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540B99A1" w14:textId="762ABD8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c>
          <w:tcPr>
            <w:tcW w:w="1152" w:type="dxa"/>
            <w:tcBorders>
              <w:top w:val="single" w:sz="12" w:space="0" w:color="488BC9" w:themeColor="accent1"/>
            </w:tcBorders>
            <w:vAlign w:val="center"/>
          </w:tcPr>
          <w:p w14:paraId="5C11A581" w14:textId="41C2000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365</w:t>
            </w:r>
          </w:p>
        </w:tc>
        <w:tc>
          <w:tcPr>
            <w:tcW w:w="1152" w:type="dxa"/>
            <w:tcBorders>
              <w:top w:val="single" w:sz="12" w:space="0" w:color="488BC9" w:themeColor="accent1"/>
            </w:tcBorders>
            <w:vAlign w:val="center"/>
          </w:tcPr>
          <w:p w14:paraId="2C0734E9" w14:textId="379E426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195</w:t>
            </w:r>
          </w:p>
        </w:tc>
        <w:tc>
          <w:tcPr>
            <w:tcW w:w="1152" w:type="dxa"/>
            <w:tcBorders>
              <w:top w:val="single" w:sz="12" w:space="0" w:color="488BC9" w:themeColor="accent1"/>
            </w:tcBorders>
            <w:vAlign w:val="center"/>
          </w:tcPr>
          <w:p w14:paraId="2B858977" w14:textId="496AC37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c>
          <w:tcPr>
            <w:tcW w:w="1152" w:type="dxa"/>
            <w:tcBorders>
              <w:top w:val="single" w:sz="12" w:space="0" w:color="488BC9" w:themeColor="accent1"/>
            </w:tcBorders>
            <w:vAlign w:val="center"/>
          </w:tcPr>
          <w:p w14:paraId="3CF76443" w14:textId="1DDB925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top w:val="single" w:sz="12" w:space="0" w:color="488BC9" w:themeColor="accent1"/>
            </w:tcBorders>
            <w:shd w:val="clear" w:color="auto" w:fill="D9D9D9" w:themeFill="background1" w:themeFillShade="D9"/>
            <w:vAlign w:val="center"/>
          </w:tcPr>
          <w:p w14:paraId="79CE237F" w14:textId="5C51D82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988</w:t>
            </w:r>
          </w:p>
        </w:tc>
        <w:tc>
          <w:tcPr>
            <w:tcW w:w="902" w:type="dxa"/>
            <w:tcBorders>
              <w:top w:val="single" w:sz="12" w:space="0" w:color="488BC9" w:themeColor="accent1"/>
            </w:tcBorders>
            <w:shd w:val="clear" w:color="auto" w:fill="D9D9D9" w:themeFill="background1" w:themeFillShade="D9"/>
            <w:vAlign w:val="center"/>
          </w:tcPr>
          <w:p w14:paraId="7434B213" w14:textId="29C15CA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r>
      <w:tr w:rsidR="00BB5040" w:rsidRPr="00E74AD6" w14:paraId="04333426"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D177EE4" w14:textId="6333EB9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96BC01A" w14:textId="47835DA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45B58607" w14:textId="47867BD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36.9%</w:t>
            </w:r>
          </w:p>
        </w:tc>
        <w:tc>
          <w:tcPr>
            <w:tcW w:w="1152" w:type="dxa"/>
            <w:vAlign w:val="center"/>
          </w:tcPr>
          <w:p w14:paraId="5FE3998D" w14:textId="78584E4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19.7%</w:t>
            </w:r>
          </w:p>
        </w:tc>
        <w:tc>
          <w:tcPr>
            <w:tcW w:w="1152" w:type="dxa"/>
            <w:vAlign w:val="center"/>
          </w:tcPr>
          <w:p w14:paraId="39869C5A" w14:textId="51BEED3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w:t>
            </w:r>
          </w:p>
        </w:tc>
        <w:tc>
          <w:tcPr>
            <w:tcW w:w="1152" w:type="dxa"/>
            <w:vAlign w:val="center"/>
          </w:tcPr>
          <w:p w14:paraId="7C28F246" w14:textId="2666B45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902" w:type="dxa"/>
            <w:shd w:val="clear" w:color="auto" w:fill="D9D9D9" w:themeFill="background1" w:themeFillShade="D9"/>
            <w:vAlign w:val="center"/>
          </w:tcPr>
          <w:p w14:paraId="49E34F81" w14:textId="71201E4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902" w:type="dxa"/>
            <w:shd w:val="clear" w:color="auto" w:fill="D9D9D9" w:themeFill="background1" w:themeFillShade="D9"/>
            <w:vAlign w:val="center"/>
          </w:tcPr>
          <w:p w14:paraId="306DED3E" w14:textId="4B2875E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r>
      <w:tr w:rsidR="00BB5040" w:rsidRPr="00E74AD6" w14:paraId="75632520"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4B5651E" w14:textId="408822C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2DF4FF66" w14:textId="4B3637D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1,015</w:t>
            </w:r>
          </w:p>
        </w:tc>
        <w:tc>
          <w:tcPr>
            <w:tcW w:w="1152" w:type="dxa"/>
            <w:tcBorders>
              <w:top w:val="single" w:sz="12" w:space="0" w:color="488BC9" w:themeColor="accent1"/>
            </w:tcBorders>
            <w:vAlign w:val="center"/>
          </w:tcPr>
          <w:p w14:paraId="2AF6C6AF" w14:textId="74E1AFA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2,121</w:t>
            </w:r>
          </w:p>
        </w:tc>
        <w:tc>
          <w:tcPr>
            <w:tcW w:w="1152" w:type="dxa"/>
            <w:tcBorders>
              <w:top w:val="single" w:sz="12" w:space="0" w:color="488BC9" w:themeColor="accent1"/>
            </w:tcBorders>
            <w:vAlign w:val="center"/>
          </w:tcPr>
          <w:p w14:paraId="5830E281" w14:textId="0092923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2,672</w:t>
            </w:r>
          </w:p>
        </w:tc>
        <w:tc>
          <w:tcPr>
            <w:tcW w:w="1152" w:type="dxa"/>
            <w:tcBorders>
              <w:top w:val="single" w:sz="12" w:space="0" w:color="488BC9" w:themeColor="accent1"/>
            </w:tcBorders>
            <w:vAlign w:val="center"/>
          </w:tcPr>
          <w:p w14:paraId="666E5686" w14:textId="0D73B12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3,003</w:t>
            </w:r>
          </w:p>
        </w:tc>
        <w:tc>
          <w:tcPr>
            <w:tcW w:w="1152" w:type="dxa"/>
            <w:tcBorders>
              <w:top w:val="single" w:sz="12" w:space="0" w:color="488BC9" w:themeColor="accent1"/>
            </w:tcBorders>
            <w:vAlign w:val="center"/>
          </w:tcPr>
          <w:p w14:paraId="31FA4B2A" w14:textId="205D5B3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c>
          <w:tcPr>
            <w:tcW w:w="902" w:type="dxa"/>
            <w:tcBorders>
              <w:top w:val="single" w:sz="12" w:space="0" w:color="488BC9" w:themeColor="accent1"/>
            </w:tcBorders>
            <w:shd w:val="clear" w:color="auto" w:fill="D9D9D9" w:themeFill="background1" w:themeFillShade="D9"/>
            <w:vAlign w:val="center"/>
          </w:tcPr>
          <w:p w14:paraId="6A226717" w14:textId="257E576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9,311</w:t>
            </w:r>
          </w:p>
        </w:tc>
        <w:tc>
          <w:tcPr>
            <w:tcW w:w="902" w:type="dxa"/>
            <w:tcBorders>
              <w:top w:val="single" w:sz="12" w:space="0" w:color="488BC9" w:themeColor="accent1"/>
            </w:tcBorders>
            <w:shd w:val="clear" w:color="auto" w:fill="D9D9D9" w:themeFill="background1" w:themeFillShade="D9"/>
            <w:vAlign w:val="center"/>
          </w:tcPr>
          <w:p w14:paraId="44D9DF95" w14:textId="4361CF0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r>
      <w:tr w:rsidR="00BB5040" w:rsidRPr="00E74AD6" w14:paraId="09CC5364"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7E48E74" w14:textId="085E962A"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639E41C" w14:textId="1415865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c>
          <w:tcPr>
            <w:tcW w:w="1152" w:type="dxa"/>
            <w:vAlign w:val="center"/>
          </w:tcPr>
          <w:p w14:paraId="25F0FC8F" w14:textId="796E50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2915D37E" w14:textId="4517D08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455F3E92" w14:textId="4524C09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c>
          <w:tcPr>
            <w:tcW w:w="1152" w:type="dxa"/>
            <w:vAlign w:val="center"/>
          </w:tcPr>
          <w:p w14:paraId="71F050E9" w14:textId="4291112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902" w:type="dxa"/>
            <w:shd w:val="clear" w:color="auto" w:fill="D9D9D9" w:themeFill="background1" w:themeFillShade="D9"/>
            <w:vAlign w:val="center"/>
          </w:tcPr>
          <w:p w14:paraId="2B5CEDBC" w14:textId="44EAB39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902" w:type="dxa"/>
            <w:shd w:val="clear" w:color="auto" w:fill="D9D9D9" w:themeFill="background1" w:themeFillShade="D9"/>
            <w:vAlign w:val="center"/>
          </w:tcPr>
          <w:p w14:paraId="27191F23" w14:textId="7F6DAC5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r>
      <w:tr w:rsidR="00BB5040" w:rsidRPr="00E74AD6" w14:paraId="58B35A7A"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C404EB7" w14:textId="1D7BB8C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4A18BF16" w14:textId="281B177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26,749</w:t>
            </w:r>
          </w:p>
        </w:tc>
        <w:tc>
          <w:tcPr>
            <w:tcW w:w="1152" w:type="dxa"/>
            <w:tcBorders>
              <w:top w:val="single" w:sz="12" w:space="0" w:color="488BC9" w:themeColor="accent1"/>
            </w:tcBorders>
            <w:vAlign w:val="center"/>
          </w:tcPr>
          <w:p w14:paraId="32678B88" w14:textId="7E0EF9C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41,876</w:t>
            </w:r>
          </w:p>
        </w:tc>
        <w:tc>
          <w:tcPr>
            <w:tcW w:w="1152" w:type="dxa"/>
            <w:tcBorders>
              <w:top w:val="single" w:sz="12" w:space="0" w:color="488BC9" w:themeColor="accent1"/>
            </w:tcBorders>
            <w:vAlign w:val="center"/>
          </w:tcPr>
          <w:p w14:paraId="4960A065" w14:textId="3A333ED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40,997</w:t>
            </w:r>
          </w:p>
        </w:tc>
        <w:tc>
          <w:tcPr>
            <w:tcW w:w="1152" w:type="dxa"/>
            <w:tcBorders>
              <w:top w:val="single" w:sz="12" w:space="0" w:color="488BC9" w:themeColor="accent1"/>
            </w:tcBorders>
            <w:vAlign w:val="center"/>
          </w:tcPr>
          <w:p w14:paraId="1AF6212E" w14:textId="4F57B7D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42,882</w:t>
            </w:r>
          </w:p>
        </w:tc>
        <w:tc>
          <w:tcPr>
            <w:tcW w:w="1152" w:type="dxa"/>
            <w:tcBorders>
              <w:top w:val="single" w:sz="12" w:space="0" w:color="488BC9" w:themeColor="accent1"/>
            </w:tcBorders>
            <w:vAlign w:val="center"/>
          </w:tcPr>
          <w:p w14:paraId="6F63970F" w14:textId="6DA3DBA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8,227</w:t>
            </w:r>
          </w:p>
        </w:tc>
        <w:tc>
          <w:tcPr>
            <w:tcW w:w="902" w:type="dxa"/>
            <w:tcBorders>
              <w:top w:val="single" w:sz="12" w:space="0" w:color="488BC9" w:themeColor="accent1"/>
            </w:tcBorders>
            <w:shd w:val="clear" w:color="auto" w:fill="D9D9D9" w:themeFill="background1" w:themeFillShade="D9"/>
            <w:vAlign w:val="center"/>
          </w:tcPr>
          <w:p w14:paraId="5AA700E0" w14:textId="27B5CF3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160,731</w:t>
            </w:r>
          </w:p>
        </w:tc>
        <w:tc>
          <w:tcPr>
            <w:tcW w:w="902" w:type="dxa"/>
            <w:tcBorders>
              <w:top w:val="single" w:sz="12" w:space="0" w:color="488BC9" w:themeColor="accent1"/>
            </w:tcBorders>
            <w:shd w:val="clear" w:color="auto" w:fill="D9D9D9" w:themeFill="background1" w:themeFillShade="D9"/>
            <w:vAlign w:val="center"/>
          </w:tcPr>
          <w:p w14:paraId="53D976E7" w14:textId="62DF330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20,807</w:t>
            </w:r>
          </w:p>
        </w:tc>
      </w:tr>
      <w:tr w:rsidR="00BB5040" w:rsidRPr="00E74AD6" w14:paraId="6C603D61"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430553B" w14:textId="7F6A101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5D429BDD" w14:textId="2DB0252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5F62488C" w14:textId="23C396B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vAlign w:val="center"/>
          </w:tcPr>
          <w:p w14:paraId="588605D7" w14:textId="421AA5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289AE0EC" w14:textId="4F6D302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58B39314" w14:textId="7A6C9D9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902" w:type="dxa"/>
            <w:shd w:val="clear" w:color="auto" w:fill="D9D9D9" w:themeFill="background1" w:themeFillShade="D9"/>
            <w:vAlign w:val="center"/>
          </w:tcPr>
          <w:p w14:paraId="7C1E3BD5" w14:textId="2A3AD95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88.5%</w:t>
            </w:r>
          </w:p>
        </w:tc>
        <w:tc>
          <w:tcPr>
            <w:tcW w:w="902" w:type="dxa"/>
            <w:shd w:val="clear" w:color="auto" w:fill="D9D9D9" w:themeFill="background1" w:themeFillShade="D9"/>
            <w:vAlign w:val="center"/>
          </w:tcPr>
          <w:p w14:paraId="2EEA44DA" w14:textId="1F40E9B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BB5040" w:rsidRPr="00E74AD6" w14:paraId="5DAF8076"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1A4004B9" w14:textId="1E11E27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lastRenderedPageBreak/>
              <w:t>Male (N)</w:t>
            </w:r>
          </w:p>
        </w:tc>
        <w:tc>
          <w:tcPr>
            <w:tcW w:w="1152" w:type="dxa"/>
            <w:tcBorders>
              <w:bottom w:val="single" w:sz="4" w:space="0" w:color="91B9DE" w:themeColor="accent1" w:themeTint="99"/>
            </w:tcBorders>
            <w:vAlign w:val="center"/>
          </w:tcPr>
          <w:p w14:paraId="2501F66A" w14:textId="57B04D9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26,322</w:t>
            </w:r>
          </w:p>
        </w:tc>
        <w:tc>
          <w:tcPr>
            <w:tcW w:w="1152" w:type="dxa"/>
            <w:tcBorders>
              <w:bottom w:val="single" w:sz="4" w:space="0" w:color="91B9DE" w:themeColor="accent1" w:themeTint="99"/>
            </w:tcBorders>
            <w:vAlign w:val="center"/>
          </w:tcPr>
          <w:p w14:paraId="575705BE" w14:textId="57E9DE7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39,846</w:t>
            </w:r>
          </w:p>
        </w:tc>
        <w:tc>
          <w:tcPr>
            <w:tcW w:w="1152" w:type="dxa"/>
            <w:tcBorders>
              <w:bottom w:val="single" w:sz="4" w:space="0" w:color="91B9DE" w:themeColor="accent1" w:themeTint="99"/>
            </w:tcBorders>
            <w:vAlign w:val="center"/>
          </w:tcPr>
          <w:p w14:paraId="40841D92" w14:textId="03C3673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41,446</w:t>
            </w:r>
          </w:p>
        </w:tc>
        <w:tc>
          <w:tcPr>
            <w:tcW w:w="1152" w:type="dxa"/>
            <w:tcBorders>
              <w:bottom w:val="single" w:sz="4" w:space="0" w:color="91B9DE" w:themeColor="accent1" w:themeTint="99"/>
            </w:tcBorders>
            <w:vAlign w:val="center"/>
          </w:tcPr>
          <w:p w14:paraId="276F31D2" w14:textId="16F7F6C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50,294</w:t>
            </w:r>
          </w:p>
        </w:tc>
        <w:tc>
          <w:tcPr>
            <w:tcW w:w="1152" w:type="dxa"/>
            <w:tcBorders>
              <w:bottom w:val="single" w:sz="4" w:space="0" w:color="91B9DE" w:themeColor="accent1" w:themeTint="99"/>
            </w:tcBorders>
            <w:vAlign w:val="center"/>
          </w:tcPr>
          <w:p w14:paraId="6FD71F93" w14:textId="43EC236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11,422</w:t>
            </w:r>
          </w:p>
        </w:tc>
        <w:tc>
          <w:tcPr>
            <w:tcW w:w="902" w:type="dxa"/>
            <w:tcBorders>
              <w:bottom w:val="single" w:sz="4" w:space="0" w:color="91B9DE" w:themeColor="accent1" w:themeTint="99"/>
            </w:tcBorders>
            <w:shd w:val="clear" w:color="auto" w:fill="D9D9D9" w:themeFill="background1" w:themeFillShade="D9"/>
            <w:vAlign w:val="center"/>
          </w:tcPr>
          <w:p w14:paraId="2AE345E3" w14:textId="1ACBF6D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169,330</w:t>
            </w:r>
          </w:p>
        </w:tc>
        <w:tc>
          <w:tcPr>
            <w:tcW w:w="902" w:type="dxa"/>
            <w:tcBorders>
              <w:bottom w:val="single" w:sz="4" w:space="0" w:color="91B9DE" w:themeColor="accent1" w:themeTint="99"/>
            </w:tcBorders>
            <w:shd w:val="clear" w:color="auto" w:fill="D9D9D9" w:themeFill="background1" w:themeFillShade="D9"/>
            <w:vAlign w:val="center"/>
          </w:tcPr>
          <w:p w14:paraId="6BFCD620" w14:textId="29B74DD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20,909</w:t>
            </w:r>
          </w:p>
        </w:tc>
      </w:tr>
      <w:tr w:rsidR="00BB5040" w:rsidRPr="00E74AD6" w14:paraId="496652BC"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1A61B1E" w14:textId="1090028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6C6B1C1F" w14:textId="4CC5B71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tcBorders>
              <w:bottom w:val="single" w:sz="12" w:space="0" w:color="488BC9" w:themeColor="accent1"/>
            </w:tcBorders>
            <w:vAlign w:val="center"/>
          </w:tcPr>
          <w:p w14:paraId="6422C360" w14:textId="1249628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tcBorders>
              <w:bottom w:val="single" w:sz="12" w:space="0" w:color="488BC9" w:themeColor="accent1"/>
            </w:tcBorders>
            <w:vAlign w:val="center"/>
          </w:tcPr>
          <w:p w14:paraId="24AE2C4B" w14:textId="7403768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24.5%</w:t>
            </w:r>
          </w:p>
        </w:tc>
        <w:tc>
          <w:tcPr>
            <w:tcW w:w="1152" w:type="dxa"/>
            <w:tcBorders>
              <w:bottom w:val="single" w:sz="12" w:space="0" w:color="488BC9" w:themeColor="accent1"/>
            </w:tcBorders>
            <w:vAlign w:val="center"/>
          </w:tcPr>
          <w:p w14:paraId="48E5FABC" w14:textId="6D9E8ED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29.7%</w:t>
            </w:r>
          </w:p>
        </w:tc>
        <w:tc>
          <w:tcPr>
            <w:tcW w:w="1152" w:type="dxa"/>
            <w:tcBorders>
              <w:bottom w:val="single" w:sz="12" w:space="0" w:color="488BC9" w:themeColor="accent1"/>
            </w:tcBorders>
            <w:vAlign w:val="center"/>
          </w:tcPr>
          <w:p w14:paraId="39D0CEB2" w14:textId="26456B4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902" w:type="dxa"/>
            <w:tcBorders>
              <w:bottom w:val="single" w:sz="12" w:space="0" w:color="488BC9" w:themeColor="accent1"/>
            </w:tcBorders>
            <w:shd w:val="clear" w:color="auto" w:fill="D9D9D9" w:themeFill="background1" w:themeFillShade="D9"/>
            <w:vAlign w:val="center"/>
          </w:tcPr>
          <w:p w14:paraId="1A9658AF" w14:textId="0F4B951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89.0%</w:t>
            </w:r>
          </w:p>
        </w:tc>
        <w:tc>
          <w:tcPr>
            <w:tcW w:w="902" w:type="dxa"/>
            <w:tcBorders>
              <w:bottom w:val="single" w:sz="12" w:space="0" w:color="488BC9" w:themeColor="accent1"/>
            </w:tcBorders>
            <w:shd w:val="clear" w:color="auto" w:fill="D9D9D9" w:themeFill="background1" w:themeFillShade="D9"/>
            <w:vAlign w:val="center"/>
          </w:tcPr>
          <w:p w14:paraId="14D4F922" w14:textId="42E080C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r>
      <w:tr w:rsidR="00BB5040" w:rsidRPr="00E74AD6" w14:paraId="10FCBA0B"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252DEFAB" w14:textId="40103AF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6E503907" w14:textId="64BC4E8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432</w:t>
            </w:r>
          </w:p>
        </w:tc>
        <w:tc>
          <w:tcPr>
            <w:tcW w:w="1152" w:type="dxa"/>
            <w:tcBorders>
              <w:top w:val="single" w:sz="12" w:space="0" w:color="488BC9" w:themeColor="accent1"/>
            </w:tcBorders>
            <w:vAlign w:val="center"/>
          </w:tcPr>
          <w:p w14:paraId="16A8AD71" w14:textId="3DC882E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441</w:t>
            </w:r>
          </w:p>
        </w:tc>
        <w:tc>
          <w:tcPr>
            <w:tcW w:w="1152" w:type="dxa"/>
            <w:tcBorders>
              <w:top w:val="single" w:sz="12" w:space="0" w:color="488BC9" w:themeColor="accent1"/>
            </w:tcBorders>
            <w:vAlign w:val="center"/>
          </w:tcPr>
          <w:p w14:paraId="6012911B" w14:textId="308E742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tcBorders>
              <w:top w:val="single" w:sz="12" w:space="0" w:color="488BC9" w:themeColor="accent1"/>
            </w:tcBorders>
            <w:vAlign w:val="center"/>
          </w:tcPr>
          <w:p w14:paraId="43559678" w14:textId="0FE3C89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57A5562" w14:textId="5FEE6C3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012A57A3" w14:textId="32F797C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1,156</w:t>
            </w:r>
          </w:p>
        </w:tc>
        <w:tc>
          <w:tcPr>
            <w:tcW w:w="902" w:type="dxa"/>
            <w:tcBorders>
              <w:top w:val="single" w:sz="12" w:space="0" w:color="488BC9" w:themeColor="accent1"/>
            </w:tcBorders>
            <w:shd w:val="clear" w:color="auto" w:fill="D9D9D9" w:themeFill="background1" w:themeFillShade="D9"/>
            <w:vAlign w:val="center"/>
          </w:tcPr>
          <w:p w14:paraId="5070C32F" w14:textId="4E4760F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w:t>
            </w:r>
          </w:p>
        </w:tc>
      </w:tr>
      <w:tr w:rsidR="00BB5040" w:rsidRPr="00E74AD6" w14:paraId="2448D2A9"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395A40A" w14:textId="262A1310"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EC2F126" w14:textId="66E5E8A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37.4%</w:t>
            </w:r>
          </w:p>
        </w:tc>
        <w:tc>
          <w:tcPr>
            <w:tcW w:w="1152" w:type="dxa"/>
            <w:vAlign w:val="center"/>
          </w:tcPr>
          <w:p w14:paraId="67A9E64A" w14:textId="4C79D13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c>
          <w:tcPr>
            <w:tcW w:w="1152" w:type="dxa"/>
            <w:vAlign w:val="center"/>
          </w:tcPr>
          <w:p w14:paraId="7BF49A84" w14:textId="7915AD4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71D8C0E5" w14:textId="28395E4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36D16A4" w14:textId="5163F92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B0A5863" w14:textId="6030FE2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88.0%</w:t>
            </w:r>
          </w:p>
        </w:tc>
        <w:tc>
          <w:tcPr>
            <w:tcW w:w="902" w:type="dxa"/>
            <w:shd w:val="clear" w:color="auto" w:fill="D9D9D9" w:themeFill="background1" w:themeFillShade="D9"/>
            <w:vAlign w:val="center"/>
          </w:tcPr>
          <w:p w14:paraId="46ED9A64" w14:textId="6145C95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r>
    </w:tbl>
    <w:p w14:paraId="66EB34FA" w14:textId="41BC1D88" w:rsidR="007F388F" w:rsidRDefault="005A798D" w:rsidP="003A6FF6">
      <w:pPr>
        <w:spacing w:before="100" w:beforeAutospacing="1" w:after="100" w:afterAutospacing="1"/>
      </w:pPr>
      <w:r w:rsidRPr="005A798D">
        <w:t xml:space="preserve">Table 2 shows the number and </w:t>
      </w:r>
      <w:r w:rsidR="00C441BB" w:rsidRPr="005A798D">
        <w:t>percentage</w:t>
      </w:r>
      <w:r w:rsidRPr="005A798D">
        <w:t xml:space="preserve"> of students performing at each performance level on the SAT math assessment, and the corresponding participation rate.</w:t>
      </w:r>
    </w:p>
    <w:p w14:paraId="0D74977A" w14:textId="4064A970" w:rsidR="00BA2DDA" w:rsidRDefault="00BA2DDA" w:rsidP="003943CD">
      <w:pPr>
        <w:pStyle w:val="Caption"/>
      </w:pPr>
      <w:r>
        <w:t xml:space="preserve">Table </w:t>
      </w:r>
      <w:fldSimple w:instr=" SEQ Table \* ARABIC ">
        <w:r w:rsidR="007F3C6E">
          <w:rPr>
            <w:noProof/>
          </w:rPr>
          <w:t>2</w:t>
        </w:r>
      </w:fldSimple>
      <w:r>
        <w:t xml:space="preserve">: </w:t>
      </w:r>
      <w:r w:rsidR="007D1A2E">
        <w:t>Number and Percentage of Students Scoring at Each Performance Level</w:t>
      </w:r>
      <w:r w:rsidR="00C33831">
        <w:t xml:space="preserve"> (and Corresponding Participation Rates)</w:t>
      </w:r>
      <w:r w:rsidR="007D1A2E">
        <w:t>, by Student Group, on the SAT Math Assessment</w:t>
      </w:r>
      <w:r w:rsidR="001C3EF7">
        <w:rPr>
          <w:rStyle w:val="FootnoteReference"/>
        </w:rPr>
        <w:footnoteReference w:id="8"/>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7F388F" w:rsidRPr="00E74AD6" w14:paraId="50FC9199" w14:textId="77777777" w:rsidTr="00B0040A">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CFD92AE" w14:textId="77777777" w:rsidR="007F388F" w:rsidRPr="00CF2358" w:rsidRDefault="007F388F"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5DAD88A"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77B20B48"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0467D19B"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1DE0D1F2"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54E2F1F3"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2168EA98"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D15DEE" w:rsidRPr="00E74AD6" w14:paraId="3B25A01A"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46A8642" w14:textId="56B759BA"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636823A6" w14:textId="60E4A2D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27,115</w:t>
            </w:r>
          </w:p>
        </w:tc>
        <w:tc>
          <w:tcPr>
            <w:tcW w:w="1152" w:type="dxa"/>
            <w:tcBorders>
              <w:bottom w:val="single" w:sz="4" w:space="0" w:color="91B9DE" w:themeColor="accent1" w:themeTint="99"/>
            </w:tcBorders>
            <w:vAlign w:val="center"/>
          </w:tcPr>
          <w:p w14:paraId="2D2C71F8" w14:textId="65E06F5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11,974</w:t>
            </w:r>
          </w:p>
        </w:tc>
        <w:tc>
          <w:tcPr>
            <w:tcW w:w="1152" w:type="dxa"/>
            <w:tcBorders>
              <w:bottom w:val="single" w:sz="4" w:space="0" w:color="91B9DE" w:themeColor="accent1" w:themeTint="99"/>
            </w:tcBorders>
            <w:vAlign w:val="center"/>
          </w:tcPr>
          <w:p w14:paraId="1D1D08B1" w14:textId="63AB0D5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13,870</w:t>
            </w:r>
          </w:p>
        </w:tc>
        <w:tc>
          <w:tcPr>
            <w:tcW w:w="1152" w:type="dxa"/>
            <w:tcBorders>
              <w:bottom w:val="single" w:sz="4" w:space="0" w:color="91B9DE" w:themeColor="accent1" w:themeTint="99"/>
            </w:tcBorders>
            <w:vAlign w:val="center"/>
          </w:tcPr>
          <w:p w14:paraId="7DE340B8" w14:textId="1D05E24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3,770</w:t>
            </w:r>
          </w:p>
        </w:tc>
        <w:tc>
          <w:tcPr>
            <w:tcW w:w="902" w:type="dxa"/>
            <w:tcBorders>
              <w:bottom w:val="single" w:sz="4" w:space="0" w:color="91B9DE" w:themeColor="accent1" w:themeTint="99"/>
            </w:tcBorders>
            <w:shd w:val="clear" w:color="auto" w:fill="D9D9D9" w:themeFill="background1" w:themeFillShade="D9"/>
            <w:vAlign w:val="center"/>
          </w:tcPr>
          <w:p w14:paraId="1236CB8E" w14:textId="3445B36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56,729</w:t>
            </w:r>
          </w:p>
        </w:tc>
        <w:tc>
          <w:tcPr>
            <w:tcW w:w="902" w:type="dxa"/>
            <w:tcBorders>
              <w:bottom w:val="single" w:sz="4" w:space="0" w:color="91B9DE" w:themeColor="accent1" w:themeTint="99"/>
            </w:tcBorders>
            <w:shd w:val="clear" w:color="auto" w:fill="D9D9D9" w:themeFill="background1" w:themeFillShade="D9"/>
            <w:vAlign w:val="center"/>
          </w:tcPr>
          <w:p w14:paraId="5B2BD20A" w14:textId="0FE6265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8,777</w:t>
            </w:r>
          </w:p>
        </w:tc>
      </w:tr>
      <w:tr w:rsidR="00D15DEE" w:rsidRPr="00E74AD6" w14:paraId="1FC153B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D7BD073" w14:textId="05CEEF9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39F0DBD7" w14:textId="4D64A58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c>
          <w:tcPr>
            <w:tcW w:w="1152" w:type="dxa"/>
            <w:tcBorders>
              <w:bottom w:val="single" w:sz="12" w:space="0" w:color="488BC9" w:themeColor="accent1"/>
            </w:tcBorders>
            <w:vAlign w:val="center"/>
          </w:tcPr>
          <w:p w14:paraId="682E97E1" w14:textId="3370BA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21.1%</w:t>
            </w:r>
          </w:p>
        </w:tc>
        <w:tc>
          <w:tcPr>
            <w:tcW w:w="1152" w:type="dxa"/>
            <w:tcBorders>
              <w:bottom w:val="single" w:sz="12" w:space="0" w:color="488BC9" w:themeColor="accent1"/>
            </w:tcBorders>
            <w:vAlign w:val="center"/>
          </w:tcPr>
          <w:p w14:paraId="5E857C3C" w14:textId="10E3312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tcBorders>
              <w:bottom w:val="single" w:sz="12" w:space="0" w:color="488BC9" w:themeColor="accent1"/>
            </w:tcBorders>
            <w:vAlign w:val="center"/>
          </w:tcPr>
          <w:p w14:paraId="41FC0069" w14:textId="22B83EA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tcBorders>
              <w:bottom w:val="single" w:sz="12" w:space="0" w:color="488BC9" w:themeColor="accent1"/>
            </w:tcBorders>
            <w:shd w:val="clear" w:color="auto" w:fill="D9D9D9" w:themeFill="background1" w:themeFillShade="D9"/>
            <w:vAlign w:val="center"/>
          </w:tcPr>
          <w:p w14:paraId="7BA88439" w14:textId="1FAE70A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902" w:type="dxa"/>
            <w:tcBorders>
              <w:bottom w:val="single" w:sz="12" w:space="0" w:color="488BC9" w:themeColor="accent1"/>
            </w:tcBorders>
            <w:shd w:val="clear" w:color="auto" w:fill="D9D9D9" w:themeFill="background1" w:themeFillShade="D9"/>
            <w:vAlign w:val="center"/>
          </w:tcPr>
          <w:p w14:paraId="0AE574DF" w14:textId="27BE2A1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13.4%</w:t>
            </w:r>
          </w:p>
        </w:tc>
      </w:tr>
      <w:tr w:rsidR="00D15DEE" w:rsidRPr="00E74AD6" w14:paraId="348EB90E"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6B5A956" w14:textId="33EA821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107C3EAE" w14:textId="2BAA356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tcBorders>
              <w:top w:val="single" w:sz="12" w:space="0" w:color="488BC9" w:themeColor="accent1"/>
            </w:tcBorders>
            <w:vAlign w:val="center"/>
          </w:tcPr>
          <w:p w14:paraId="097D609F" w14:textId="410FA89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tcBorders>
              <w:top w:val="single" w:sz="12" w:space="0" w:color="488BC9" w:themeColor="accent1"/>
            </w:tcBorders>
            <w:vAlign w:val="center"/>
          </w:tcPr>
          <w:p w14:paraId="29F06B36" w14:textId="13043C4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tcBorders>
              <w:top w:val="single" w:sz="12" w:space="0" w:color="488BC9" w:themeColor="accent1"/>
            </w:tcBorders>
            <w:vAlign w:val="center"/>
          </w:tcPr>
          <w:p w14:paraId="074DB9FB" w14:textId="23E296B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top w:val="single" w:sz="12" w:space="0" w:color="488BC9" w:themeColor="accent1"/>
            </w:tcBorders>
            <w:shd w:val="clear" w:color="auto" w:fill="D9D9D9" w:themeFill="background1" w:themeFillShade="D9"/>
            <w:vAlign w:val="center"/>
          </w:tcPr>
          <w:p w14:paraId="4BE490F9" w14:textId="34480E9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902" w:type="dxa"/>
            <w:tcBorders>
              <w:top w:val="single" w:sz="12" w:space="0" w:color="488BC9" w:themeColor="accent1"/>
            </w:tcBorders>
            <w:shd w:val="clear" w:color="auto" w:fill="D9D9D9" w:themeFill="background1" w:themeFillShade="D9"/>
            <w:vAlign w:val="center"/>
          </w:tcPr>
          <w:p w14:paraId="1A9A828A" w14:textId="5E7C8AB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w:t>
            </w:r>
          </w:p>
        </w:tc>
      </w:tr>
      <w:tr w:rsidR="00D15DEE" w:rsidRPr="00E74AD6" w14:paraId="349226E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25E2E84" w14:textId="677E59EE"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68434555" w14:textId="23C587C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70.7%</w:t>
            </w:r>
          </w:p>
        </w:tc>
        <w:tc>
          <w:tcPr>
            <w:tcW w:w="1152" w:type="dxa"/>
            <w:vAlign w:val="center"/>
          </w:tcPr>
          <w:p w14:paraId="77C7BD12" w14:textId="732161E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44AD4AA8" w14:textId="0944A3F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4715F742" w14:textId="58D1C78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902" w:type="dxa"/>
            <w:shd w:val="clear" w:color="auto" w:fill="D9D9D9" w:themeFill="background1" w:themeFillShade="D9"/>
            <w:vAlign w:val="center"/>
          </w:tcPr>
          <w:p w14:paraId="30BB6BDB" w14:textId="7B96448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81.4%</w:t>
            </w:r>
          </w:p>
        </w:tc>
        <w:tc>
          <w:tcPr>
            <w:tcW w:w="902" w:type="dxa"/>
            <w:shd w:val="clear" w:color="auto" w:fill="D9D9D9" w:themeFill="background1" w:themeFillShade="D9"/>
            <w:vAlign w:val="center"/>
          </w:tcPr>
          <w:p w14:paraId="212571F9" w14:textId="1A174CC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18.6%</w:t>
            </w:r>
          </w:p>
        </w:tc>
      </w:tr>
      <w:tr w:rsidR="00D15DEE" w:rsidRPr="00E74AD6" w14:paraId="0AFACB95"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EAAC9A" w14:textId="217E35F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99713AD" w14:textId="547D911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516</w:t>
            </w:r>
          </w:p>
        </w:tc>
        <w:tc>
          <w:tcPr>
            <w:tcW w:w="1152" w:type="dxa"/>
            <w:vAlign w:val="center"/>
          </w:tcPr>
          <w:p w14:paraId="63DACA02" w14:textId="7C3AD83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383</w:t>
            </w:r>
          </w:p>
        </w:tc>
        <w:tc>
          <w:tcPr>
            <w:tcW w:w="1152" w:type="dxa"/>
            <w:vAlign w:val="center"/>
          </w:tcPr>
          <w:p w14:paraId="5B8499B9" w14:textId="4807F7F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1152" w:type="dxa"/>
            <w:vAlign w:val="center"/>
          </w:tcPr>
          <w:p w14:paraId="090A36BC" w14:textId="7BD1D97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902" w:type="dxa"/>
            <w:shd w:val="clear" w:color="auto" w:fill="D9D9D9" w:themeFill="background1" w:themeFillShade="D9"/>
            <w:vAlign w:val="center"/>
          </w:tcPr>
          <w:p w14:paraId="67E28CAE" w14:textId="2415873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2,034</w:t>
            </w:r>
          </w:p>
        </w:tc>
        <w:tc>
          <w:tcPr>
            <w:tcW w:w="902" w:type="dxa"/>
            <w:shd w:val="clear" w:color="auto" w:fill="D9D9D9" w:themeFill="background1" w:themeFillShade="D9"/>
            <w:vAlign w:val="center"/>
          </w:tcPr>
          <w:p w14:paraId="793BECDD" w14:textId="10F243C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r>
      <w:tr w:rsidR="00D15DEE" w:rsidRPr="00E74AD6" w14:paraId="3298549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260B8D1" w14:textId="159772A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6879CFB0" w14:textId="5AC469B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24218F52" w14:textId="7C281D4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18.8%</w:t>
            </w:r>
          </w:p>
        </w:tc>
        <w:tc>
          <w:tcPr>
            <w:tcW w:w="1152" w:type="dxa"/>
            <w:vAlign w:val="center"/>
          </w:tcPr>
          <w:p w14:paraId="36840459" w14:textId="4A37E0A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01A78FB8" w14:textId="142387E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902" w:type="dxa"/>
            <w:shd w:val="clear" w:color="auto" w:fill="D9D9D9" w:themeFill="background1" w:themeFillShade="D9"/>
            <w:vAlign w:val="center"/>
          </w:tcPr>
          <w:p w14:paraId="144140F7" w14:textId="5949556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93.0%</w:t>
            </w:r>
          </w:p>
        </w:tc>
        <w:tc>
          <w:tcPr>
            <w:tcW w:w="902" w:type="dxa"/>
            <w:shd w:val="clear" w:color="auto" w:fill="D9D9D9" w:themeFill="background1" w:themeFillShade="D9"/>
            <w:vAlign w:val="center"/>
          </w:tcPr>
          <w:p w14:paraId="26660346" w14:textId="2CE7320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w:t>
            </w:r>
          </w:p>
        </w:tc>
      </w:tr>
      <w:tr w:rsidR="00D15DEE" w:rsidRPr="00E74AD6" w14:paraId="7B7B7F3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8F29B09" w14:textId="15926B63"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5E92FD80" w14:textId="673E962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1,628</w:t>
            </w:r>
          </w:p>
        </w:tc>
        <w:tc>
          <w:tcPr>
            <w:tcW w:w="1152" w:type="dxa"/>
            <w:vAlign w:val="center"/>
          </w:tcPr>
          <w:p w14:paraId="4813F426" w14:textId="03CFF8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414</w:t>
            </w:r>
          </w:p>
        </w:tc>
        <w:tc>
          <w:tcPr>
            <w:tcW w:w="1152" w:type="dxa"/>
            <w:vAlign w:val="center"/>
          </w:tcPr>
          <w:p w14:paraId="408A3377" w14:textId="0A48735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c>
          <w:tcPr>
            <w:tcW w:w="1152" w:type="dxa"/>
            <w:vAlign w:val="center"/>
          </w:tcPr>
          <w:p w14:paraId="10E53805" w14:textId="341B5DA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902" w:type="dxa"/>
            <w:shd w:val="clear" w:color="auto" w:fill="D9D9D9" w:themeFill="background1" w:themeFillShade="D9"/>
            <w:vAlign w:val="center"/>
          </w:tcPr>
          <w:p w14:paraId="44A2DED9" w14:textId="351A5A6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2,451</w:t>
            </w:r>
          </w:p>
        </w:tc>
        <w:tc>
          <w:tcPr>
            <w:tcW w:w="902" w:type="dxa"/>
            <w:shd w:val="clear" w:color="auto" w:fill="D9D9D9" w:themeFill="background1" w:themeFillShade="D9"/>
            <w:vAlign w:val="center"/>
          </w:tcPr>
          <w:p w14:paraId="374C0C2A" w14:textId="7CF835A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r>
      <w:tr w:rsidR="00D15DEE" w:rsidRPr="00E74AD6" w14:paraId="6CF3EB4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CC90FD" w14:textId="32DA81F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7D9C53E3" w14:textId="38E9B0B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66.4%</w:t>
            </w:r>
          </w:p>
        </w:tc>
        <w:tc>
          <w:tcPr>
            <w:tcW w:w="1152" w:type="dxa"/>
            <w:vAlign w:val="center"/>
          </w:tcPr>
          <w:p w14:paraId="714B24C6" w14:textId="058A8F3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1152" w:type="dxa"/>
            <w:vAlign w:val="center"/>
          </w:tcPr>
          <w:p w14:paraId="6ACEB3B1" w14:textId="64C323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14.1%</w:t>
            </w:r>
          </w:p>
        </w:tc>
        <w:tc>
          <w:tcPr>
            <w:tcW w:w="1152" w:type="dxa"/>
            <w:vAlign w:val="center"/>
          </w:tcPr>
          <w:p w14:paraId="16D07F92" w14:textId="67292A1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902" w:type="dxa"/>
            <w:shd w:val="clear" w:color="auto" w:fill="D9D9D9" w:themeFill="background1" w:themeFillShade="D9"/>
            <w:vAlign w:val="center"/>
          </w:tcPr>
          <w:p w14:paraId="57BAB7AA" w14:textId="2D4449D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83.7%</w:t>
            </w:r>
          </w:p>
        </w:tc>
        <w:tc>
          <w:tcPr>
            <w:tcW w:w="902" w:type="dxa"/>
            <w:shd w:val="clear" w:color="auto" w:fill="D9D9D9" w:themeFill="background1" w:themeFillShade="D9"/>
            <w:vAlign w:val="center"/>
          </w:tcPr>
          <w:p w14:paraId="3124D45E" w14:textId="115D0FD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r>
      <w:tr w:rsidR="00D15DEE" w:rsidRPr="00E74AD6" w14:paraId="700CE7B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4969195" w14:textId="43BE3FD6"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04870FC4" w14:textId="4D94A0A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13,772</w:t>
            </w:r>
          </w:p>
        </w:tc>
        <w:tc>
          <w:tcPr>
            <w:tcW w:w="1152" w:type="dxa"/>
            <w:vAlign w:val="center"/>
          </w:tcPr>
          <w:p w14:paraId="4C748860" w14:textId="0C2D771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3,379</w:t>
            </w:r>
          </w:p>
        </w:tc>
        <w:tc>
          <w:tcPr>
            <w:tcW w:w="1152" w:type="dxa"/>
            <w:vAlign w:val="center"/>
          </w:tcPr>
          <w:p w14:paraId="2DA0B13A" w14:textId="46E0834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2,407</w:t>
            </w:r>
          </w:p>
        </w:tc>
        <w:tc>
          <w:tcPr>
            <w:tcW w:w="1152" w:type="dxa"/>
            <w:vAlign w:val="center"/>
          </w:tcPr>
          <w:p w14:paraId="08BBDC8F" w14:textId="327BF47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335</w:t>
            </w:r>
          </w:p>
        </w:tc>
        <w:tc>
          <w:tcPr>
            <w:tcW w:w="902" w:type="dxa"/>
            <w:shd w:val="clear" w:color="auto" w:fill="D9D9D9" w:themeFill="background1" w:themeFillShade="D9"/>
            <w:vAlign w:val="center"/>
          </w:tcPr>
          <w:p w14:paraId="2A090F4D" w14:textId="4C37674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19,893</w:t>
            </w:r>
          </w:p>
        </w:tc>
        <w:tc>
          <w:tcPr>
            <w:tcW w:w="902" w:type="dxa"/>
            <w:shd w:val="clear" w:color="auto" w:fill="D9D9D9" w:themeFill="background1" w:themeFillShade="D9"/>
            <w:vAlign w:val="center"/>
          </w:tcPr>
          <w:p w14:paraId="389CBD0A" w14:textId="75EEA28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3,686</w:t>
            </w:r>
          </w:p>
        </w:tc>
      </w:tr>
      <w:tr w:rsidR="00D15DEE" w:rsidRPr="00E74AD6" w14:paraId="4E6EE8F5"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A227BCD" w14:textId="6CD566B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4CAED772" w14:textId="67A9AD3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69.2%</w:t>
            </w:r>
          </w:p>
        </w:tc>
        <w:tc>
          <w:tcPr>
            <w:tcW w:w="1152" w:type="dxa"/>
            <w:vAlign w:val="center"/>
          </w:tcPr>
          <w:p w14:paraId="6A8C15A4" w14:textId="4929DF6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1152" w:type="dxa"/>
            <w:vAlign w:val="center"/>
          </w:tcPr>
          <w:p w14:paraId="1B271DA1" w14:textId="6D58A2A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vAlign w:val="center"/>
          </w:tcPr>
          <w:p w14:paraId="46A8764A" w14:textId="720916E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7CED5B1" w14:textId="63808DA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84.4%</w:t>
            </w:r>
          </w:p>
        </w:tc>
        <w:tc>
          <w:tcPr>
            <w:tcW w:w="902" w:type="dxa"/>
            <w:shd w:val="clear" w:color="auto" w:fill="D9D9D9" w:themeFill="background1" w:themeFillShade="D9"/>
            <w:vAlign w:val="center"/>
          </w:tcPr>
          <w:p w14:paraId="64E8B4DA" w14:textId="6A17EE4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r>
      <w:tr w:rsidR="00D15DEE" w:rsidRPr="00E74AD6" w14:paraId="092C585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FEBF013" w14:textId="2163EB3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F858092" w14:textId="0104FBF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9,728</w:t>
            </w:r>
          </w:p>
        </w:tc>
        <w:tc>
          <w:tcPr>
            <w:tcW w:w="1152" w:type="dxa"/>
            <w:vAlign w:val="center"/>
          </w:tcPr>
          <w:p w14:paraId="3FA256AD" w14:textId="3AA0D63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7,102</w:t>
            </w:r>
          </w:p>
        </w:tc>
        <w:tc>
          <w:tcPr>
            <w:tcW w:w="1152" w:type="dxa"/>
            <w:vAlign w:val="center"/>
          </w:tcPr>
          <w:p w14:paraId="51E40B94" w14:textId="73EFDE7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9,645</w:t>
            </w:r>
          </w:p>
        </w:tc>
        <w:tc>
          <w:tcPr>
            <w:tcW w:w="1152" w:type="dxa"/>
            <w:vAlign w:val="center"/>
          </w:tcPr>
          <w:p w14:paraId="349D19B6" w14:textId="43EE9F5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2,680</w:t>
            </w:r>
          </w:p>
        </w:tc>
        <w:tc>
          <w:tcPr>
            <w:tcW w:w="902" w:type="dxa"/>
            <w:shd w:val="clear" w:color="auto" w:fill="D9D9D9" w:themeFill="background1" w:themeFillShade="D9"/>
            <w:vAlign w:val="center"/>
          </w:tcPr>
          <w:p w14:paraId="09F03902" w14:textId="6985C82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29,155</w:t>
            </w:r>
          </w:p>
        </w:tc>
        <w:tc>
          <w:tcPr>
            <w:tcW w:w="902" w:type="dxa"/>
            <w:shd w:val="clear" w:color="auto" w:fill="D9D9D9" w:themeFill="background1" w:themeFillShade="D9"/>
            <w:vAlign w:val="center"/>
          </w:tcPr>
          <w:p w14:paraId="5FC7A5B1" w14:textId="275ECBB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3,928</w:t>
            </w:r>
          </w:p>
        </w:tc>
      </w:tr>
      <w:tr w:rsidR="00D15DEE" w:rsidRPr="00E74AD6" w14:paraId="4D88D84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459757" w14:textId="698B887F"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70B904C4" w14:textId="104D12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c>
          <w:tcPr>
            <w:tcW w:w="1152" w:type="dxa"/>
            <w:vAlign w:val="center"/>
          </w:tcPr>
          <w:p w14:paraId="04F8CC84" w14:textId="7B281AC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vAlign w:val="center"/>
          </w:tcPr>
          <w:p w14:paraId="57CA9A6D" w14:textId="62A0427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12932376" w14:textId="233B876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902" w:type="dxa"/>
            <w:shd w:val="clear" w:color="auto" w:fill="D9D9D9" w:themeFill="background1" w:themeFillShade="D9"/>
            <w:vAlign w:val="center"/>
          </w:tcPr>
          <w:p w14:paraId="31C433DE" w14:textId="280125C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902" w:type="dxa"/>
            <w:shd w:val="clear" w:color="auto" w:fill="D9D9D9" w:themeFill="background1" w:themeFillShade="D9"/>
            <w:vAlign w:val="center"/>
          </w:tcPr>
          <w:p w14:paraId="4F06A8DC" w14:textId="526D50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r>
      <w:tr w:rsidR="00D15DEE" w:rsidRPr="00E74AD6" w14:paraId="1A23EFA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5DD621A" w14:textId="4A9C8F8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21BC905B" w14:textId="11DF309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1152" w:type="dxa"/>
            <w:vAlign w:val="center"/>
          </w:tcPr>
          <w:p w14:paraId="59FAB884" w14:textId="7DC7A23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1152" w:type="dxa"/>
            <w:vAlign w:val="center"/>
          </w:tcPr>
          <w:p w14:paraId="02858868" w14:textId="32790A6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1152" w:type="dxa"/>
            <w:vAlign w:val="center"/>
          </w:tcPr>
          <w:p w14:paraId="57CEB933" w14:textId="257117F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shd w:val="clear" w:color="auto" w:fill="D9D9D9" w:themeFill="background1" w:themeFillShade="D9"/>
            <w:vAlign w:val="center"/>
          </w:tcPr>
          <w:p w14:paraId="30A3B4F2" w14:textId="0391675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902" w:type="dxa"/>
            <w:shd w:val="clear" w:color="auto" w:fill="D9D9D9" w:themeFill="background1" w:themeFillShade="D9"/>
            <w:vAlign w:val="center"/>
          </w:tcPr>
          <w:p w14:paraId="1361631C" w14:textId="623A2AE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r>
      <w:tr w:rsidR="00D15DEE" w:rsidRPr="00E74AD6" w14:paraId="3CBB92E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FAEBD20" w14:textId="0079C17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47CBCE6B" w14:textId="1632BE5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63.3%</w:t>
            </w:r>
          </w:p>
        </w:tc>
        <w:tc>
          <w:tcPr>
            <w:tcW w:w="1152" w:type="dxa"/>
            <w:vAlign w:val="center"/>
          </w:tcPr>
          <w:p w14:paraId="70BACBD0" w14:textId="7A86C22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19.3%</w:t>
            </w:r>
          </w:p>
        </w:tc>
        <w:tc>
          <w:tcPr>
            <w:tcW w:w="1152" w:type="dxa"/>
            <w:vAlign w:val="center"/>
          </w:tcPr>
          <w:p w14:paraId="4929EED0" w14:textId="3D5970E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1152" w:type="dxa"/>
            <w:vAlign w:val="center"/>
          </w:tcPr>
          <w:p w14:paraId="68BB6BF7" w14:textId="3B53D7E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7929CABA" w14:textId="029FB9C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85.1%</w:t>
            </w:r>
          </w:p>
        </w:tc>
        <w:tc>
          <w:tcPr>
            <w:tcW w:w="902" w:type="dxa"/>
            <w:shd w:val="clear" w:color="auto" w:fill="D9D9D9" w:themeFill="background1" w:themeFillShade="D9"/>
            <w:vAlign w:val="center"/>
          </w:tcPr>
          <w:p w14:paraId="53534644" w14:textId="538D2AB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r>
      <w:tr w:rsidR="00D15DEE" w:rsidRPr="00E74AD6" w14:paraId="4F4F1C2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30010A6" w14:textId="0A1345F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638275B0" w14:textId="044AC43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1,116</w:t>
            </w:r>
          </w:p>
        </w:tc>
        <w:tc>
          <w:tcPr>
            <w:tcW w:w="1152" w:type="dxa"/>
            <w:tcBorders>
              <w:bottom w:val="single" w:sz="4" w:space="0" w:color="91B9DE" w:themeColor="accent1" w:themeTint="99"/>
            </w:tcBorders>
            <w:vAlign w:val="center"/>
          </w:tcPr>
          <w:p w14:paraId="1EE9DE12" w14:textId="07254DA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616</w:t>
            </w:r>
          </w:p>
        </w:tc>
        <w:tc>
          <w:tcPr>
            <w:tcW w:w="1152" w:type="dxa"/>
            <w:tcBorders>
              <w:bottom w:val="single" w:sz="4" w:space="0" w:color="91B9DE" w:themeColor="accent1" w:themeTint="99"/>
            </w:tcBorders>
            <w:vAlign w:val="center"/>
          </w:tcPr>
          <w:p w14:paraId="0CF9190E" w14:textId="1210BDC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735</w:t>
            </w:r>
          </w:p>
        </w:tc>
        <w:tc>
          <w:tcPr>
            <w:tcW w:w="1152" w:type="dxa"/>
            <w:tcBorders>
              <w:bottom w:val="single" w:sz="4" w:space="0" w:color="91B9DE" w:themeColor="accent1" w:themeTint="99"/>
            </w:tcBorders>
            <w:vAlign w:val="center"/>
          </w:tcPr>
          <w:p w14:paraId="4B42F09F" w14:textId="680249B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w:t>
            </w:r>
          </w:p>
        </w:tc>
        <w:tc>
          <w:tcPr>
            <w:tcW w:w="902" w:type="dxa"/>
            <w:tcBorders>
              <w:bottom w:val="single" w:sz="4" w:space="0" w:color="91B9DE" w:themeColor="accent1" w:themeTint="99"/>
            </w:tcBorders>
            <w:shd w:val="clear" w:color="auto" w:fill="D9D9D9" w:themeFill="background1" w:themeFillShade="D9"/>
            <w:vAlign w:val="center"/>
          </w:tcPr>
          <w:p w14:paraId="6215E8FD" w14:textId="2A51C00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2,679</w:t>
            </w:r>
          </w:p>
        </w:tc>
        <w:tc>
          <w:tcPr>
            <w:tcW w:w="902" w:type="dxa"/>
            <w:tcBorders>
              <w:bottom w:val="single" w:sz="4" w:space="0" w:color="91B9DE" w:themeColor="accent1" w:themeTint="99"/>
            </w:tcBorders>
            <w:shd w:val="clear" w:color="auto" w:fill="D9D9D9" w:themeFill="background1" w:themeFillShade="D9"/>
            <w:vAlign w:val="center"/>
          </w:tcPr>
          <w:p w14:paraId="7D981AF5" w14:textId="590A17E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402</w:t>
            </w:r>
          </w:p>
        </w:tc>
      </w:tr>
      <w:tr w:rsidR="00D15DEE" w:rsidRPr="00E74AD6" w14:paraId="1E88324D"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8F87E81" w14:textId="28C9224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5E01583E" w14:textId="6FF9D1A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12" w:space="0" w:color="488BC9" w:themeColor="accent1"/>
            </w:tcBorders>
            <w:vAlign w:val="center"/>
          </w:tcPr>
          <w:p w14:paraId="74A333F6" w14:textId="14CB2C9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c>
          <w:tcPr>
            <w:tcW w:w="1152" w:type="dxa"/>
            <w:tcBorders>
              <w:bottom w:val="single" w:sz="12" w:space="0" w:color="488BC9" w:themeColor="accent1"/>
            </w:tcBorders>
            <w:vAlign w:val="center"/>
          </w:tcPr>
          <w:p w14:paraId="340D64B8" w14:textId="7CF007E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tcBorders>
              <w:bottom w:val="single" w:sz="12" w:space="0" w:color="488BC9" w:themeColor="accent1"/>
            </w:tcBorders>
            <w:vAlign w:val="center"/>
          </w:tcPr>
          <w:p w14:paraId="00DDC688" w14:textId="00F9D0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c>
          <w:tcPr>
            <w:tcW w:w="902" w:type="dxa"/>
            <w:tcBorders>
              <w:bottom w:val="single" w:sz="12" w:space="0" w:color="488BC9" w:themeColor="accent1"/>
            </w:tcBorders>
            <w:shd w:val="clear" w:color="auto" w:fill="D9D9D9" w:themeFill="background1" w:themeFillShade="D9"/>
            <w:vAlign w:val="center"/>
          </w:tcPr>
          <w:p w14:paraId="57160128" w14:textId="7724B76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87.0%</w:t>
            </w:r>
          </w:p>
        </w:tc>
        <w:tc>
          <w:tcPr>
            <w:tcW w:w="902" w:type="dxa"/>
            <w:tcBorders>
              <w:bottom w:val="single" w:sz="12" w:space="0" w:color="488BC9" w:themeColor="accent1"/>
            </w:tcBorders>
            <w:shd w:val="clear" w:color="auto" w:fill="D9D9D9" w:themeFill="background1" w:themeFillShade="D9"/>
            <w:vAlign w:val="center"/>
          </w:tcPr>
          <w:p w14:paraId="02374CC1" w14:textId="0AA1C88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D15DEE" w:rsidRPr="00E74AD6" w14:paraId="0C5BF87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9FE7190" w14:textId="68D4BFD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7954FCB3" w14:textId="72EB1C0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15,027</w:t>
            </w:r>
          </w:p>
        </w:tc>
        <w:tc>
          <w:tcPr>
            <w:tcW w:w="1152" w:type="dxa"/>
            <w:tcBorders>
              <w:top w:val="single" w:sz="12" w:space="0" w:color="488BC9" w:themeColor="accent1"/>
            </w:tcBorders>
            <w:vAlign w:val="center"/>
          </w:tcPr>
          <w:p w14:paraId="4C6F60A7" w14:textId="558AECF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3,856</w:t>
            </w:r>
          </w:p>
        </w:tc>
        <w:tc>
          <w:tcPr>
            <w:tcW w:w="1152" w:type="dxa"/>
            <w:tcBorders>
              <w:top w:val="single" w:sz="12" w:space="0" w:color="488BC9" w:themeColor="accent1"/>
            </w:tcBorders>
            <w:vAlign w:val="center"/>
          </w:tcPr>
          <w:p w14:paraId="67DBC9CC" w14:textId="53CD5B1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2,719</w:t>
            </w:r>
          </w:p>
        </w:tc>
        <w:tc>
          <w:tcPr>
            <w:tcW w:w="1152" w:type="dxa"/>
            <w:tcBorders>
              <w:top w:val="single" w:sz="12" w:space="0" w:color="488BC9" w:themeColor="accent1"/>
            </w:tcBorders>
            <w:vAlign w:val="center"/>
          </w:tcPr>
          <w:p w14:paraId="75D97CDC" w14:textId="093A295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902" w:type="dxa"/>
            <w:tcBorders>
              <w:top w:val="single" w:sz="12" w:space="0" w:color="488BC9" w:themeColor="accent1"/>
            </w:tcBorders>
            <w:shd w:val="clear" w:color="auto" w:fill="D9D9D9" w:themeFill="background1" w:themeFillShade="D9"/>
            <w:vAlign w:val="center"/>
          </w:tcPr>
          <w:p w14:paraId="3397F763" w14:textId="0BEDEB3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21,970</w:t>
            </w:r>
          </w:p>
        </w:tc>
        <w:tc>
          <w:tcPr>
            <w:tcW w:w="902" w:type="dxa"/>
            <w:tcBorders>
              <w:top w:val="single" w:sz="12" w:space="0" w:color="488BC9" w:themeColor="accent1"/>
            </w:tcBorders>
            <w:shd w:val="clear" w:color="auto" w:fill="D9D9D9" w:themeFill="background1" w:themeFillShade="D9"/>
            <w:vAlign w:val="center"/>
          </w:tcPr>
          <w:p w14:paraId="67FA675B" w14:textId="77B2878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4,656</w:t>
            </w:r>
          </w:p>
        </w:tc>
      </w:tr>
      <w:tr w:rsidR="00D15DEE" w:rsidRPr="00E74AD6" w14:paraId="56D0A50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F5777A5" w14:textId="7415B73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2497AFE8" w14:textId="317F877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68.4%</w:t>
            </w:r>
          </w:p>
        </w:tc>
        <w:tc>
          <w:tcPr>
            <w:tcW w:w="1152" w:type="dxa"/>
            <w:vAlign w:val="center"/>
          </w:tcPr>
          <w:p w14:paraId="6A441804" w14:textId="238A0C2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1152" w:type="dxa"/>
            <w:vAlign w:val="center"/>
          </w:tcPr>
          <w:p w14:paraId="515A4F42" w14:textId="258AC75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109F6FD8" w14:textId="44830B8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F927547" w14:textId="7C7E1AB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82.5%</w:t>
            </w:r>
          </w:p>
        </w:tc>
        <w:tc>
          <w:tcPr>
            <w:tcW w:w="902" w:type="dxa"/>
            <w:shd w:val="clear" w:color="auto" w:fill="D9D9D9" w:themeFill="background1" w:themeFillShade="D9"/>
            <w:vAlign w:val="center"/>
          </w:tcPr>
          <w:p w14:paraId="40AA0D65" w14:textId="668C0E8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17.5%</w:t>
            </w:r>
          </w:p>
        </w:tc>
      </w:tr>
      <w:tr w:rsidR="00D15DEE" w:rsidRPr="00E74AD6" w14:paraId="6E5C9FF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1D589088" w14:textId="4129503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3F961AA6" w14:textId="5E8578D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12,088</w:t>
            </w:r>
          </w:p>
        </w:tc>
        <w:tc>
          <w:tcPr>
            <w:tcW w:w="1152" w:type="dxa"/>
            <w:tcBorders>
              <w:bottom w:val="single" w:sz="4" w:space="0" w:color="91B9DE" w:themeColor="accent1" w:themeTint="99"/>
            </w:tcBorders>
            <w:vAlign w:val="center"/>
          </w:tcPr>
          <w:p w14:paraId="7C89258C" w14:textId="518221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8,118</w:t>
            </w:r>
          </w:p>
        </w:tc>
        <w:tc>
          <w:tcPr>
            <w:tcW w:w="1152" w:type="dxa"/>
            <w:tcBorders>
              <w:bottom w:val="single" w:sz="4" w:space="0" w:color="91B9DE" w:themeColor="accent1" w:themeTint="99"/>
            </w:tcBorders>
            <w:vAlign w:val="center"/>
          </w:tcPr>
          <w:p w14:paraId="3472647F" w14:textId="1C08E7F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11,151</w:t>
            </w:r>
          </w:p>
        </w:tc>
        <w:tc>
          <w:tcPr>
            <w:tcW w:w="1152" w:type="dxa"/>
            <w:tcBorders>
              <w:bottom w:val="single" w:sz="4" w:space="0" w:color="91B9DE" w:themeColor="accent1" w:themeTint="99"/>
            </w:tcBorders>
            <w:vAlign w:val="center"/>
          </w:tcPr>
          <w:p w14:paraId="238620B3" w14:textId="47EB6A0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3,402</w:t>
            </w:r>
          </w:p>
        </w:tc>
        <w:tc>
          <w:tcPr>
            <w:tcW w:w="902" w:type="dxa"/>
            <w:tcBorders>
              <w:bottom w:val="single" w:sz="4" w:space="0" w:color="91B9DE" w:themeColor="accent1" w:themeTint="99"/>
            </w:tcBorders>
            <w:shd w:val="clear" w:color="auto" w:fill="D9D9D9" w:themeFill="background1" w:themeFillShade="D9"/>
            <w:vAlign w:val="center"/>
          </w:tcPr>
          <w:p w14:paraId="6BA12E38" w14:textId="0B2277E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34,759</w:t>
            </w:r>
          </w:p>
        </w:tc>
        <w:tc>
          <w:tcPr>
            <w:tcW w:w="902" w:type="dxa"/>
            <w:tcBorders>
              <w:bottom w:val="single" w:sz="4" w:space="0" w:color="91B9DE" w:themeColor="accent1" w:themeTint="99"/>
            </w:tcBorders>
            <w:shd w:val="clear" w:color="auto" w:fill="D9D9D9" w:themeFill="background1" w:themeFillShade="D9"/>
            <w:vAlign w:val="center"/>
          </w:tcPr>
          <w:p w14:paraId="21770737" w14:textId="5018D5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4,121</w:t>
            </w:r>
          </w:p>
        </w:tc>
      </w:tr>
      <w:tr w:rsidR="00D15DEE" w:rsidRPr="00E74AD6" w14:paraId="298EEA3F"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271E8DF" w14:textId="2330189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AF29212" w14:textId="46793EA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34.8%</w:t>
            </w:r>
          </w:p>
        </w:tc>
        <w:tc>
          <w:tcPr>
            <w:tcW w:w="1152" w:type="dxa"/>
            <w:tcBorders>
              <w:bottom w:val="single" w:sz="12" w:space="0" w:color="488BC9" w:themeColor="accent1"/>
            </w:tcBorders>
            <w:vAlign w:val="center"/>
          </w:tcPr>
          <w:p w14:paraId="76DAA1FD" w14:textId="19B6C84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tcBorders>
              <w:bottom w:val="single" w:sz="12" w:space="0" w:color="488BC9" w:themeColor="accent1"/>
            </w:tcBorders>
            <w:vAlign w:val="center"/>
          </w:tcPr>
          <w:p w14:paraId="3C856504" w14:textId="537335C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tcBorders>
              <w:bottom w:val="single" w:sz="12" w:space="0" w:color="488BC9" w:themeColor="accent1"/>
            </w:tcBorders>
            <w:vAlign w:val="center"/>
          </w:tcPr>
          <w:p w14:paraId="648118E7" w14:textId="6CCCED3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9.8%</w:t>
            </w:r>
          </w:p>
        </w:tc>
        <w:tc>
          <w:tcPr>
            <w:tcW w:w="902" w:type="dxa"/>
            <w:tcBorders>
              <w:bottom w:val="single" w:sz="12" w:space="0" w:color="488BC9" w:themeColor="accent1"/>
            </w:tcBorders>
            <w:shd w:val="clear" w:color="auto" w:fill="D9D9D9" w:themeFill="background1" w:themeFillShade="D9"/>
            <w:vAlign w:val="center"/>
          </w:tcPr>
          <w:p w14:paraId="47A53693" w14:textId="4357AD6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902" w:type="dxa"/>
            <w:tcBorders>
              <w:bottom w:val="single" w:sz="12" w:space="0" w:color="488BC9" w:themeColor="accent1"/>
            </w:tcBorders>
            <w:shd w:val="clear" w:color="auto" w:fill="D9D9D9" w:themeFill="background1" w:themeFillShade="D9"/>
            <w:vAlign w:val="center"/>
          </w:tcPr>
          <w:p w14:paraId="282B8B62" w14:textId="4AB0A3A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r>
      <w:tr w:rsidR="00D15DEE" w:rsidRPr="00E74AD6" w14:paraId="1C97C2B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ABD3CD7" w14:textId="4326710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74916C17" w14:textId="4C0694E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3,728</w:t>
            </w:r>
          </w:p>
        </w:tc>
        <w:tc>
          <w:tcPr>
            <w:tcW w:w="1152" w:type="dxa"/>
            <w:tcBorders>
              <w:top w:val="single" w:sz="12" w:space="0" w:color="488BC9" w:themeColor="accent1"/>
            </w:tcBorders>
            <w:vAlign w:val="center"/>
          </w:tcPr>
          <w:p w14:paraId="09ECA053" w14:textId="7B58C2F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w:t>
            </w:r>
          </w:p>
        </w:tc>
        <w:tc>
          <w:tcPr>
            <w:tcW w:w="1152" w:type="dxa"/>
            <w:tcBorders>
              <w:top w:val="single" w:sz="12" w:space="0" w:color="488BC9" w:themeColor="accent1"/>
            </w:tcBorders>
            <w:vAlign w:val="center"/>
          </w:tcPr>
          <w:p w14:paraId="55CF4E44" w14:textId="332F0B7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1152" w:type="dxa"/>
            <w:tcBorders>
              <w:top w:val="single" w:sz="12" w:space="0" w:color="488BC9" w:themeColor="accent1"/>
            </w:tcBorders>
            <w:vAlign w:val="center"/>
          </w:tcPr>
          <w:p w14:paraId="0CFA76CD" w14:textId="7F7A761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w:t>
            </w:r>
          </w:p>
        </w:tc>
        <w:tc>
          <w:tcPr>
            <w:tcW w:w="902" w:type="dxa"/>
            <w:tcBorders>
              <w:top w:val="single" w:sz="12" w:space="0" w:color="488BC9" w:themeColor="accent1"/>
            </w:tcBorders>
            <w:shd w:val="clear" w:color="auto" w:fill="D9D9D9" w:themeFill="background1" w:themeFillShade="D9"/>
            <w:vAlign w:val="center"/>
          </w:tcPr>
          <w:p w14:paraId="7FAC3FC1" w14:textId="08C5DC2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4,300</w:t>
            </w:r>
          </w:p>
        </w:tc>
        <w:tc>
          <w:tcPr>
            <w:tcW w:w="902" w:type="dxa"/>
            <w:tcBorders>
              <w:top w:val="single" w:sz="12" w:space="0" w:color="488BC9" w:themeColor="accent1"/>
            </w:tcBorders>
            <w:shd w:val="clear" w:color="auto" w:fill="D9D9D9" w:themeFill="background1" w:themeFillShade="D9"/>
            <w:vAlign w:val="center"/>
          </w:tcPr>
          <w:p w14:paraId="0E16D28A" w14:textId="40D2EAA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1,720</w:t>
            </w:r>
          </w:p>
        </w:tc>
      </w:tr>
      <w:tr w:rsidR="00D15DEE" w:rsidRPr="00E74AD6" w14:paraId="2737C247"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14A984" w14:textId="4D529ACC"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1C99F41A" w14:textId="0576ED2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86.7%</w:t>
            </w:r>
          </w:p>
        </w:tc>
        <w:tc>
          <w:tcPr>
            <w:tcW w:w="1152" w:type="dxa"/>
            <w:vAlign w:val="center"/>
          </w:tcPr>
          <w:p w14:paraId="59364AB5" w14:textId="22EA4E6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c>
          <w:tcPr>
            <w:tcW w:w="1152" w:type="dxa"/>
            <w:vAlign w:val="center"/>
          </w:tcPr>
          <w:p w14:paraId="12DCE39D" w14:textId="36491A2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w:t>
            </w:r>
          </w:p>
        </w:tc>
        <w:tc>
          <w:tcPr>
            <w:tcW w:w="1152" w:type="dxa"/>
            <w:vAlign w:val="center"/>
          </w:tcPr>
          <w:p w14:paraId="3F14BA0E" w14:textId="4043AF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902" w:type="dxa"/>
            <w:shd w:val="clear" w:color="auto" w:fill="D9D9D9" w:themeFill="background1" w:themeFillShade="D9"/>
            <w:vAlign w:val="center"/>
          </w:tcPr>
          <w:p w14:paraId="19327185" w14:textId="5A44CDA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71.4%</w:t>
            </w:r>
          </w:p>
        </w:tc>
        <w:tc>
          <w:tcPr>
            <w:tcW w:w="902" w:type="dxa"/>
            <w:shd w:val="clear" w:color="auto" w:fill="D9D9D9" w:themeFill="background1" w:themeFillShade="D9"/>
            <w:vAlign w:val="center"/>
          </w:tcPr>
          <w:p w14:paraId="3F39CB44" w14:textId="31DD4BC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28.6%</w:t>
            </w:r>
          </w:p>
        </w:tc>
      </w:tr>
      <w:tr w:rsidR="00D15DEE" w:rsidRPr="00E74AD6" w14:paraId="21F6CB6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124D7B7" w14:textId="6C870971"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115F5FA6" w14:textId="01839CC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23,387</w:t>
            </w:r>
          </w:p>
        </w:tc>
        <w:tc>
          <w:tcPr>
            <w:tcW w:w="1152" w:type="dxa"/>
            <w:tcBorders>
              <w:bottom w:val="single" w:sz="4" w:space="0" w:color="91B9DE" w:themeColor="accent1" w:themeTint="99"/>
            </w:tcBorders>
            <w:vAlign w:val="center"/>
          </w:tcPr>
          <w:p w14:paraId="12E52B64" w14:textId="5D0031E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11,627</w:t>
            </w:r>
          </w:p>
        </w:tc>
        <w:tc>
          <w:tcPr>
            <w:tcW w:w="1152" w:type="dxa"/>
            <w:tcBorders>
              <w:bottom w:val="single" w:sz="4" w:space="0" w:color="91B9DE" w:themeColor="accent1" w:themeTint="99"/>
            </w:tcBorders>
            <w:vAlign w:val="center"/>
          </w:tcPr>
          <w:p w14:paraId="7CBE44C3" w14:textId="18FA829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13,686</w:t>
            </w:r>
          </w:p>
        </w:tc>
        <w:tc>
          <w:tcPr>
            <w:tcW w:w="1152" w:type="dxa"/>
            <w:tcBorders>
              <w:bottom w:val="single" w:sz="4" w:space="0" w:color="91B9DE" w:themeColor="accent1" w:themeTint="99"/>
            </w:tcBorders>
            <w:vAlign w:val="center"/>
          </w:tcPr>
          <w:p w14:paraId="2A60D7D7" w14:textId="55DFC06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3,729</w:t>
            </w:r>
          </w:p>
        </w:tc>
        <w:tc>
          <w:tcPr>
            <w:tcW w:w="902" w:type="dxa"/>
            <w:tcBorders>
              <w:bottom w:val="single" w:sz="4" w:space="0" w:color="91B9DE" w:themeColor="accent1" w:themeTint="99"/>
            </w:tcBorders>
            <w:shd w:val="clear" w:color="auto" w:fill="D9D9D9" w:themeFill="background1" w:themeFillShade="D9"/>
            <w:vAlign w:val="center"/>
          </w:tcPr>
          <w:p w14:paraId="60451544" w14:textId="1E7A10F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52,429</w:t>
            </w:r>
          </w:p>
        </w:tc>
        <w:tc>
          <w:tcPr>
            <w:tcW w:w="902" w:type="dxa"/>
            <w:tcBorders>
              <w:bottom w:val="single" w:sz="4" w:space="0" w:color="91B9DE" w:themeColor="accent1" w:themeTint="99"/>
            </w:tcBorders>
            <w:shd w:val="clear" w:color="auto" w:fill="D9D9D9" w:themeFill="background1" w:themeFillShade="D9"/>
            <w:vAlign w:val="center"/>
          </w:tcPr>
          <w:p w14:paraId="554DBA74" w14:textId="3A812CA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7,057</w:t>
            </w:r>
          </w:p>
        </w:tc>
      </w:tr>
      <w:tr w:rsidR="00D15DEE" w:rsidRPr="00E74AD6" w14:paraId="43C5C81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3E72C41" w14:textId="3F9BA1BC"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6AA9B29B" w14:textId="038A42C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c>
          <w:tcPr>
            <w:tcW w:w="1152" w:type="dxa"/>
            <w:tcBorders>
              <w:bottom w:val="single" w:sz="12" w:space="0" w:color="488BC9" w:themeColor="accent1"/>
            </w:tcBorders>
            <w:vAlign w:val="center"/>
          </w:tcPr>
          <w:p w14:paraId="0B35DB13" w14:textId="0E41B84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bottom w:val="single" w:sz="12" w:space="0" w:color="488BC9" w:themeColor="accent1"/>
            </w:tcBorders>
            <w:vAlign w:val="center"/>
          </w:tcPr>
          <w:p w14:paraId="2C22178F" w14:textId="0AF5A83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tcBorders>
              <w:bottom w:val="single" w:sz="12" w:space="0" w:color="488BC9" w:themeColor="accent1"/>
            </w:tcBorders>
            <w:vAlign w:val="center"/>
          </w:tcPr>
          <w:p w14:paraId="32EE9082" w14:textId="0A6F88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902" w:type="dxa"/>
            <w:tcBorders>
              <w:bottom w:val="single" w:sz="12" w:space="0" w:color="488BC9" w:themeColor="accent1"/>
            </w:tcBorders>
            <w:shd w:val="clear" w:color="auto" w:fill="D9D9D9" w:themeFill="background1" w:themeFillShade="D9"/>
            <w:vAlign w:val="center"/>
          </w:tcPr>
          <w:p w14:paraId="052A909D" w14:textId="2C2ECFF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902" w:type="dxa"/>
            <w:tcBorders>
              <w:bottom w:val="single" w:sz="12" w:space="0" w:color="488BC9" w:themeColor="accent1"/>
            </w:tcBorders>
            <w:shd w:val="clear" w:color="auto" w:fill="D9D9D9" w:themeFill="background1" w:themeFillShade="D9"/>
            <w:vAlign w:val="center"/>
          </w:tcPr>
          <w:p w14:paraId="4CFA9227" w14:textId="27EE98E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r>
      <w:tr w:rsidR="00D15DEE" w:rsidRPr="00E74AD6" w14:paraId="421DEA32"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5993594" w14:textId="5D0D0D0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448FE849" w14:textId="0A740B0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3,715</w:t>
            </w:r>
          </w:p>
        </w:tc>
        <w:tc>
          <w:tcPr>
            <w:tcW w:w="1152" w:type="dxa"/>
            <w:tcBorders>
              <w:top w:val="single" w:sz="12" w:space="0" w:color="488BC9" w:themeColor="accent1"/>
            </w:tcBorders>
            <w:vAlign w:val="center"/>
          </w:tcPr>
          <w:p w14:paraId="5FCF0CBD" w14:textId="0134DC5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top w:val="single" w:sz="12" w:space="0" w:color="488BC9" w:themeColor="accent1"/>
            </w:tcBorders>
            <w:vAlign w:val="center"/>
          </w:tcPr>
          <w:p w14:paraId="25288ECC" w14:textId="7BD0378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59</w:t>
            </w:r>
          </w:p>
        </w:tc>
        <w:tc>
          <w:tcPr>
            <w:tcW w:w="1152" w:type="dxa"/>
            <w:tcBorders>
              <w:top w:val="single" w:sz="12" w:space="0" w:color="488BC9" w:themeColor="accent1"/>
            </w:tcBorders>
            <w:vAlign w:val="center"/>
          </w:tcPr>
          <w:p w14:paraId="1FFADD50" w14:textId="3AFE087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top w:val="single" w:sz="12" w:space="0" w:color="488BC9" w:themeColor="accent1"/>
            </w:tcBorders>
            <w:shd w:val="clear" w:color="auto" w:fill="D9D9D9" w:themeFill="background1" w:themeFillShade="D9"/>
            <w:vAlign w:val="center"/>
          </w:tcPr>
          <w:p w14:paraId="7608F830" w14:textId="2EC6404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3,945</w:t>
            </w:r>
          </w:p>
        </w:tc>
        <w:tc>
          <w:tcPr>
            <w:tcW w:w="902" w:type="dxa"/>
            <w:tcBorders>
              <w:top w:val="single" w:sz="12" w:space="0" w:color="488BC9" w:themeColor="accent1"/>
            </w:tcBorders>
            <w:shd w:val="clear" w:color="auto" w:fill="D9D9D9" w:themeFill="background1" w:themeFillShade="D9"/>
            <w:vAlign w:val="center"/>
          </w:tcPr>
          <w:p w14:paraId="51263722" w14:textId="6C11CCA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1,075</w:t>
            </w:r>
          </w:p>
        </w:tc>
      </w:tr>
      <w:tr w:rsidR="00D15DEE" w:rsidRPr="00E74AD6" w14:paraId="26B1AAB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AE47A6" w14:textId="54E3CCC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9879D72" w14:textId="617BD6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94.2%</w:t>
            </w:r>
          </w:p>
        </w:tc>
        <w:tc>
          <w:tcPr>
            <w:tcW w:w="1152" w:type="dxa"/>
            <w:vAlign w:val="center"/>
          </w:tcPr>
          <w:p w14:paraId="72B003F0" w14:textId="403A53B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1152" w:type="dxa"/>
            <w:vAlign w:val="center"/>
          </w:tcPr>
          <w:p w14:paraId="6594131C" w14:textId="02FC412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vAlign w:val="center"/>
          </w:tcPr>
          <w:p w14:paraId="7CADFC00" w14:textId="46E5F8B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902" w:type="dxa"/>
            <w:shd w:val="clear" w:color="auto" w:fill="D9D9D9" w:themeFill="background1" w:themeFillShade="D9"/>
            <w:vAlign w:val="center"/>
          </w:tcPr>
          <w:p w14:paraId="39A97C3E" w14:textId="6F2D914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78.6%</w:t>
            </w:r>
          </w:p>
        </w:tc>
        <w:tc>
          <w:tcPr>
            <w:tcW w:w="902" w:type="dxa"/>
            <w:shd w:val="clear" w:color="auto" w:fill="D9D9D9" w:themeFill="background1" w:themeFillShade="D9"/>
            <w:vAlign w:val="center"/>
          </w:tcPr>
          <w:p w14:paraId="36103442" w14:textId="274A2C7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r>
      <w:tr w:rsidR="00D15DEE" w:rsidRPr="00E74AD6" w14:paraId="35726C3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8CAB20E" w14:textId="1C7BE45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56754F97" w14:textId="1A80C1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627</w:t>
            </w:r>
          </w:p>
        </w:tc>
        <w:tc>
          <w:tcPr>
            <w:tcW w:w="1152" w:type="dxa"/>
            <w:tcBorders>
              <w:top w:val="single" w:sz="12" w:space="0" w:color="488BC9" w:themeColor="accent1"/>
            </w:tcBorders>
            <w:vAlign w:val="center"/>
          </w:tcPr>
          <w:p w14:paraId="6D7B39AE" w14:textId="46C1573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w:t>
            </w:r>
          </w:p>
        </w:tc>
        <w:tc>
          <w:tcPr>
            <w:tcW w:w="1152" w:type="dxa"/>
            <w:tcBorders>
              <w:top w:val="single" w:sz="12" w:space="0" w:color="488BC9" w:themeColor="accent1"/>
            </w:tcBorders>
            <w:vAlign w:val="center"/>
          </w:tcPr>
          <w:p w14:paraId="2B60C2A5" w14:textId="4CFF122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w:t>
            </w:r>
          </w:p>
        </w:tc>
        <w:tc>
          <w:tcPr>
            <w:tcW w:w="1152" w:type="dxa"/>
            <w:tcBorders>
              <w:top w:val="single" w:sz="12" w:space="0" w:color="488BC9" w:themeColor="accent1"/>
            </w:tcBorders>
            <w:vAlign w:val="center"/>
          </w:tcPr>
          <w:p w14:paraId="3A18064A" w14:textId="4EDD57E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46B61043" w14:textId="5472BD3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773</w:t>
            </w:r>
          </w:p>
        </w:tc>
        <w:tc>
          <w:tcPr>
            <w:tcW w:w="902" w:type="dxa"/>
            <w:tcBorders>
              <w:top w:val="single" w:sz="12" w:space="0" w:color="488BC9" w:themeColor="accent1"/>
            </w:tcBorders>
            <w:shd w:val="clear" w:color="auto" w:fill="D9D9D9" w:themeFill="background1" w:themeFillShade="D9"/>
            <w:vAlign w:val="center"/>
          </w:tcPr>
          <w:p w14:paraId="519AA9D7" w14:textId="3111BEC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w:t>
            </w:r>
          </w:p>
        </w:tc>
      </w:tr>
      <w:tr w:rsidR="00D15DEE" w:rsidRPr="00E74AD6" w14:paraId="3C631D2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1AEE615" w14:textId="2BDF529E"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lastRenderedPageBreak/>
              <w:t>Experiencing Homelessness (%)</w:t>
            </w:r>
          </w:p>
        </w:tc>
        <w:tc>
          <w:tcPr>
            <w:tcW w:w="1152" w:type="dxa"/>
            <w:vAlign w:val="center"/>
          </w:tcPr>
          <w:p w14:paraId="582BD155" w14:textId="6329A42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81.1%</w:t>
            </w:r>
          </w:p>
        </w:tc>
        <w:tc>
          <w:tcPr>
            <w:tcW w:w="1152" w:type="dxa"/>
            <w:vAlign w:val="center"/>
          </w:tcPr>
          <w:p w14:paraId="240A9182" w14:textId="052757C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c>
          <w:tcPr>
            <w:tcW w:w="1152" w:type="dxa"/>
            <w:vAlign w:val="center"/>
          </w:tcPr>
          <w:p w14:paraId="447CE3B8" w14:textId="3B64596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w:t>
            </w:r>
          </w:p>
        </w:tc>
        <w:tc>
          <w:tcPr>
            <w:tcW w:w="1152" w:type="dxa"/>
            <w:vAlign w:val="center"/>
          </w:tcPr>
          <w:p w14:paraId="0638EC3A" w14:textId="5530E92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902" w:type="dxa"/>
            <w:shd w:val="clear" w:color="auto" w:fill="D9D9D9" w:themeFill="background1" w:themeFillShade="D9"/>
            <w:vAlign w:val="center"/>
          </w:tcPr>
          <w:p w14:paraId="50CB3381" w14:textId="34783AB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66.8%</w:t>
            </w:r>
          </w:p>
        </w:tc>
        <w:tc>
          <w:tcPr>
            <w:tcW w:w="902" w:type="dxa"/>
            <w:shd w:val="clear" w:color="auto" w:fill="D9D9D9" w:themeFill="background1" w:themeFillShade="D9"/>
            <w:vAlign w:val="center"/>
          </w:tcPr>
          <w:p w14:paraId="1E83ABD0" w14:textId="22919AF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33.2%</w:t>
            </w:r>
          </w:p>
        </w:tc>
      </w:tr>
      <w:tr w:rsidR="00D15DEE" w:rsidRPr="00E74AD6" w14:paraId="7C4EBD8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8608C62" w14:textId="1791B0B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07C706F0" w14:textId="41410AF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tcBorders>
              <w:top w:val="single" w:sz="12" w:space="0" w:color="488BC9" w:themeColor="accent1"/>
            </w:tcBorders>
            <w:vAlign w:val="center"/>
          </w:tcPr>
          <w:p w14:paraId="7961C9AD" w14:textId="1F51D2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tcBorders>
              <w:top w:val="single" w:sz="12" w:space="0" w:color="488BC9" w:themeColor="accent1"/>
            </w:tcBorders>
            <w:vAlign w:val="center"/>
          </w:tcPr>
          <w:p w14:paraId="3782DD4C" w14:textId="268450B8"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270725E" w14:textId="2B31EA91"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EE05E1C" w14:textId="6976988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144</w:t>
            </w:r>
          </w:p>
        </w:tc>
        <w:tc>
          <w:tcPr>
            <w:tcW w:w="902" w:type="dxa"/>
            <w:tcBorders>
              <w:top w:val="single" w:sz="12" w:space="0" w:color="488BC9" w:themeColor="accent1"/>
            </w:tcBorders>
            <w:shd w:val="clear" w:color="auto" w:fill="D9D9D9" w:themeFill="background1" w:themeFillShade="D9"/>
            <w:vAlign w:val="center"/>
          </w:tcPr>
          <w:p w14:paraId="20872979" w14:textId="44B70D3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r>
      <w:tr w:rsidR="00D15DEE" w:rsidRPr="00E74AD6" w14:paraId="7904B45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C8E0B1" w14:textId="712A03CB"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2A165007" w14:textId="079C2F9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86.1%</w:t>
            </w:r>
          </w:p>
        </w:tc>
        <w:tc>
          <w:tcPr>
            <w:tcW w:w="1152" w:type="dxa"/>
            <w:vAlign w:val="center"/>
          </w:tcPr>
          <w:p w14:paraId="3508F449" w14:textId="6557963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10.4%</w:t>
            </w:r>
          </w:p>
        </w:tc>
        <w:tc>
          <w:tcPr>
            <w:tcW w:w="1152" w:type="dxa"/>
            <w:vAlign w:val="center"/>
          </w:tcPr>
          <w:p w14:paraId="339062E5" w14:textId="412BF5A0"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52EC4E1" w14:textId="76A88134"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E43D5D7" w14:textId="6D28700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64.9%</w:t>
            </w:r>
          </w:p>
        </w:tc>
        <w:tc>
          <w:tcPr>
            <w:tcW w:w="902" w:type="dxa"/>
            <w:shd w:val="clear" w:color="auto" w:fill="D9D9D9" w:themeFill="background1" w:themeFillShade="D9"/>
            <w:vAlign w:val="center"/>
          </w:tcPr>
          <w:p w14:paraId="7B6F545F" w14:textId="336DB11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35.1%</w:t>
            </w:r>
          </w:p>
        </w:tc>
      </w:tr>
      <w:tr w:rsidR="00D15DEE" w:rsidRPr="00E74AD6" w14:paraId="0403CC4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E3FF432" w14:textId="323AF4FF"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4DCC76CB" w14:textId="106E810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tcBorders>
              <w:top w:val="single" w:sz="12" w:space="0" w:color="488BC9" w:themeColor="accent1"/>
            </w:tcBorders>
            <w:vAlign w:val="center"/>
          </w:tcPr>
          <w:p w14:paraId="37F61606" w14:textId="4C1E2B0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tcBorders>
              <w:top w:val="single" w:sz="12" w:space="0" w:color="488BC9" w:themeColor="accent1"/>
            </w:tcBorders>
            <w:vAlign w:val="center"/>
          </w:tcPr>
          <w:p w14:paraId="76B7BA92" w14:textId="266BAE2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tcBorders>
              <w:top w:val="single" w:sz="12" w:space="0" w:color="488BC9" w:themeColor="accent1"/>
            </w:tcBorders>
            <w:vAlign w:val="center"/>
          </w:tcPr>
          <w:p w14:paraId="017D5D71" w14:textId="54DDE37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902" w:type="dxa"/>
            <w:tcBorders>
              <w:top w:val="single" w:sz="12" w:space="0" w:color="488BC9" w:themeColor="accent1"/>
            </w:tcBorders>
            <w:shd w:val="clear" w:color="auto" w:fill="D9D9D9" w:themeFill="background1" w:themeFillShade="D9"/>
            <w:vAlign w:val="center"/>
          </w:tcPr>
          <w:p w14:paraId="417668D4" w14:textId="4516B25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1,262</w:t>
            </w:r>
          </w:p>
        </w:tc>
        <w:tc>
          <w:tcPr>
            <w:tcW w:w="902" w:type="dxa"/>
            <w:tcBorders>
              <w:top w:val="single" w:sz="12" w:space="0" w:color="488BC9" w:themeColor="accent1"/>
            </w:tcBorders>
            <w:shd w:val="clear" w:color="auto" w:fill="D9D9D9" w:themeFill="background1" w:themeFillShade="D9"/>
            <w:vAlign w:val="center"/>
          </w:tcPr>
          <w:p w14:paraId="76A0705E" w14:textId="76D22EE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r>
      <w:tr w:rsidR="00D15DEE" w:rsidRPr="00E74AD6" w14:paraId="76AA63A4"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0C0524D" w14:textId="7424DD91"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27DFF28" w14:textId="6909E5E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43.3%</w:t>
            </w:r>
          </w:p>
        </w:tc>
        <w:tc>
          <w:tcPr>
            <w:tcW w:w="1152" w:type="dxa"/>
            <w:vAlign w:val="center"/>
          </w:tcPr>
          <w:p w14:paraId="66B28ABB" w14:textId="3E12585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6A8102AB" w14:textId="65B1A59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7250590C" w14:textId="6A1E4F3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902" w:type="dxa"/>
            <w:shd w:val="clear" w:color="auto" w:fill="D9D9D9" w:themeFill="background1" w:themeFillShade="D9"/>
            <w:vAlign w:val="center"/>
          </w:tcPr>
          <w:p w14:paraId="0F751607" w14:textId="65AA0B3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84.9%</w:t>
            </w:r>
          </w:p>
        </w:tc>
        <w:tc>
          <w:tcPr>
            <w:tcW w:w="902" w:type="dxa"/>
            <w:shd w:val="clear" w:color="auto" w:fill="D9D9D9" w:themeFill="background1" w:themeFillShade="D9"/>
            <w:vAlign w:val="center"/>
          </w:tcPr>
          <w:p w14:paraId="19DAB6FA" w14:textId="4A67D7C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r>
      <w:tr w:rsidR="00D15DEE" w:rsidRPr="00E74AD6" w14:paraId="70F55EB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718807E" w14:textId="2AC7C359"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04D36015" w14:textId="64A5BEB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13,779</w:t>
            </w:r>
          </w:p>
        </w:tc>
        <w:tc>
          <w:tcPr>
            <w:tcW w:w="1152" w:type="dxa"/>
            <w:tcBorders>
              <w:top w:val="single" w:sz="12" w:space="0" w:color="488BC9" w:themeColor="accent1"/>
            </w:tcBorders>
            <w:vAlign w:val="center"/>
          </w:tcPr>
          <w:p w14:paraId="3C19ABB1" w14:textId="42E14FA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6,257</w:t>
            </w:r>
          </w:p>
        </w:tc>
        <w:tc>
          <w:tcPr>
            <w:tcW w:w="1152" w:type="dxa"/>
            <w:tcBorders>
              <w:top w:val="single" w:sz="12" w:space="0" w:color="488BC9" w:themeColor="accent1"/>
            </w:tcBorders>
            <w:vAlign w:val="center"/>
          </w:tcPr>
          <w:p w14:paraId="3FDC89A1" w14:textId="55AC860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6,570</w:t>
            </w:r>
          </w:p>
        </w:tc>
        <w:tc>
          <w:tcPr>
            <w:tcW w:w="1152" w:type="dxa"/>
            <w:tcBorders>
              <w:top w:val="single" w:sz="12" w:space="0" w:color="488BC9" w:themeColor="accent1"/>
            </w:tcBorders>
            <w:vAlign w:val="center"/>
          </w:tcPr>
          <w:p w14:paraId="0A98C7A6" w14:textId="2A56A80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1,314</w:t>
            </w:r>
          </w:p>
        </w:tc>
        <w:tc>
          <w:tcPr>
            <w:tcW w:w="902" w:type="dxa"/>
            <w:tcBorders>
              <w:top w:val="single" w:sz="12" w:space="0" w:color="488BC9" w:themeColor="accent1"/>
            </w:tcBorders>
            <w:shd w:val="clear" w:color="auto" w:fill="D9D9D9" w:themeFill="background1" w:themeFillShade="D9"/>
            <w:vAlign w:val="center"/>
          </w:tcPr>
          <w:p w14:paraId="222FDCD6" w14:textId="7A75A81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27,920</w:t>
            </w:r>
          </w:p>
        </w:tc>
        <w:tc>
          <w:tcPr>
            <w:tcW w:w="902" w:type="dxa"/>
            <w:tcBorders>
              <w:top w:val="single" w:sz="12" w:space="0" w:color="488BC9" w:themeColor="accent1"/>
            </w:tcBorders>
            <w:shd w:val="clear" w:color="auto" w:fill="D9D9D9" w:themeFill="background1" w:themeFillShade="D9"/>
            <w:vAlign w:val="center"/>
          </w:tcPr>
          <w:p w14:paraId="2137B3B1" w14:textId="257D1A0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4,074</w:t>
            </w:r>
          </w:p>
        </w:tc>
      </w:tr>
      <w:tr w:rsidR="00D15DEE" w:rsidRPr="00E74AD6" w14:paraId="3EB0F5D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40B03D" w14:textId="407863D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04DB0857" w14:textId="780911F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49.4%</w:t>
            </w:r>
          </w:p>
        </w:tc>
        <w:tc>
          <w:tcPr>
            <w:tcW w:w="1152" w:type="dxa"/>
            <w:vAlign w:val="center"/>
          </w:tcPr>
          <w:p w14:paraId="61DB998A" w14:textId="2FCE6D9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409E3C38" w14:textId="263F325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1178F834" w14:textId="4940FA4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shd w:val="clear" w:color="auto" w:fill="D9D9D9" w:themeFill="background1" w:themeFillShade="D9"/>
            <w:vAlign w:val="center"/>
          </w:tcPr>
          <w:p w14:paraId="68D69DC8" w14:textId="6175A7F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902" w:type="dxa"/>
            <w:shd w:val="clear" w:color="auto" w:fill="D9D9D9" w:themeFill="background1" w:themeFillShade="D9"/>
            <w:vAlign w:val="center"/>
          </w:tcPr>
          <w:p w14:paraId="0C6FF905" w14:textId="499CE25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r>
      <w:tr w:rsidR="00D15DEE" w:rsidRPr="00E74AD6" w14:paraId="71D9BA97"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5D49F83" w14:textId="7EF2BB2A"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3E211C5" w14:textId="3384D70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13,313</w:t>
            </w:r>
          </w:p>
        </w:tc>
        <w:tc>
          <w:tcPr>
            <w:tcW w:w="1152" w:type="dxa"/>
            <w:tcBorders>
              <w:bottom w:val="single" w:sz="4" w:space="0" w:color="91B9DE" w:themeColor="accent1" w:themeTint="99"/>
            </w:tcBorders>
            <w:vAlign w:val="center"/>
          </w:tcPr>
          <w:p w14:paraId="62D066B7" w14:textId="564F52E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5,701</w:t>
            </w:r>
          </w:p>
        </w:tc>
        <w:tc>
          <w:tcPr>
            <w:tcW w:w="1152" w:type="dxa"/>
            <w:tcBorders>
              <w:bottom w:val="single" w:sz="4" w:space="0" w:color="91B9DE" w:themeColor="accent1" w:themeTint="99"/>
            </w:tcBorders>
            <w:vAlign w:val="center"/>
          </w:tcPr>
          <w:p w14:paraId="70016480" w14:textId="0787B0C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7,276</w:t>
            </w:r>
          </w:p>
        </w:tc>
        <w:tc>
          <w:tcPr>
            <w:tcW w:w="1152" w:type="dxa"/>
            <w:tcBorders>
              <w:bottom w:val="single" w:sz="4" w:space="0" w:color="91B9DE" w:themeColor="accent1" w:themeTint="99"/>
            </w:tcBorders>
            <w:vAlign w:val="center"/>
          </w:tcPr>
          <w:p w14:paraId="00798388" w14:textId="523E2BD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2,448</w:t>
            </w:r>
          </w:p>
        </w:tc>
        <w:tc>
          <w:tcPr>
            <w:tcW w:w="902" w:type="dxa"/>
            <w:tcBorders>
              <w:bottom w:val="single" w:sz="4" w:space="0" w:color="91B9DE" w:themeColor="accent1" w:themeTint="99"/>
            </w:tcBorders>
            <w:shd w:val="clear" w:color="auto" w:fill="D9D9D9" w:themeFill="background1" w:themeFillShade="D9"/>
            <w:vAlign w:val="center"/>
          </w:tcPr>
          <w:p w14:paraId="50B7A3CA" w14:textId="4E288D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28,738</w:t>
            </w:r>
          </w:p>
        </w:tc>
        <w:tc>
          <w:tcPr>
            <w:tcW w:w="902" w:type="dxa"/>
            <w:tcBorders>
              <w:bottom w:val="single" w:sz="4" w:space="0" w:color="91B9DE" w:themeColor="accent1" w:themeTint="99"/>
            </w:tcBorders>
            <w:shd w:val="clear" w:color="auto" w:fill="D9D9D9" w:themeFill="background1" w:themeFillShade="D9"/>
            <w:vAlign w:val="center"/>
          </w:tcPr>
          <w:p w14:paraId="30135CBE" w14:textId="6DC004D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4,692</w:t>
            </w:r>
          </w:p>
        </w:tc>
      </w:tr>
      <w:tr w:rsidR="00D15DEE" w:rsidRPr="00E74AD6" w14:paraId="6C21E46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48D81D54" w14:textId="031E3DD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1CB6A23B" w14:textId="1028E1B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46.3%</w:t>
            </w:r>
          </w:p>
        </w:tc>
        <w:tc>
          <w:tcPr>
            <w:tcW w:w="1152" w:type="dxa"/>
            <w:tcBorders>
              <w:bottom w:val="single" w:sz="12" w:space="0" w:color="488BC9" w:themeColor="accent1"/>
            </w:tcBorders>
            <w:vAlign w:val="center"/>
          </w:tcPr>
          <w:p w14:paraId="257A81FC" w14:textId="076C699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19.8%</w:t>
            </w:r>
          </w:p>
        </w:tc>
        <w:tc>
          <w:tcPr>
            <w:tcW w:w="1152" w:type="dxa"/>
            <w:tcBorders>
              <w:bottom w:val="single" w:sz="12" w:space="0" w:color="488BC9" w:themeColor="accent1"/>
            </w:tcBorders>
            <w:vAlign w:val="center"/>
          </w:tcPr>
          <w:p w14:paraId="67D95E23" w14:textId="776A098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tcBorders>
              <w:bottom w:val="single" w:sz="12" w:space="0" w:color="488BC9" w:themeColor="accent1"/>
            </w:tcBorders>
            <w:vAlign w:val="center"/>
          </w:tcPr>
          <w:p w14:paraId="18FD4A65" w14:textId="1B9923C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w:t>
            </w:r>
          </w:p>
        </w:tc>
        <w:tc>
          <w:tcPr>
            <w:tcW w:w="902" w:type="dxa"/>
            <w:tcBorders>
              <w:bottom w:val="single" w:sz="12" w:space="0" w:color="488BC9" w:themeColor="accent1"/>
            </w:tcBorders>
            <w:shd w:val="clear" w:color="auto" w:fill="D9D9D9" w:themeFill="background1" w:themeFillShade="D9"/>
            <w:vAlign w:val="center"/>
          </w:tcPr>
          <w:p w14:paraId="481BCAD3" w14:textId="056CFA4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86.0%</w:t>
            </w:r>
          </w:p>
        </w:tc>
        <w:tc>
          <w:tcPr>
            <w:tcW w:w="902" w:type="dxa"/>
            <w:tcBorders>
              <w:bottom w:val="single" w:sz="12" w:space="0" w:color="488BC9" w:themeColor="accent1"/>
            </w:tcBorders>
            <w:shd w:val="clear" w:color="auto" w:fill="D9D9D9" w:themeFill="background1" w:themeFillShade="D9"/>
            <w:vAlign w:val="center"/>
          </w:tcPr>
          <w:p w14:paraId="6D40DB17" w14:textId="1D0FDBC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r>
      <w:tr w:rsidR="00D15DEE" w:rsidRPr="00E74AD6" w14:paraId="38EB833D"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B446F14" w14:textId="538E556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A85D03E" w14:textId="34C86C8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top w:val="single" w:sz="12" w:space="0" w:color="488BC9" w:themeColor="accent1"/>
            </w:tcBorders>
            <w:vAlign w:val="center"/>
          </w:tcPr>
          <w:p w14:paraId="5A92C512" w14:textId="37A6058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1152" w:type="dxa"/>
            <w:tcBorders>
              <w:top w:val="single" w:sz="12" w:space="0" w:color="488BC9" w:themeColor="accent1"/>
            </w:tcBorders>
            <w:vAlign w:val="center"/>
          </w:tcPr>
          <w:p w14:paraId="4B9F289E" w14:textId="7C47CBD5"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3E61083" w14:textId="75BDB69A"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C1446A3" w14:textId="21E31FE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902" w:type="dxa"/>
            <w:tcBorders>
              <w:top w:val="single" w:sz="12" w:space="0" w:color="488BC9" w:themeColor="accent1"/>
            </w:tcBorders>
            <w:shd w:val="clear" w:color="auto" w:fill="D9D9D9" w:themeFill="background1" w:themeFillShade="D9"/>
            <w:vAlign w:val="center"/>
          </w:tcPr>
          <w:p w14:paraId="50E694E9" w14:textId="79249B9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r>
      <w:tr w:rsidR="00D15DEE" w:rsidRPr="00E74AD6" w14:paraId="48AA19D6"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E1697C6" w14:textId="3120BF67"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5CBDD7D4" w14:textId="655FAF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85.0%</w:t>
            </w:r>
          </w:p>
        </w:tc>
        <w:tc>
          <w:tcPr>
            <w:tcW w:w="1152" w:type="dxa"/>
            <w:vAlign w:val="center"/>
          </w:tcPr>
          <w:p w14:paraId="7A0DBC19" w14:textId="2C460AD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1152" w:type="dxa"/>
            <w:vAlign w:val="center"/>
          </w:tcPr>
          <w:p w14:paraId="7BF61459" w14:textId="353CA4F1"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A77918B" w14:textId="6A82395C"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8175B09" w14:textId="579B30D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902" w:type="dxa"/>
            <w:shd w:val="clear" w:color="auto" w:fill="D9D9D9" w:themeFill="background1" w:themeFillShade="D9"/>
            <w:vAlign w:val="center"/>
          </w:tcPr>
          <w:p w14:paraId="430C446E" w14:textId="6C77F41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r>
    </w:tbl>
    <w:p w14:paraId="1475F7B1" w14:textId="711A5FA9" w:rsidR="002F1FC5" w:rsidRDefault="002F1FC5" w:rsidP="003A6FF6">
      <w:pPr>
        <w:spacing w:before="100" w:beforeAutospacing="1" w:after="100" w:afterAutospacing="1"/>
      </w:pPr>
      <w:r w:rsidRPr="005A798D">
        <w:t xml:space="preserve">Table </w:t>
      </w:r>
      <w:r>
        <w:t>3</w:t>
      </w:r>
      <w:r w:rsidRPr="005A798D">
        <w:t xml:space="preserve"> shows the number and percentage of students performing at each performance level on the </w:t>
      </w:r>
      <w:r>
        <w:t>C</w:t>
      </w:r>
      <w:r w:rsidR="00805F93">
        <w:t>oAlt</w:t>
      </w:r>
      <w:r w:rsidRPr="005A798D">
        <w:t xml:space="preserve"> math assessment, and the corresponding participation rate.</w:t>
      </w:r>
    </w:p>
    <w:p w14:paraId="04D22633" w14:textId="003298FC" w:rsidR="0031462A" w:rsidRDefault="0031462A" w:rsidP="003943CD">
      <w:pPr>
        <w:pStyle w:val="Caption"/>
      </w:pPr>
      <w:r>
        <w:t xml:space="preserve">Table </w:t>
      </w:r>
      <w:fldSimple w:instr=" SEQ Table \* ARABIC ">
        <w:r w:rsidR="007F3C6E">
          <w:rPr>
            <w:noProof/>
          </w:rPr>
          <w:t>3</w:t>
        </w:r>
      </w:fldSimple>
      <w:r>
        <w:t>: Number and Percentage of Students Scoring at Each Performance Level (and Corresponding Participation Rates), by Student Group, on the CoAlt Math Assessment</w:t>
      </w:r>
      <w:r w:rsidR="00280BC6">
        <w:rPr>
          <w:rStyle w:val="FootnoteReference"/>
        </w:rPr>
        <w:footnoteReference w:id="9"/>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31462A" w:rsidRPr="00E74AD6" w14:paraId="536A2A33" w14:textId="77777777" w:rsidTr="00B0040A">
        <w:trPr>
          <w:cnfStyle w:val="100000000000" w:firstRow="1" w:lastRow="0" w:firstColumn="0" w:lastColumn="0" w:oddVBand="0" w:evenVBand="0" w:oddHBand="0" w:evenHBand="0" w:firstRowFirstColumn="0" w:firstRowLastColumn="0" w:lastRowFirstColumn="0" w:lastRowLastColumn="0"/>
          <w:cantSplit/>
          <w:trHeight w:val="267"/>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FFE5681" w14:textId="77777777" w:rsidR="0031462A" w:rsidRPr="00CF2358" w:rsidRDefault="0031462A"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B495F5E" w14:textId="3ED83433"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Emerging</w:t>
            </w:r>
          </w:p>
        </w:tc>
        <w:tc>
          <w:tcPr>
            <w:tcW w:w="1152" w:type="dxa"/>
            <w:shd w:val="clear" w:color="auto" w:fill="2E689D" w:themeFill="accent1" w:themeFillShade="BF"/>
            <w:vAlign w:val="center"/>
          </w:tcPr>
          <w:p w14:paraId="68DC5E15" w14:textId="04AFBB30"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Approaching Target</w:t>
            </w:r>
          </w:p>
        </w:tc>
        <w:tc>
          <w:tcPr>
            <w:tcW w:w="1152" w:type="dxa"/>
            <w:shd w:val="clear" w:color="auto" w:fill="2E689D" w:themeFill="accent1" w:themeFillShade="BF"/>
            <w:vAlign w:val="center"/>
          </w:tcPr>
          <w:p w14:paraId="691229A9" w14:textId="5AE7A4B8"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At Target</w:t>
            </w:r>
          </w:p>
        </w:tc>
        <w:tc>
          <w:tcPr>
            <w:tcW w:w="1152" w:type="dxa"/>
            <w:shd w:val="clear" w:color="auto" w:fill="2E689D" w:themeFill="accent1" w:themeFillShade="BF"/>
            <w:vAlign w:val="center"/>
          </w:tcPr>
          <w:p w14:paraId="78D53705" w14:textId="54A49AAF"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Advanced</w:t>
            </w:r>
          </w:p>
        </w:tc>
        <w:tc>
          <w:tcPr>
            <w:tcW w:w="902" w:type="dxa"/>
            <w:shd w:val="clear" w:color="auto" w:fill="7030A0"/>
            <w:vAlign w:val="center"/>
          </w:tcPr>
          <w:p w14:paraId="26ACB9F9" w14:textId="77777777" w:rsidR="0031462A" w:rsidRPr="00CF2358" w:rsidRDefault="0031462A"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4B674260" w14:textId="77777777" w:rsidR="0031462A" w:rsidRPr="00CF2358" w:rsidRDefault="0031462A"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292670" w:rsidRPr="00E74AD6" w14:paraId="3A4D172B"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AE1D1C0" w14:textId="729F3ED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343889D1" w14:textId="6D93210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1,705</w:t>
            </w:r>
          </w:p>
        </w:tc>
        <w:tc>
          <w:tcPr>
            <w:tcW w:w="1152" w:type="dxa"/>
            <w:tcBorders>
              <w:bottom w:val="single" w:sz="4" w:space="0" w:color="91B9DE" w:themeColor="accent1" w:themeTint="99"/>
            </w:tcBorders>
            <w:vAlign w:val="center"/>
          </w:tcPr>
          <w:p w14:paraId="780BF34F" w14:textId="782858C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w:t>
            </w:r>
          </w:p>
        </w:tc>
        <w:tc>
          <w:tcPr>
            <w:tcW w:w="1152" w:type="dxa"/>
            <w:tcBorders>
              <w:bottom w:val="single" w:sz="4" w:space="0" w:color="91B9DE" w:themeColor="accent1" w:themeTint="99"/>
            </w:tcBorders>
            <w:vAlign w:val="center"/>
          </w:tcPr>
          <w:p w14:paraId="7D821C79" w14:textId="2FFD86F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c>
          <w:tcPr>
            <w:tcW w:w="1152" w:type="dxa"/>
            <w:tcBorders>
              <w:bottom w:val="single" w:sz="4" w:space="0" w:color="91B9DE" w:themeColor="accent1" w:themeTint="99"/>
            </w:tcBorders>
            <w:vAlign w:val="center"/>
          </w:tcPr>
          <w:p w14:paraId="038B5B0D" w14:textId="2E0039D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902" w:type="dxa"/>
            <w:tcBorders>
              <w:bottom w:val="single" w:sz="4" w:space="0" w:color="91B9DE" w:themeColor="accent1" w:themeTint="99"/>
            </w:tcBorders>
            <w:shd w:val="clear" w:color="auto" w:fill="D9D9D9" w:themeFill="background1" w:themeFillShade="D9"/>
            <w:vAlign w:val="center"/>
          </w:tcPr>
          <w:p w14:paraId="1430B666" w14:textId="5A82D23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3,087</w:t>
            </w:r>
          </w:p>
        </w:tc>
        <w:tc>
          <w:tcPr>
            <w:tcW w:w="902" w:type="dxa"/>
            <w:tcBorders>
              <w:bottom w:val="single" w:sz="4" w:space="0" w:color="91B9DE" w:themeColor="accent1" w:themeTint="99"/>
            </w:tcBorders>
            <w:shd w:val="clear" w:color="auto" w:fill="D9D9D9" w:themeFill="background1" w:themeFillShade="D9"/>
            <w:vAlign w:val="center"/>
          </w:tcPr>
          <w:p w14:paraId="2BD23522" w14:textId="758AFF7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1,254</w:t>
            </w:r>
          </w:p>
        </w:tc>
      </w:tr>
      <w:tr w:rsidR="00292670" w:rsidRPr="00E74AD6" w14:paraId="6266E62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A7EA0D7" w14:textId="489DEB49"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26ED383E" w14:textId="68D3102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55.2%</w:t>
            </w:r>
          </w:p>
        </w:tc>
        <w:tc>
          <w:tcPr>
            <w:tcW w:w="1152" w:type="dxa"/>
            <w:tcBorders>
              <w:bottom w:val="single" w:sz="12" w:space="0" w:color="488BC9" w:themeColor="accent1"/>
            </w:tcBorders>
            <w:vAlign w:val="center"/>
          </w:tcPr>
          <w:p w14:paraId="759357B8" w14:textId="2718D0F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tcBorders>
              <w:bottom w:val="single" w:sz="12" w:space="0" w:color="488BC9" w:themeColor="accent1"/>
            </w:tcBorders>
            <w:vAlign w:val="center"/>
          </w:tcPr>
          <w:p w14:paraId="30992CB3" w14:textId="43F2072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tcBorders>
              <w:bottom w:val="single" w:sz="12" w:space="0" w:color="488BC9" w:themeColor="accent1"/>
            </w:tcBorders>
            <w:vAlign w:val="center"/>
          </w:tcPr>
          <w:p w14:paraId="7F54966E" w14:textId="2623B94D"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tcBorders>
              <w:bottom w:val="single" w:sz="12" w:space="0" w:color="488BC9" w:themeColor="accent1"/>
            </w:tcBorders>
            <w:shd w:val="clear" w:color="auto" w:fill="D9D9D9" w:themeFill="background1" w:themeFillShade="D9"/>
            <w:vAlign w:val="center"/>
          </w:tcPr>
          <w:p w14:paraId="6B1BFE22" w14:textId="6A55757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71.1%</w:t>
            </w:r>
          </w:p>
        </w:tc>
        <w:tc>
          <w:tcPr>
            <w:tcW w:w="902" w:type="dxa"/>
            <w:tcBorders>
              <w:bottom w:val="single" w:sz="12" w:space="0" w:color="488BC9" w:themeColor="accent1"/>
            </w:tcBorders>
            <w:shd w:val="clear" w:color="auto" w:fill="D9D9D9" w:themeFill="background1" w:themeFillShade="D9"/>
            <w:vAlign w:val="center"/>
          </w:tcPr>
          <w:p w14:paraId="2BF14814" w14:textId="0C12174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292670" w:rsidRPr="00E74AD6" w14:paraId="1E81173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97690A" w14:textId="4FA3677F"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6BA5716F" w14:textId="0721210B"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4FD9022" w14:textId="2C22BC65"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8F35E7" w14:textId="57049630"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713B8AE" w14:textId="08460C3D"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AA0DC46" w14:textId="5DBA03D9"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082F6D4F" w14:textId="5510454E"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06853C1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9635BB6" w14:textId="0DE6D735"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53C235B3" w14:textId="24C7FE8F"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C92F309" w14:textId="146DCA50"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828666" w14:textId="6A613762"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66AC0A3" w14:textId="60ED8301"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86CEEED" w14:textId="0F900597"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616DF67" w14:textId="7C7F5BCC"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6B6374B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05E6D95" w14:textId="2843AAA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19ECE51" w14:textId="17D7E61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445D9D17" w14:textId="35C18CE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w:t>
            </w:r>
          </w:p>
        </w:tc>
        <w:tc>
          <w:tcPr>
            <w:tcW w:w="1152" w:type="dxa"/>
            <w:vAlign w:val="center"/>
          </w:tcPr>
          <w:p w14:paraId="566066E1" w14:textId="2961797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1152" w:type="dxa"/>
            <w:vAlign w:val="center"/>
          </w:tcPr>
          <w:p w14:paraId="4B579DC7" w14:textId="170CF95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shd w:val="clear" w:color="auto" w:fill="D9D9D9" w:themeFill="background1" w:themeFillShade="D9"/>
            <w:vAlign w:val="center"/>
          </w:tcPr>
          <w:p w14:paraId="7B4CC58A" w14:textId="5C596FB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w:t>
            </w:r>
          </w:p>
        </w:tc>
        <w:tc>
          <w:tcPr>
            <w:tcW w:w="902" w:type="dxa"/>
            <w:shd w:val="clear" w:color="auto" w:fill="D9D9D9" w:themeFill="background1" w:themeFillShade="D9"/>
            <w:vAlign w:val="center"/>
          </w:tcPr>
          <w:p w14:paraId="4B432EB3" w14:textId="7814639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292670" w:rsidRPr="00E74AD6" w14:paraId="3A82E5E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180D18A" w14:textId="7C3A1EE3"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25F38529" w14:textId="48D9DC7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66.4%</w:t>
            </w:r>
          </w:p>
        </w:tc>
        <w:tc>
          <w:tcPr>
            <w:tcW w:w="1152" w:type="dxa"/>
            <w:vAlign w:val="center"/>
          </w:tcPr>
          <w:p w14:paraId="0A482A33" w14:textId="273A6B5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20.7%</w:t>
            </w:r>
          </w:p>
        </w:tc>
        <w:tc>
          <w:tcPr>
            <w:tcW w:w="1152" w:type="dxa"/>
            <w:vAlign w:val="center"/>
          </w:tcPr>
          <w:p w14:paraId="0D8791C4" w14:textId="23D4469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vAlign w:val="center"/>
          </w:tcPr>
          <w:p w14:paraId="24EFB843" w14:textId="427EF09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902" w:type="dxa"/>
            <w:shd w:val="clear" w:color="auto" w:fill="D9D9D9" w:themeFill="background1" w:themeFillShade="D9"/>
            <w:vAlign w:val="center"/>
          </w:tcPr>
          <w:p w14:paraId="1B7CB4B0" w14:textId="313BEE5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69.5%</w:t>
            </w:r>
          </w:p>
        </w:tc>
        <w:tc>
          <w:tcPr>
            <w:tcW w:w="902" w:type="dxa"/>
            <w:shd w:val="clear" w:color="auto" w:fill="D9D9D9" w:themeFill="background1" w:themeFillShade="D9"/>
            <w:vAlign w:val="center"/>
          </w:tcPr>
          <w:p w14:paraId="1A2C8F51" w14:textId="25E0B6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r>
      <w:tr w:rsidR="00292670" w:rsidRPr="00E74AD6" w14:paraId="56AD5F3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ABB8439" w14:textId="6AD11B3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16CC515B" w14:textId="701ECB8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1152" w:type="dxa"/>
            <w:vAlign w:val="center"/>
          </w:tcPr>
          <w:p w14:paraId="3759D0F3" w14:textId="16266EA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w:t>
            </w:r>
          </w:p>
        </w:tc>
        <w:tc>
          <w:tcPr>
            <w:tcW w:w="1152" w:type="dxa"/>
            <w:vAlign w:val="center"/>
          </w:tcPr>
          <w:p w14:paraId="0BB1B94C" w14:textId="60A6B39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w:t>
            </w:r>
          </w:p>
        </w:tc>
        <w:tc>
          <w:tcPr>
            <w:tcW w:w="1152" w:type="dxa"/>
            <w:vAlign w:val="center"/>
          </w:tcPr>
          <w:p w14:paraId="3C1E42DF" w14:textId="4600D5D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902" w:type="dxa"/>
            <w:shd w:val="clear" w:color="auto" w:fill="D9D9D9" w:themeFill="background1" w:themeFillShade="D9"/>
            <w:vAlign w:val="center"/>
          </w:tcPr>
          <w:p w14:paraId="6FF82992" w14:textId="0591A31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902" w:type="dxa"/>
            <w:shd w:val="clear" w:color="auto" w:fill="D9D9D9" w:themeFill="background1" w:themeFillShade="D9"/>
            <w:vAlign w:val="center"/>
          </w:tcPr>
          <w:p w14:paraId="1E5FA799" w14:textId="07E2388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r>
      <w:tr w:rsidR="00292670" w:rsidRPr="00E74AD6" w14:paraId="48510E1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42B8C03" w14:textId="000C428E"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25A73BAA" w14:textId="54C706B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1152" w:type="dxa"/>
            <w:vAlign w:val="center"/>
          </w:tcPr>
          <w:p w14:paraId="1BA8A3CE" w14:textId="6801F6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2FA0CE68" w14:textId="28D23A2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c>
          <w:tcPr>
            <w:tcW w:w="1152" w:type="dxa"/>
            <w:vAlign w:val="center"/>
          </w:tcPr>
          <w:p w14:paraId="471B4AF1" w14:textId="48F5A1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902" w:type="dxa"/>
            <w:shd w:val="clear" w:color="auto" w:fill="D9D9D9" w:themeFill="background1" w:themeFillShade="D9"/>
            <w:vAlign w:val="center"/>
          </w:tcPr>
          <w:p w14:paraId="7D16CD3F" w14:textId="33C370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71.0%</w:t>
            </w:r>
          </w:p>
        </w:tc>
        <w:tc>
          <w:tcPr>
            <w:tcW w:w="902" w:type="dxa"/>
            <w:shd w:val="clear" w:color="auto" w:fill="D9D9D9" w:themeFill="background1" w:themeFillShade="D9"/>
            <w:vAlign w:val="center"/>
          </w:tcPr>
          <w:p w14:paraId="6ECCF7F3" w14:textId="42884F1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r>
      <w:tr w:rsidR="00292670" w:rsidRPr="00E74AD6" w14:paraId="6DEE9226"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896D9C7" w14:textId="25123E5D"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7E2D9B6E" w14:textId="4136682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770</w:t>
            </w:r>
          </w:p>
        </w:tc>
        <w:tc>
          <w:tcPr>
            <w:tcW w:w="1152" w:type="dxa"/>
            <w:vAlign w:val="center"/>
          </w:tcPr>
          <w:p w14:paraId="36B0B9A2" w14:textId="3F0B495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vAlign w:val="center"/>
          </w:tcPr>
          <w:p w14:paraId="34CE3A45" w14:textId="3D4B55B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w:t>
            </w:r>
          </w:p>
        </w:tc>
        <w:tc>
          <w:tcPr>
            <w:tcW w:w="1152" w:type="dxa"/>
            <w:vAlign w:val="center"/>
          </w:tcPr>
          <w:p w14:paraId="669E284E" w14:textId="015499D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shd w:val="clear" w:color="auto" w:fill="D9D9D9" w:themeFill="background1" w:themeFillShade="D9"/>
            <w:vAlign w:val="center"/>
          </w:tcPr>
          <w:p w14:paraId="5C7D1DDD" w14:textId="7C9B5E3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1,340</w:t>
            </w:r>
          </w:p>
        </w:tc>
        <w:tc>
          <w:tcPr>
            <w:tcW w:w="902" w:type="dxa"/>
            <w:shd w:val="clear" w:color="auto" w:fill="D9D9D9" w:themeFill="background1" w:themeFillShade="D9"/>
            <w:vAlign w:val="center"/>
          </w:tcPr>
          <w:p w14:paraId="46EF85D8" w14:textId="51A6937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r>
      <w:tr w:rsidR="00292670" w:rsidRPr="00E74AD6" w14:paraId="2599048C"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699E1C" w14:textId="72E542DB"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12E37E01" w14:textId="79347BC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57.5%</w:t>
            </w:r>
          </w:p>
        </w:tc>
        <w:tc>
          <w:tcPr>
            <w:tcW w:w="1152" w:type="dxa"/>
            <w:vAlign w:val="center"/>
          </w:tcPr>
          <w:p w14:paraId="3C659A25" w14:textId="6B0169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20D7569C" w14:textId="3292EFE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12.5%</w:t>
            </w:r>
          </w:p>
        </w:tc>
        <w:tc>
          <w:tcPr>
            <w:tcW w:w="1152" w:type="dxa"/>
            <w:vAlign w:val="center"/>
          </w:tcPr>
          <w:p w14:paraId="002257FF" w14:textId="2EF3243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shd w:val="clear" w:color="auto" w:fill="D9D9D9" w:themeFill="background1" w:themeFillShade="D9"/>
            <w:vAlign w:val="center"/>
          </w:tcPr>
          <w:p w14:paraId="40968364" w14:textId="5AC432D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77.2%</w:t>
            </w:r>
          </w:p>
        </w:tc>
        <w:tc>
          <w:tcPr>
            <w:tcW w:w="902" w:type="dxa"/>
            <w:shd w:val="clear" w:color="auto" w:fill="D9D9D9" w:themeFill="background1" w:themeFillShade="D9"/>
            <w:vAlign w:val="center"/>
          </w:tcPr>
          <w:p w14:paraId="693B5E2E" w14:textId="6F5CE21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r>
      <w:tr w:rsidR="00292670" w:rsidRPr="00E74AD6" w14:paraId="1BFE4F4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A502FAB" w14:textId="1EE12CC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141B7E4" w14:textId="3B65CF5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w:t>
            </w:r>
          </w:p>
        </w:tc>
        <w:tc>
          <w:tcPr>
            <w:tcW w:w="1152" w:type="dxa"/>
            <w:vAlign w:val="center"/>
          </w:tcPr>
          <w:p w14:paraId="0138A0F1" w14:textId="1FCDBE2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vAlign w:val="center"/>
          </w:tcPr>
          <w:p w14:paraId="7482DB72" w14:textId="6BC5A80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193</w:t>
            </w:r>
          </w:p>
        </w:tc>
        <w:tc>
          <w:tcPr>
            <w:tcW w:w="1152" w:type="dxa"/>
            <w:vAlign w:val="center"/>
          </w:tcPr>
          <w:p w14:paraId="5B299076" w14:textId="0511C95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902" w:type="dxa"/>
            <w:shd w:val="clear" w:color="auto" w:fill="D9D9D9" w:themeFill="background1" w:themeFillShade="D9"/>
            <w:vAlign w:val="center"/>
          </w:tcPr>
          <w:p w14:paraId="6497E165" w14:textId="5B6B736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1,190</w:t>
            </w:r>
          </w:p>
        </w:tc>
        <w:tc>
          <w:tcPr>
            <w:tcW w:w="902" w:type="dxa"/>
            <w:shd w:val="clear" w:color="auto" w:fill="D9D9D9" w:themeFill="background1" w:themeFillShade="D9"/>
            <w:vAlign w:val="center"/>
          </w:tcPr>
          <w:p w14:paraId="31AEDA6D" w14:textId="32F5CCD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604</w:t>
            </w:r>
          </w:p>
        </w:tc>
      </w:tr>
      <w:tr w:rsidR="00292670" w:rsidRPr="00E74AD6" w14:paraId="135B50C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63536A9" w14:textId="67A46DD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27EA445" w14:textId="39D29D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52.3%</w:t>
            </w:r>
          </w:p>
        </w:tc>
        <w:tc>
          <w:tcPr>
            <w:tcW w:w="1152" w:type="dxa"/>
            <w:vAlign w:val="center"/>
          </w:tcPr>
          <w:p w14:paraId="0F70D1B9" w14:textId="780712B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762A53D6" w14:textId="09FE3FA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50DF2A55" w14:textId="465C46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902" w:type="dxa"/>
            <w:shd w:val="clear" w:color="auto" w:fill="D9D9D9" w:themeFill="background1" w:themeFillShade="D9"/>
            <w:vAlign w:val="center"/>
          </w:tcPr>
          <w:p w14:paraId="1C67E6CF" w14:textId="63E2C29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902" w:type="dxa"/>
            <w:shd w:val="clear" w:color="auto" w:fill="D9D9D9" w:themeFill="background1" w:themeFillShade="D9"/>
            <w:vAlign w:val="center"/>
          </w:tcPr>
          <w:p w14:paraId="590E4433" w14:textId="272CF1D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r>
      <w:tr w:rsidR="0039166B" w:rsidRPr="00E74AD6" w14:paraId="14E7339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371D51" w14:textId="6A3B3C5C"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2A6C6E4A" w14:textId="798358D1"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CCFD9C3" w14:textId="1658A6C6"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CE1CF40" w14:textId="1BEE5E84"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DD8BA0B" w14:textId="55E491AC"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E661222" w14:textId="13DCC9E3"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CD28FE5" w14:textId="7996A0C8"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6605ED3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4B3C556" w14:textId="7C87BEDD"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7FA629AA" w14:textId="63BBBBBC"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4994C28" w14:textId="01BE72ED"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80B5580" w14:textId="2B1AAF39"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5DBE777" w14:textId="3A4A2082"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04BA382" w14:textId="21C08D85"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0CCA5EB" w14:textId="2C9D481B"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52DA60F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C6AC781" w14:textId="14A7C941"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77455E2" w14:textId="55F9A3B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tcBorders>
              <w:bottom w:val="single" w:sz="4" w:space="0" w:color="91B9DE" w:themeColor="accent1" w:themeTint="99"/>
            </w:tcBorders>
            <w:vAlign w:val="center"/>
          </w:tcPr>
          <w:p w14:paraId="450FBDE1" w14:textId="48A6CFB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1152" w:type="dxa"/>
            <w:tcBorders>
              <w:bottom w:val="single" w:sz="4" w:space="0" w:color="91B9DE" w:themeColor="accent1" w:themeTint="99"/>
            </w:tcBorders>
            <w:vAlign w:val="center"/>
          </w:tcPr>
          <w:p w14:paraId="07F44778" w14:textId="1474614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tcBorders>
              <w:bottom w:val="single" w:sz="4" w:space="0" w:color="91B9DE" w:themeColor="accent1" w:themeTint="99"/>
            </w:tcBorders>
            <w:vAlign w:val="center"/>
          </w:tcPr>
          <w:p w14:paraId="41667B32" w14:textId="4333EFD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bottom w:val="single" w:sz="4" w:space="0" w:color="91B9DE" w:themeColor="accent1" w:themeTint="99"/>
            </w:tcBorders>
            <w:shd w:val="clear" w:color="auto" w:fill="D9D9D9" w:themeFill="background1" w:themeFillShade="D9"/>
            <w:vAlign w:val="center"/>
          </w:tcPr>
          <w:p w14:paraId="1390F446" w14:textId="1A91841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902" w:type="dxa"/>
            <w:tcBorders>
              <w:bottom w:val="single" w:sz="4" w:space="0" w:color="91B9DE" w:themeColor="accent1" w:themeTint="99"/>
            </w:tcBorders>
            <w:shd w:val="clear" w:color="auto" w:fill="D9D9D9" w:themeFill="background1" w:themeFillShade="D9"/>
            <w:vAlign w:val="center"/>
          </w:tcPr>
          <w:p w14:paraId="3AF7E35E" w14:textId="158B9F2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r>
      <w:tr w:rsidR="00292670" w:rsidRPr="00E74AD6" w14:paraId="243831B7"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EC7D3EE" w14:textId="34D96BEA"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31A1B43" w14:textId="6C3F86F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53.5%</w:t>
            </w:r>
          </w:p>
        </w:tc>
        <w:tc>
          <w:tcPr>
            <w:tcW w:w="1152" w:type="dxa"/>
            <w:tcBorders>
              <w:bottom w:val="single" w:sz="12" w:space="0" w:color="488BC9" w:themeColor="accent1"/>
            </w:tcBorders>
            <w:vAlign w:val="center"/>
          </w:tcPr>
          <w:p w14:paraId="4B94D652" w14:textId="35D570C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tcBorders>
              <w:bottom w:val="single" w:sz="12" w:space="0" w:color="488BC9" w:themeColor="accent1"/>
            </w:tcBorders>
            <w:vAlign w:val="center"/>
          </w:tcPr>
          <w:p w14:paraId="27EEE0BB" w14:textId="40E7C83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bottom w:val="single" w:sz="12" w:space="0" w:color="488BC9" w:themeColor="accent1"/>
            </w:tcBorders>
            <w:vAlign w:val="center"/>
          </w:tcPr>
          <w:p w14:paraId="123030B7" w14:textId="6FE9946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902" w:type="dxa"/>
            <w:tcBorders>
              <w:bottom w:val="single" w:sz="12" w:space="0" w:color="488BC9" w:themeColor="accent1"/>
            </w:tcBorders>
            <w:shd w:val="clear" w:color="auto" w:fill="D9D9D9" w:themeFill="background1" w:themeFillShade="D9"/>
            <w:vAlign w:val="center"/>
          </w:tcPr>
          <w:p w14:paraId="5DC99A98" w14:textId="735E1C0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66.2%</w:t>
            </w:r>
          </w:p>
        </w:tc>
        <w:tc>
          <w:tcPr>
            <w:tcW w:w="902" w:type="dxa"/>
            <w:tcBorders>
              <w:bottom w:val="single" w:sz="12" w:space="0" w:color="488BC9" w:themeColor="accent1"/>
            </w:tcBorders>
            <w:shd w:val="clear" w:color="auto" w:fill="D9D9D9" w:themeFill="background1" w:themeFillShade="D9"/>
            <w:vAlign w:val="center"/>
          </w:tcPr>
          <w:p w14:paraId="1A3CA950" w14:textId="134995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r>
      <w:tr w:rsidR="00292670" w:rsidRPr="00E74AD6" w14:paraId="06349467"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AD7F02E" w14:textId="64803ADD"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6925DF1D" w14:textId="2986E31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1,063</w:t>
            </w:r>
          </w:p>
        </w:tc>
        <w:tc>
          <w:tcPr>
            <w:tcW w:w="1152" w:type="dxa"/>
            <w:tcBorders>
              <w:top w:val="single" w:sz="12" w:space="0" w:color="488BC9" w:themeColor="accent1"/>
            </w:tcBorders>
            <w:vAlign w:val="center"/>
          </w:tcPr>
          <w:p w14:paraId="6CED4389" w14:textId="7D4DBA6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496</w:t>
            </w:r>
          </w:p>
        </w:tc>
        <w:tc>
          <w:tcPr>
            <w:tcW w:w="1152" w:type="dxa"/>
            <w:tcBorders>
              <w:top w:val="single" w:sz="12" w:space="0" w:color="488BC9" w:themeColor="accent1"/>
            </w:tcBorders>
            <w:vAlign w:val="center"/>
          </w:tcPr>
          <w:p w14:paraId="6544BD1A" w14:textId="579CCE4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tcBorders>
              <w:top w:val="single" w:sz="12" w:space="0" w:color="488BC9" w:themeColor="accent1"/>
            </w:tcBorders>
            <w:vAlign w:val="center"/>
          </w:tcPr>
          <w:p w14:paraId="191782A9" w14:textId="5D7B8D2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902" w:type="dxa"/>
            <w:tcBorders>
              <w:top w:val="single" w:sz="12" w:space="0" w:color="488BC9" w:themeColor="accent1"/>
            </w:tcBorders>
            <w:shd w:val="clear" w:color="auto" w:fill="D9D9D9" w:themeFill="background1" w:themeFillShade="D9"/>
            <w:vAlign w:val="center"/>
          </w:tcPr>
          <w:p w14:paraId="35FC5CAB" w14:textId="0FB63D5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1,980</w:t>
            </w:r>
          </w:p>
        </w:tc>
        <w:tc>
          <w:tcPr>
            <w:tcW w:w="902" w:type="dxa"/>
            <w:tcBorders>
              <w:top w:val="single" w:sz="12" w:space="0" w:color="488BC9" w:themeColor="accent1"/>
            </w:tcBorders>
            <w:shd w:val="clear" w:color="auto" w:fill="D9D9D9" w:themeFill="background1" w:themeFillShade="D9"/>
            <w:vAlign w:val="center"/>
          </w:tcPr>
          <w:p w14:paraId="2D7BECB5" w14:textId="0258294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w:t>
            </w:r>
          </w:p>
        </w:tc>
      </w:tr>
      <w:tr w:rsidR="00292670" w:rsidRPr="00E74AD6" w14:paraId="2F7F9095"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A2DF32F" w14:textId="0D2D2D59"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3FD71BA7" w14:textId="170410C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53.7%</w:t>
            </w:r>
          </w:p>
        </w:tc>
        <w:tc>
          <w:tcPr>
            <w:tcW w:w="1152" w:type="dxa"/>
            <w:vAlign w:val="center"/>
          </w:tcPr>
          <w:p w14:paraId="3A4CBDBE" w14:textId="2713BA1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2D180754" w14:textId="607B914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vAlign w:val="center"/>
          </w:tcPr>
          <w:p w14:paraId="0DDDEB2C" w14:textId="489B99A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c>
          <w:tcPr>
            <w:tcW w:w="902" w:type="dxa"/>
            <w:shd w:val="clear" w:color="auto" w:fill="D9D9D9" w:themeFill="background1" w:themeFillShade="D9"/>
            <w:vAlign w:val="center"/>
          </w:tcPr>
          <w:p w14:paraId="1593BFAB" w14:textId="3F6E66E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75.8%</w:t>
            </w:r>
          </w:p>
        </w:tc>
        <w:tc>
          <w:tcPr>
            <w:tcW w:w="902" w:type="dxa"/>
            <w:shd w:val="clear" w:color="auto" w:fill="D9D9D9" w:themeFill="background1" w:themeFillShade="D9"/>
            <w:vAlign w:val="center"/>
          </w:tcPr>
          <w:p w14:paraId="602CBDF0" w14:textId="5D92CA0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r>
      <w:tr w:rsidR="00292670" w:rsidRPr="00E74AD6" w14:paraId="46D59BF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4BDA694A" w14:textId="000FBAA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15060876" w14:textId="6D42119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642</w:t>
            </w:r>
          </w:p>
        </w:tc>
        <w:tc>
          <w:tcPr>
            <w:tcW w:w="1152" w:type="dxa"/>
            <w:tcBorders>
              <w:bottom w:val="single" w:sz="4" w:space="0" w:color="91B9DE" w:themeColor="accent1" w:themeTint="99"/>
            </w:tcBorders>
            <w:vAlign w:val="center"/>
          </w:tcPr>
          <w:p w14:paraId="237F62C6" w14:textId="118F152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275</w:t>
            </w:r>
          </w:p>
        </w:tc>
        <w:tc>
          <w:tcPr>
            <w:tcW w:w="1152" w:type="dxa"/>
            <w:tcBorders>
              <w:bottom w:val="single" w:sz="4" w:space="0" w:color="91B9DE" w:themeColor="accent1" w:themeTint="99"/>
            </w:tcBorders>
            <w:vAlign w:val="center"/>
          </w:tcPr>
          <w:p w14:paraId="68FCF97A" w14:textId="693A2D1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tcBorders>
              <w:bottom w:val="single" w:sz="4" w:space="0" w:color="91B9DE" w:themeColor="accent1" w:themeTint="99"/>
            </w:tcBorders>
            <w:vAlign w:val="center"/>
          </w:tcPr>
          <w:p w14:paraId="4BFBBC53" w14:textId="6C6E04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tcBorders>
              <w:bottom w:val="single" w:sz="4" w:space="0" w:color="91B9DE" w:themeColor="accent1" w:themeTint="99"/>
            </w:tcBorders>
            <w:shd w:val="clear" w:color="auto" w:fill="D9D9D9" w:themeFill="background1" w:themeFillShade="D9"/>
            <w:vAlign w:val="center"/>
          </w:tcPr>
          <w:p w14:paraId="1374916C" w14:textId="057D50D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1,107</w:t>
            </w:r>
          </w:p>
        </w:tc>
        <w:tc>
          <w:tcPr>
            <w:tcW w:w="902" w:type="dxa"/>
            <w:tcBorders>
              <w:bottom w:val="single" w:sz="4" w:space="0" w:color="91B9DE" w:themeColor="accent1" w:themeTint="99"/>
            </w:tcBorders>
            <w:shd w:val="clear" w:color="auto" w:fill="D9D9D9" w:themeFill="background1" w:themeFillShade="D9"/>
            <w:vAlign w:val="center"/>
          </w:tcPr>
          <w:p w14:paraId="79FBAAD5" w14:textId="468E9DF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w:t>
            </w:r>
          </w:p>
        </w:tc>
      </w:tr>
      <w:tr w:rsidR="00292670" w:rsidRPr="00E74AD6" w14:paraId="4B68B4A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BCD7D32" w14:textId="2BAA170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548A38E" w14:textId="1C6D22E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58.0%</w:t>
            </w:r>
          </w:p>
        </w:tc>
        <w:tc>
          <w:tcPr>
            <w:tcW w:w="1152" w:type="dxa"/>
            <w:tcBorders>
              <w:bottom w:val="single" w:sz="12" w:space="0" w:color="488BC9" w:themeColor="accent1"/>
            </w:tcBorders>
            <w:vAlign w:val="center"/>
          </w:tcPr>
          <w:p w14:paraId="2EB767DD" w14:textId="63757E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4D1844A1" w14:textId="238914B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1152" w:type="dxa"/>
            <w:tcBorders>
              <w:bottom w:val="single" w:sz="12" w:space="0" w:color="488BC9" w:themeColor="accent1"/>
            </w:tcBorders>
            <w:vAlign w:val="center"/>
          </w:tcPr>
          <w:p w14:paraId="370DA8EF" w14:textId="22B5C2F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902" w:type="dxa"/>
            <w:tcBorders>
              <w:bottom w:val="single" w:sz="12" w:space="0" w:color="488BC9" w:themeColor="accent1"/>
            </w:tcBorders>
            <w:shd w:val="clear" w:color="auto" w:fill="D9D9D9" w:themeFill="background1" w:themeFillShade="D9"/>
            <w:vAlign w:val="center"/>
          </w:tcPr>
          <w:p w14:paraId="2216A780" w14:textId="112B772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64.0%</w:t>
            </w:r>
          </w:p>
        </w:tc>
        <w:tc>
          <w:tcPr>
            <w:tcW w:w="902" w:type="dxa"/>
            <w:tcBorders>
              <w:bottom w:val="single" w:sz="12" w:space="0" w:color="488BC9" w:themeColor="accent1"/>
            </w:tcBorders>
            <w:shd w:val="clear" w:color="auto" w:fill="D9D9D9" w:themeFill="background1" w:themeFillShade="D9"/>
            <w:vAlign w:val="center"/>
          </w:tcPr>
          <w:p w14:paraId="5A24A8B3" w14:textId="114522A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36.0%</w:t>
            </w:r>
          </w:p>
        </w:tc>
      </w:tr>
      <w:tr w:rsidR="00292670" w:rsidRPr="00E74AD6" w14:paraId="370062D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8F98BC1" w14:textId="0AB02B01"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287353DD" w14:textId="5DEE1AF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1,705</w:t>
            </w:r>
          </w:p>
        </w:tc>
        <w:tc>
          <w:tcPr>
            <w:tcW w:w="1152" w:type="dxa"/>
            <w:tcBorders>
              <w:top w:val="single" w:sz="12" w:space="0" w:color="488BC9" w:themeColor="accent1"/>
            </w:tcBorders>
            <w:vAlign w:val="center"/>
          </w:tcPr>
          <w:p w14:paraId="6B651C93" w14:textId="7FD1784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w:t>
            </w:r>
          </w:p>
        </w:tc>
        <w:tc>
          <w:tcPr>
            <w:tcW w:w="1152" w:type="dxa"/>
            <w:tcBorders>
              <w:top w:val="single" w:sz="12" w:space="0" w:color="488BC9" w:themeColor="accent1"/>
            </w:tcBorders>
            <w:vAlign w:val="center"/>
          </w:tcPr>
          <w:p w14:paraId="210624B2" w14:textId="5E9CC14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c>
          <w:tcPr>
            <w:tcW w:w="1152" w:type="dxa"/>
            <w:tcBorders>
              <w:top w:val="single" w:sz="12" w:space="0" w:color="488BC9" w:themeColor="accent1"/>
            </w:tcBorders>
            <w:vAlign w:val="center"/>
          </w:tcPr>
          <w:p w14:paraId="03BA8CB8" w14:textId="06D9B80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902" w:type="dxa"/>
            <w:tcBorders>
              <w:top w:val="single" w:sz="12" w:space="0" w:color="488BC9" w:themeColor="accent1"/>
            </w:tcBorders>
            <w:shd w:val="clear" w:color="auto" w:fill="D9D9D9" w:themeFill="background1" w:themeFillShade="D9"/>
            <w:vAlign w:val="center"/>
          </w:tcPr>
          <w:p w14:paraId="26B53055" w14:textId="73DF3CF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3,087</w:t>
            </w:r>
          </w:p>
        </w:tc>
        <w:tc>
          <w:tcPr>
            <w:tcW w:w="902" w:type="dxa"/>
            <w:tcBorders>
              <w:top w:val="single" w:sz="12" w:space="0" w:color="488BC9" w:themeColor="accent1"/>
            </w:tcBorders>
            <w:shd w:val="clear" w:color="auto" w:fill="D9D9D9" w:themeFill="background1" w:themeFillShade="D9"/>
            <w:vAlign w:val="center"/>
          </w:tcPr>
          <w:p w14:paraId="100BFD48" w14:textId="5C951EB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1,254</w:t>
            </w:r>
          </w:p>
        </w:tc>
      </w:tr>
      <w:tr w:rsidR="00292670" w:rsidRPr="00E74AD6" w14:paraId="4DB4389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4DB8D1F" w14:textId="126C354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lastRenderedPageBreak/>
              <w:t>With Disabilities (%)</w:t>
            </w:r>
          </w:p>
        </w:tc>
        <w:tc>
          <w:tcPr>
            <w:tcW w:w="1152" w:type="dxa"/>
            <w:vAlign w:val="center"/>
          </w:tcPr>
          <w:p w14:paraId="15C1A3A6" w14:textId="6E3F53E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55.2%</w:t>
            </w:r>
          </w:p>
        </w:tc>
        <w:tc>
          <w:tcPr>
            <w:tcW w:w="1152" w:type="dxa"/>
            <w:vAlign w:val="center"/>
          </w:tcPr>
          <w:p w14:paraId="40AFD26C" w14:textId="4F48E91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vAlign w:val="center"/>
          </w:tcPr>
          <w:p w14:paraId="34285F23" w14:textId="5801B3B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vAlign w:val="center"/>
          </w:tcPr>
          <w:p w14:paraId="0BD69CC2" w14:textId="770C2CE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shd w:val="clear" w:color="auto" w:fill="D9D9D9" w:themeFill="background1" w:themeFillShade="D9"/>
            <w:vAlign w:val="center"/>
          </w:tcPr>
          <w:p w14:paraId="43486630" w14:textId="2CFA5FF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71.1%</w:t>
            </w:r>
          </w:p>
        </w:tc>
        <w:tc>
          <w:tcPr>
            <w:tcW w:w="902" w:type="dxa"/>
            <w:shd w:val="clear" w:color="auto" w:fill="D9D9D9" w:themeFill="background1" w:themeFillShade="D9"/>
            <w:vAlign w:val="center"/>
          </w:tcPr>
          <w:p w14:paraId="4B85239E" w14:textId="640097B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39166B" w:rsidRPr="00E74AD6" w14:paraId="43E70DF3"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vAlign w:val="center"/>
          </w:tcPr>
          <w:p w14:paraId="15ECE589" w14:textId="0F668018"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vAlign w:val="center"/>
          </w:tcPr>
          <w:p w14:paraId="3C2E6DF8" w14:textId="65CFC8DE"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5C3D9B95" w14:textId="6442A282"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428690D3" w14:textId="0DAA4A92"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3F6EC57F" w14:textId="431DEAB1"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999DA0" w:themeFill="background2" w:themeFillShade="BF"/>
            <w:vAlign w:val="center"/>
          </w:tcPr>
          <w:p w14:paraId="179B609F" w14:textId="30490075"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999DA0" w:themeFill="background2" w:themeFillShade="BF"/>
            <w:vAlign w:val="center"/>
          </w:tcPr>
          <w:p w14:paraId="3ED6722D" w14:textId="42DBBFDA"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7E1DDCA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vAlign w:val="center"/>
          </w:tcPr>
          <w:p w14:paraId="120F08CF" w14:textId="45D5DD5A"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vAlign w:val="center"/>
          </w:tcPr>
          <w:p w14:paraId="65D1A565" w14:textId="7848EE48"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36C2F65F" w14:textId="56661326"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70727CD1" w14:textId="139E33DD"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732B43C0" w14:textId="076A25C0"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999DA0" w:themeFill="background2" w:themeFillShade="BF"/>
            <w:vAlign w:val="center"/>
          </w:tcPr>
          <w:p w14:paraId="5DD31742" w14:textId="69E47A56"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999DA0" w:themeFill="background2" w:themeFillShade="BF"/>
            <w:vAlign w:val="center"/>
          </w:tcPr>
          <w:p w14:paraId="06301838" w14:textId="2342CCDF"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4BF4387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8E26842" w14:textId="43648EB7"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50C68FDB" w14:textId="0E496C0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336</w:t>
            </w:r>
          </w:p>
        </w:tc>
        <w:tc>
          <w:tcPr>
            <w:tcW w:w="1152" w:type="dxa"/>
            <w:tcBorders>
              <w:top w:val="single" w:sz="12" w:space="0" w:color="488BC9" w:themeColor="accent1"/>
            </w:tcBorders>
            <w:vAlign w:val="center"/>
          </w:tcPr>
          <w:p w14:paraId="6C89A344" w14:textId="17E9043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w:t>
            </w:r>
          </w:p>
        </w:tc>
        <w:tc>
          <w:tcPr>
            <w:tcW w:w="1152" w:type="dxa"/>
            <w:tcBorders>
              <w:top w:val="single" w:sz="12" w:space="0" w:color="488BC9" w:themeColor="accent1"/>
            </w:tcBorders>
            <w:vAlign w:val="center"/>
          </w:tcPr>
          <w:p w14:paraId="77495851" w14:textId="35E68D1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1152" w:type="dxa"/>
            <w:tcBorders>
              <w:top w:val="single" w:sz="12" w:space="0" w:color="488BC9" w:themeColor="accent1"/>
            </w:tcBorders>
            <w:vAlign w:val="center"/>
          </w:tcPr>
          <w:p w14:paraId="53CE1BED" w14:textId="0DF9C1D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902" w:type="dxa"/>
            <w:tcBorders>
              <w:top w:val="single" w:sz="12" w:space="0" w:color="488BC9" w:themeColor="accent1"/>
            </w:tcBorders>
            <w:shd w:val="clear" w:color="auto" w:fill="D9D9D9" w:themeFill="background1" w:themeFillShade="D9"/>
            <w:vAlign w:val="center"/>
          </w:tcPr>
          <w:p w14:paraId="251240B8" w14:textId="789CED8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c>
          <w:tcPr>
            <w:tcW w:w="902" w:type="dxa"/>
            <w:tcBorders>
              <w:top w:val="single" w:sz="12" w:space="0" w:color="488BC9" w:themeColor="accent1"/>
            </w:tcBorders>
            <w:shd w:val="clear" w:color="auto" w:fill="D9D9D9" w:themeFill="background1" w:themeFillShade="D9"/>
            <w:vAlign w:val="center"/>
          </w:tcPr>
          <w:p w14:paraId="4849A2B8" w14:textId="1ADEF88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292670" w:rsidRPr="00E74AD6" w14:paraId="459995C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2651D1" w14:textId="2D1A5612"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201DA80D" w14:textId="4410B8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72.3%</w:t>
            </w:r>
          </w:p>
        </w:tc>
        <w:tc>
          <w:tcPr>
            <w:tcW w:w="1152" w:type="dxa"/>
            <w:vAlign w:val="center"/>
          </w:tcPr>
          <w:p w14:paraId="2CC4CE92" w14:textId="57BDFDF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17.2%</w:t>
            </w:r>
          </w:p>
        </w:tc>
        <w:tc>
          <w:tcPr>
            <w:tcW w:w="1152" w:type="dxa"/>
            <w:vAlign w:val="center"/>
          </w:tcPr>
          <w:p w14:paraId="15357455" w14:textId="6900E9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3EBCAAAF" w14:textId="761E53E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902" w:type="dxa"/>
            <w:shd w:val="clear" w:color="auto" w:fill="D9D9D9" w:themeFill="background1" w:themeFillShade="D9"/>
            <w:vAlign w:val="center"/>
          </w:tcPr>
          <w:p w14:paraId="66ECD230" w14:textId="14E34D5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79.1%</w:t>
            </w:r>
          </w:p>
        </w:tc>
        <w:tc>
          <w:tcPr>
            <w:tcW w:w="902" w:type="dxa"/>
            <w:shd w:val="clear" w:color="auto" w:fill="D9D9D9" w:themeFill="background1" w:themeFillShade="D9"/>
            <w:vAlign w:val="center"/>
          </w:tcPr>
          <w:p w14:paraId="26487ABE" w14:textId="61D5CA6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r>
      <w:tr w:rsidR="00292670" w:rsidRPr="00E74AD6" w14:paraId="347285A5"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90430C4" w14:textId="148FD818"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30CFD6E6" w14:textId="5CCCEB8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top w:val="single" w:sz="12" w:space="0" w:color="488BC9" w:themeColor="accent1"/>
            </w:tcBorders>
            <w:vAlign w:val="center"/>
          </w:tcPr>
          <w:p w14:paraId="30740D99" w14:textId="53A3C67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6F3A6A77" w14:textId="2AA1121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1152" w:type="dxa"/>
            <w:tcBorders>
              <w:top w:val="single" w:sz="12" w:space="0" w:color="488BC9" w:themeColor="accent1"/>
            </w:tcBorders>
            <w:vAlign w:val="center"/>
          </w:tcPr>
          <w:p w14:paraId="2F1346CD" w14:textId="49D036D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902" w:type="dxa"/>
            <w:tcBorders>
              <w:top w:val="single" w:sz="12" w:space="0" w:color="488BC9" w:themeColor="accent1"/>
            </w:tcBorders>
            <w:shd w:val="clear" w:color="auto" w:fill="D9D9D9" w:themeFill="background1" w:themeFillShade="D9"/>
            <w:vAlign w:val="center"/>
          </w:tcPr>
          <w:p w14:paraId="118FEBC9" w14:textId="448862B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c>
          <w:tcPr>
            <w:tcW w:w="902" w:type="dxa"/>
            <w:tcBorders>
              <w:top w:val="single" w:sz="12" w:space="0" w:color="488BC9" w:themeColor="accent1"/>
            </w:tcBorders>
            <w:shd w:val="clear" w:color="auto" w:fill="D9D9D9" w:themeFill="background1" w:themeFillShade="D9"/>
            <w:vAlign w:val="center"/>
          </w:tcPr>
          <w:p w14:paraId="5955322B" w14:textId="79EA802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r>
      <w:tr w:rsidR="00292670" w:rsidRPr="00E74AD6" w14:paraId="242606F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87DE59B" w14:textId="3C4B148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00DE3CE9" w14:textId="66EE5F6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50.9%</w:t>
            </w:r>
          </w:p>
        </w:tc>
        <w:tc>
          <w:tcPr>
            <w:tcW w:w="1152" w:type="dxa"/>
            <w:vAlign w:val="center"/>
          </w:tcPr>
          <w:p w14:paraId="68D362B3" w14:textId="7695F48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107E65BE" w14:textId="38B00E7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16.0%</w:t>
            </w:r>
          </w:p>
        </w:tc>
        <w:tc>
          <w:tcPr>
            <w:tcW w:w="1152" w:type="dxa"/>
            <w:vAlign w:val="center"/>
          </w:tcPr>
          <w:p w14:paraId="5C11DA80" w14:textId="4FE29B4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902" w:type="dxa"/>
            <w:shd w:val="clear" w:color="auto" w:fill="D9D9D9" w:themeFill="background1" w:themeFillShade="D9"/>
            <w:vAlign w:val="center"/>
          </w:tcPr>
          <w:p w14:paraId="33F84E59" w14:textId="7CAF416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75.7%</w:t>
            </w:r>
          </w:p>
        </w:tc>
        <w:tc>
          <w:tcPr>
            <w:tcW w:w="902" w:type="dxa"/>
            <w:shd w:val="clear" w:color="auto" w:fill="D9D9D9" w:themeFill="background1" w:themeFillShade="D9"/>
            <w:vAlign w:val="center"/>
          </w:tcPr>
          <w:p w14:paraId="57E26ABF" w14:textId="775E60E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292670" w:rsidRPr="00E74AD6" w14:paraId="00BB6E44"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4532D19" w14:textId="249D0FD8"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5F613DD" w14:textId="1481CFA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tcBorders>
              <w:top w:val="single" w:sz="12" w:space="0" w:color="488BC9" w:themeColor="accent1"/>
            </w:tcBorders>
            <w:vAlign w:val="center"/>
          </w:tcPr>
          <w:p w14:paraId="2C64E1D3" w14:textId="71583F2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1152" w:type="dxa"/>
            <w:tcBorders>
              <w:top w:val="single" w:sz="12" w:space="0" w:color="488BC9" w:themeColor="accent1"/>
            </w:tcBorders>
            <w:vAlign w:val="center"/>
          </w:tcPr>
          <w:p w14:paraId="35381BA4" w14:textId="713AD73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1152" w:type="dxa"/>
            <w:tcBorders>
              <w:top w:val="single" w:sz="12" w:space="0" w:color="488BC9" w:themeColor="accent1"/>
            </w:tcBorders>
            <w:vAlign w:val="center"/>
          </w:tcPr>
          <w:p w14:paraId="44894110" w14:textId="444FCAD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tcBorders>
              <w:top w:val="single" w:sz="12" w:space="0" w:color="488BC9" w:themeColor="accent1"/>
            </w:tcBorders>
            <w:shd w:val="clear" w:color="auto" w:fill="D9D9D9" w:themeFill="background1" w:themeFillShade="D9"/>
            <w:vAlign w:val="center"/>
          </w:tcPr>
          <w:p w14:paraId="6091DE86" w14:textId="782C4ED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902" w:type="dxa"/>
            <w:tcBorders>
              <w:top w:val="single" w:sz="12" w:space="0" w:color="488BC9" w:themeColor="accent1"/>
            </w:tcBorders>
            <w:shd w:val="clear" w:color="auto" w:fill="D9D9D9" w:themeFill="background1" w:themeFillShade="D9"/>
            <w:vAlign w:val="center"/>
          </w:tcPr>
          <w:p w14:paraId="5712A11B" w14:textId="74AAEDA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r>
      <w:tr w:rsidR="00292670" w:rsidRPr="00E74AD6" w14:paraId="11B68B63"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81D7EF" w14:textId="19BEDF6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D45AC43" w14:textId="1C87895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48.7%</w:t>
            </w:r>
          </w:p>
        </w:tc>
        <w:tc>
          <w:tcPr>
            <w:tcW w:w="1152" w:type="dxa"/>
            <w:vAlign w:val="center"/>
          </w:tcPr>
          <w:p w14:paraId="54EE73C6" w14:textId="043DCB0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30.8%</w:t>
            </w:r>
          </w:p>
        </w:tc>
        <w:tc>
          <w:tcPr>
            <w:tcW w:w="1152" w:type="dxa"/>
            <w:vAlign w:val="center"/>
          </w:tcPr>
          <w:p w14:paraId="5ADC449A" w14:textId="007774D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1152" w:type="dxa"/>
            <w:vAlign w:val="center"/>
          </w:tcPr>
          <w:p w14:paraId="4F40A156" w14:textId="563C760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902" w:type="dxa"/>
            <w:shd w:val="clear" w:color="auto" w:fill="D9D9D9" w:themeFill="background1" w:themeFillShade="D9"/>
            <w:vAlign w:val="center"/>
          </w:tcPr>
          <w:p w14:paraId="7D7A2E77" w14:textId="5852FC6D"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78.0%</w:t>
            </w:r>
          </w:p>
        </w:tc>
        <w:tc>
          <w:tcPr>
            <w:tcW w:w="902" w:type="dxa"/>
            <w:shd w:val="clear" w:color="auto" w:fill="D9D9D9" w:themeFill="background1" w:themeFillShade="D9"/>
            <w:vAlign w:val="center"/>
          </w:tcPr>
          <w:p w14:paraId="53557D58" w14:textId="6F6915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22.0%</w:t>
            </w:r>
          </w:p>
        </w:tc>
      </w:tr>
      <w:tr w:rsidR="00292670" w:rsidRPr="00E74AD6" w14:paraId="2FCD695F"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F98110" w14:textId="31186D4E"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07D90F78" w14:textId="7C37C88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1152" w:type="dxa"/>
            <w:tcBorders>
              <w:top w:val="single" w:sz="12" w:space="0" w:color="488BC9" w:themeColor="accent1"/>
            </w:tcBorders>
            <w:vAlign w:val="center"/>
          </w:tcPr>
          <w:p w14:paraId="2D331B1A" w14:textId="3B48EF1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tcBorders>
              <w:top w:val="single" w:sz="12" w:space="0" w:color="488BC9" w:themeColor="accent1"/>
            </w:tcBorders>
            <w:vAlign w:val="center"/>
          </w:tcPr>
          <w:p w14:paraId="1CA38A3E" w14:textId="322CCBA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1152" w:type="dxa"/>
            <w:tcBorders>
              <w:top w:val="single" w:sz="12" w:space="0" w:color="488BC9" w:themeColor="accent1"/>
            </w:tcBorders>
            <w:vAlign w:val="center"/>
          </w:tcPr>
          <w:p w14:paraId="48FB1F2D" w14:textId="2D42AB3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64E7D318" w14:textId="3E00E0D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902" w:type="dxa"/>
            <w:tcBorders>
              <w:top w:val="single" w:sz="12" w:space="0" w:color="488BC9" w:themeColor="accent1"/>
            </w:tcBorders>
            <w:shd w:val="clear" w:color="auto" w:fill="D9D9D9" w:themeFill="background1" w:themeFillShade="D9"/>
            <w:vAlign w:val="center"/>
          </w:tcPr>
          <w:p w14:paraId="2C9A2014" w14:textId="2CC205D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r>
      <w:tr w:rsidR="00292670" w:rsidRPr="00E74AD6" w14:paraId="0EA84F2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6502DA3" w14:textId="4CAC3B1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CF3B508" w14:textId="2BF9ECA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48.6%</w:t>
            </w:r>
          </w:p>
        </w:tc>
        <w:tc>
          <w:tcPr>
            <w:tcW w:w="1152" w:type="dxa"/>
            <w:vAlign w:val="center"/>
          </w:tcPr>
          <w:p w14:paraId="2C74E69F" w14:textId="31EFE30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21.9%</w:t>
            </w:r>
          </w:p>
        </w:tc>
        <w:tc>
          <w:tcPr>
            <w:tcW w:w="1152" w:type="dxa"/>
            <w:vAlign w:val="center"/>
          </w:tcPr>
          <w:p w14:paraId="1BC03F33" w14:textId="5A45B80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39454E69" w14:textId="2F971D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w:t>
            </w:r>
          </w:p>
        </w:tc>
        <w:tc>
          <w:tcPr>
            <w:tcW w:w="902" w:type="dxa"/>
            <w:shd w:val="clear" w:color="auto" w:fill="D9D9D9" w:themeFill="background1" w:themeFillShade="D9"/>
            <w:vAlign w:val="center"/>
          </w:tcPr>
          <w:p w14:paraId="32DDE58A" w14:textId="54AAED2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68.2%</w:t>
            </w:r>
          </w:p>
        </w:tc>
        <w:tc>
          <w:tcPr>
            <w:tcW w:w="902" w:type="dxa"/>
            <w:shd w:val="clear" w:color="auto" w:fill="D9D9D9" w:themeFill="background1" w:themeFillShade="D9"/>
            <w:vAlign w:val="center"/>
          </w:tcPr>
          <w:p w14:paraId="05BBBF58" w14:textId="209F8D2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r>
      <w:tr w:rsidR="00292670" w:rsidRPr="00E74AD6" w14:paraId="0CA8161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F00AE94" w14:textId="6A7BEAB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083667B8" w14:textId="1968D1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637</w:t>
            </w:r>
          </w:p>
        </w:tc>
        <w:tc>
          <w:tcPr>
            <w:tcW w:w="1152" w:type="dxa"/>
            <w:tcBorders>
              <w:top w:val="single" w:sz="12" w:space="0" w:color="488BC9" w:themeColor="accent1"/>
            </w:tcBorders>
            <w:vAlign w:val="center"/>
          </w:tcPr>
          <w:p w14:paraId="2A35AC60" w14:textId="6B581B2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top w:val="single" w:sz="12" w:space="0" w:color="488BC9" w:themeColor="accent1"/>
            </w:tcBorders>
            <w:vAlign w:val="center"/>
          </w:tcPr>
          <w:p w14:paraId="6822B0FF" w14:textId="18C5CB5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top w:val="single" w:sz="12" w:space="0" w:color="488BC9" w:themeColor="accent1"/>
            </w:tcBorders>
            <w:vAlign w:val="center"/>
          </w:tcPr>
          <w:p w14:paraId="15ED037A" w14:textId="17B930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902" w:type="dxa"/>
            <w:tcBorders>
              <w:top w:val="single" w:sz="12" w:space="0" w:color="488BC9" w:themeColor="accent1"/>
            </w:tcBorders>
            <w:shd w:val="clear" w:color="auto" w:fill="D9D9D9" w:themeFill="background1" w:themeFillShade="D9"/>
            <w:vAlign w:val="center"/>
          </w:tcPr>
          <w:p w14:paraId="40AB14D2" w14:textId="4F4535C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1,145</w:t>
            </w:r>
          </w:p>
        </w:tc>
        <w:tc>
          <w:tcPr>
            <w:tcW w:w="902" w:type="dxa"/>
            <w:tcBorders>
              <w:top w:val="single" w:sz="12" w:space="0" w:color="488BC9" w:themeColor="accent1"/>
            </w:tcBorders>
            <w:shd w:val="clear" w:color="auto" w:fill="D9D9D9" w:themeFill="background1" w:themeFillShade="D9"/>
            <w:vAlign w:val="center"/>
          </w:tcPr>
          <w:p w14:paraId="7E4A8A49" w14:textId="1243949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r>
      <w:tr w:rsidR="00292670" w:rsidRPr="00E74AD6" w14:paraId="6535C76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646F10" w14:textId="3C4CBC0B"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53057235" w14:textId="5A9E53A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55.6%</w:t>
            </w:r>
          </w:p>
        </w:tc>
        <w:tc>
          <w:tcPr>
            <w:tcW w:w="1152" w:type="dxa"/>
            <w:vAlign w:val="center"/>
          </w:tcPr>
          <w:p w14:paraId="12FB3A57" w14:textId="28FC1DE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27.3%</w:t>
            </w:r>
          </w:p>
        </w:tc>
        <w:tc>
          <w:tcPr>
            <w:tcW w:w="1152" w:type="dxa"/>
            <w:vAlign w:val="center"/>
          </w:tcPr>
          <w:p w14:paraId="4AF9E256" w14:textId="6EE59D7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13.6%</w:t>
            </w:r>
          </w:p>
        </w:tc>
        <w:tc>
          <w:tcPr>
            <w:tcW w:w="1152" w:type="dxa"/>
            <w:vAlign w:val="center"/>
          </w:tcPr>
          <w:p w14:paraId="6F6CE910" w14:textId="3070F14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shd w:val="clear" w:color="auto" w:fill="D9D9D9" w:themeFill="background1" w:themeFillShade="D9"/>
            <w:vAlign w:val="center"/>
          </w:tcPr>
          <w:p w14:paraId="4035F343" w14:textId="1CE3442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72.0%</w:t>
            </w:r>
          </w:p>
        </w:tc>
        <w:tc>
          <w:tcPr>
            <w:tcW w:w="902" w:type="dxa"/>
            <w:shd w:val="clear" w:color="auto" w:fill="D9D9D9" w:themeFill="background1" w:themeFillShade="D9"/>
            <w:vAlign w:val="center"/>
          </w:tcPr>
          <w:p w14:paraId="70C23345" w14:textId="445368C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292670" w:rsidRPr="00E74AD6" w14:paraId="272AD83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B301655" w14:textId="09E450F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5ED59923" w14:textId="38A7DA5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1,068</w:t>
            </w:r>
          </w:p>
        </w:tc>
        <w:tc>
          <w:tcPr>
            <w:tcW w:w="1152" w:type="dxa"/>
            <w:tcBorders>
              <w:bottom w:val="single" w:sz="4" w:space="0" w:color="91B9DE" w:themeColor="accent1" w:themeTint="99"/>
            </w:tcBorders>
            <w:vAlign w:val="center"/>
          </w:tcPr>
          <w:p w14:paraId="4360C0E3" w14:textId="445035C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458</w:t>
            </w:r>
          </w:p>
        </w:tc>
        <w:tc>
          <w:tcPr>
            <w:tcW w:w="1152" w:type="dxa"/>
            <w:tcBorders>
              <w:bottom w:val="single" w:sz="4" w:space="0" w:color="91B9DE" w:themeColor="accent1" w:themeTint="99"/>
            </w:tcBorders>
            <w:vAlign w:val="center"/>
          </w:tcPr>
          <w:p w14:paraId="71D490E4" w14:textId="422CE22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c>
          <w:tcPr>
            <w:tcW w:w="1152" w:type="dxa"/>
            <w:tcBorders>
              <w:bottom w:val="single" w:sz="4" w:space="0" w:color="91B9DE" w:themeColor="accent1" w:themeTint="99"/>
            </w:tcBorders>
            <w:vAlign w:val="center"/>
          </w:tcPr>
          <w:p w14:paraId="02C75F29" w14:textId="5E27298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122</w:t>
            </w:r>
          </w:p>
        </w:tc>
        <w:tc>
          <w:tcPr>
            <w:tcW w:w="902" w:type="dxa"/>
            <w:tcBorders>
              <w:bottom w:val="single" w:sz="4" w:space="0" w:color="91B9DE" w:themeColor="accent1" w:themeTint="99"/>
            </w:tcBorders>
            <w:shd w:val="clear" w:color="auto" w:fill="D9D9D9" w:themeFill="background1" w:themeFillShade="D9"/>
            <w:vAlign w:val="center"/>
          </w:tcPr>
          <w:p w14:paraId="359A63C3" w14:textId="2C34951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1,942</w:t>
            </w:r>
          </w:p>
        </w:tc>
        <w:tc>
          <w:tcPr>
            <w:tcW w:w="902" w:type="dxa"/>
            <w:tcBorders>
              <w:bottom w:val="single" w:sz="4" w:space="0" w:color="91B9DE" w:themeColor="accent1" w:themeTint="99"/>
            </w:tcBorders>
            <w:shd w:val="clear" w:color="auto" w:fill="D9D9D9" w:themeFill="background1" w:themeFillShade="D9"/>
            <w:vAlign w:val="center"/>
          </w:tcPr>
          <w:p w14:paraId="7EF20EB3" w14:textId="12E46B8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808</w:t>
            </w:r>
          </w:p>
        </w:tc>
      </w:tr>
      <w:tr w:rsidR="00292670" w:rsidRPr="00E74AD6" w14:paraId="64FA3629"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1B5CB77" w14:textId="3868EDB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264B5605" w14:textId="5FEDA5F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55.0%</w:t>
            </w:r>
          </w:p>
        </w:tc>
        <w:tc>
          <w:tcPr>
            <w:tcW w:w="1152" w:type="dxa"/>
            <w:tcBorders>
              <w:bottom w:val="single" w:sz="12" w:space="0" w:color="488BC9" w:themeColor="accent1"/>
            </w:tcBorders>
            <w:vAlign w:val="center"/>
          </w:tcPr>
          <w:p w14:paraId="332FC3BA" w14:textId="2799BE0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tcBorders>
              <w:bottom w:val="single" w:sz="12" w:space="0" w:color="488BC9" w:themeColor="accent1"/>
            </w:tcBorders>
            <w:vAlign w:val="center"/>
          </w:tcPr>
          <w:p w14:paraId="4A747C1A" w14:textId="07EFEF7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1152" w:type="dxa"/>
            <w:tcBorders>
              <w:bottom w:val="single" w:sz="12" w:space="0" w:color="488BC9" w:themeColor="accent1"/>
            </w:tcBorders>
            <w:vAlign w:val="center"/>
          </w:tcPr>
          <w:p w14:paraId="71C9E0DC" w14:textId="063D41F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902" w:type="dxa"/>
            <w:tcBorders>
              <w:bottom w:val="single" w:sz="12" w:space="0" w:color="488BC9" w:themeColor="accent1"/>
            </w:tcBorders>
            <w:shd w:val="clear" w:color="auto" w:fill="D9D9D9" w:themeFill="background1" w:themeFillShade="D9"/>
            <w:vAlign w:val="center"/>
          </w:tcPr>
          <w:p w14:paraId="68C45BF2" w14:textId="7D9C6D5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70.6%</w:t>
            </w:r>
          </w:p>
        </w:tc>
        <w:tc>
          <w:tcPr>
            <w:tcW w:w="902" w:type="dxa"/>
            <w:tcBorders>
              <w:bottom w:val="single" w:sz="12" w:space="0" w:color="488BC9" w:themeColor="accent1"/>
            </w:tcBorders>
            <w:shd w:val="clear" w:color="auto" w:fill="D9D9D9" w:themeFill="background1" w:themeFillShade="D9"/>
            <w:vAlign w:val="center"/>
          </w:tcPr>
          <w:p w14:paraId="50082EDA" w14:textId="1C2550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r>
      <w:tr w:rsidR="00354F93" w:rsidRPr="00E74AD6" w14:paraId="7EC4244C"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DFCC258" w14:textId="1B1FDF4F" w:rsidR="00354F93" w:rsidRPr="00F02823" w:rsidRDefault="00354F93" w:rsidP="00354F9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4B8A90D" w14:textId="50C5CA9E"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B3A0D9A" w14:textId="0C034D20"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D28710F" w14:textId="5E2BA749"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3863B6C" w14:textId="3DC2224D"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FA25215" w14:textId="41155CAA"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133E425" w14:textId="2B4C9FAB"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54F93" w:rsidRPr="00E74AD6" w14:paraId="2A5DB3A0"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B1750A" w14:textId="572D8353" w:rsidR="00354F93" w:rsidRPr="00F02823" w:rsidRDefault="00354F93" w:rsidP="00354F93">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43E3DD2B" w14:textId="5EC78562"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7A8A0FA" w14:textId="00A58C30"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344EF1" w14:textId="1376243C"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0C54F43" w14:textId="09E4D9F4"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C7EA3C5" w14:textId="6DAA31C8"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15D7BA7" w14:textId="27D5185C"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40C608EE" w14:textId="316D58F5" w:rsidR="00341D69" w:rsidRDefault="00341D69" w:rsidP="00503847">
      <w:pPr>
        <w:pStyle w:val="Heading2"/>
      </w:pPr>
      <w:bookmarkStart w:id="11" w:name="_Toc192239364"/>
      <w:r>
        <w:t xml:space="preserve">How did students perform and how many students were assessed on the </w:t>
      </w:r>
      <w:r w:rsidR="00E32117">
        <w:t>English language arts</w:t>
      </w:r>
      <w:r>
        <w:t xml:space="preserve"> assessments?</w:t>
      </w:r>
      <w:bookmarkEnd w:id="11"/>
    </w:p>
    <w:p w14:paraId="08515A52" w14:textId="713219EE" w:rsidR="00341D69" w:rsidRDefault="00341D69" w:rsidP="003A6FF6">
      <w:pPr>
        <w:pStyle w:val="BodyText"/>
        <w:spacing w:before="100" w:beforeAutospacing="1"/>
      </w:pPr>
      <w:r w:rsidRPr="00AE4927">
        <w:t xml:space="preserve">Table </w:t>
      </w:r>
      <w:r w:rsidR="00E32117">
        <w:t xml:space="preserve">4 </w:t>
      </w:r>
      <w:r w:rsidRPr="00AE4927">
        <w:t xml:space="preserve">shows the number (N) and percentage (%) of students performing at each performance level on the CMAS </w:t>
      </w:r>
      <w:r w:rsidR="00E32117">
        <w:t>English language arts</w:t>
      </w:r>
      <w:r w:rsidRPr="00AE4927">
        <w:t xml:space="preserve"> assessment, and the corresponding participation rate.</w:t>
      </w:r>
    </w:p>
    <w:p w14:paraId="52A6D9AE" w14:textId="5CE0E176" w:rsidR="00C86785" w:rsidRDefault="00C86785" w:rsidP="003943CD">
      <w:pPr>
        <w:pStyle w:val="Caption"/>
      </w:pPr>
      <w:r>
        <w:t xml:space="preserve">Table </w:t>
      </w:r>
      <w:fldSimple w:instr=" SEQ Table \* ARABIC ">
        <w:r w:rsidR="007F3C6E">
          <w:rPr>
            <w:noProof/>
          </w:rPr>
          <w:t>4</w:t>
        </w:r>
      </w:fldSimple>
      <w:r>
        <w:t>: Number and Percentage of Students Scoring at Each Performance Level (and Corresponding Participation Rates), by Student Group, on the CMAS English Language Arts Assessment</w:t>
      </w:r>
      <w:r w:rsidR="00C965FC">
        <w:rPr>
          <w:rStyle w:val="FootnoteReference"/>
        </w:rPr>
        <w:footnoteReference w:id="10"/>
      </w:r>
    </w:p>
    <w:tbl>
      <w:tblPr>
        <w:tblStyle w:val="GridTable4-Accent1"/>
        <w:tblW w:w="10909" w:type="dxa"/>
        <w:jc w:val="center"/>
        <w:tblLayout w:type="fixed"/>
        <w:tblLook w:val="04A0" w:firstRow="1" w:lastRow="0" w:firstColumn="1" w:lastColumn="0" w:noHBand="0" w:noVBand="1"/>
      </w:tblPr>
      <w:tblGrid>
        <w:gridCol w:w="2515"/>
        <w:gridCol w:w="1152"/>
        <w:gridCol w:w="1152"/>
        <w:gridCol w:w="1152"/>
        <w:gridCol w:w="1152"/>
        <w:gridCol w:w="1152"/>
        <w:gridCol w:w="878"/>
        <w:gridCol w:w="878"/>
        <w:gridCol w:w="878"/>
      </w:tblGrid>
      <w:tr w:rsidR="00A27183" w:rsidRPr="00E74AD6" w14:paraId="108DC7A8" w14:textId="77777777" w:rsidTr="00B0040A">
        <w:trPr>
          <w:cnfStyle w:val="100000000000" w:firstRow="1" w:lastRow="0" w:firstColumn="0" w:lastColumn="0" w:oddVBand="0" w:evenVBand="0" w:oddHBand="0" w:evenHBand="0" w:firstRowFirstColumn="0" w:firstRowLastColumn="0" w:lastRowFirstColumn="0" w:lastRowLastColumn="0"/>
          <w:cantSplit/>
          <w:trHeight w:val="249"/>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1C6864C4" w14:textId="77777777" w:rsidR="00A27183" w:rsidRPr="00CF2358" w:rsidRDefault="00A27183"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6BEE7FDA"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37ABC76E"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540E9CE7"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4FA630DE"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35ADA484"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878" w:type="dxa"/>
            <w:shd w:val="clear" w:color="auto" w:fill="7030A0"/>
            <w:vAlign w:val="center"/>
          </w:tcPr>
          <w:p w14:paraId="618D3D0F"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1AB8C31E" w14:textId="753F114B" w:rsidR="00A27183" w:rsidRPr="00CF2358" w:rsidRDefault="00C83D71" w:rsidP="00064E7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Exempt </w:t>
            </w:r>
            <w:r w:rsidR="00105EE5">
              <w:rPr>
                <w:color w:val="FFFFFF" w:themeColor="background1"/>
                <w:sz w:val="18"/>
                <w:szCs w:val="18"/>
              </w:rPr>
              <w:t>Newly Arrived MLs</w:t>
            </w:r>
          </w:p>
        </w:tc>
        <w:tc>
          <w:tcPr>
            <w:tcW w:w="878" w:type="dxa"/>
            <w:shd w:val="clear" w:color="auto" w:fill="7030A0"/>
            <w:vAlign w:val="center"/>
          </w:tcPr>
          <w:p w14:paraId="026C51E1" w14:textId="21998CBC"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5F332E" w:rsidRPr="00E74AD6" w14:paraId="440C413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2A31443D" w14:textId="0CBADA22"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3F139839" w14:textId="2AA933F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46,104</w:t>
            </w:r>
          </w:p>
        </w:tc>
        <w:tc>
          <w:tcPr>
            <w:tcW w:w="1152" w:type="dxa"/>
            <w:tcBorders>
              <w:bottom w:val="single" w:sz="4" w:space="0" w:color="91B9DE" w:themeColor="accent1" w:themeTint="99"/>
            </w:tcBorders>
            <w:vAlign w:val="center"/>
          </w:tcPr>
          <w:p w14:paraId="6DC3A828" w14:textId="00F780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57,947</w:t>
            </w:r>
          </w:p>
        </w:tc>
        <w:tc>
          <w:tcPr>
            <w:tcW w:w="1152" w:type="dxa"/>
            <w:tcBorders>
              <w:bottom w:val="single" w:sz="4" w:space="0" w:color="91B9DE" w:themeColor="accent1" w:themeTint="99"/>
            </w:tcBorders>
            <w:vAlign w:val="center"/>
          </w:tcPr>
          <w:p w14:paraId="0617047D" w14:textId="4A91EA2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77,137</w:t>
            </w:r>
          </w:p>
        </w:tc>
        <w:tc>
          <w:tcPr>
            <w:tcW w:w="1152" w:type="dxa"/>
            <w:tcBorders>
              <w:bottom w:val="single" w:sz="4" w:space="0" w:color="91B9DE" w:themeColor="accent1" w:themeTint="99"/>
            </w:tcBorders>
            <w:vAlign w:val="center"/>
          </w:tcPr>
          <w:p w14:paraId="3C13EFED" w14:textId="2341DDF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113,095</w:t>
            </w:r>
          </w:p>
        </w:tc>
        <w:tc>
          <w:tcPr>
            <w:tcW w:w="1152" w:type="dxa"/>
            <w:tcBorders>
              <w:bottom w:val="single" w:sz="4" w:space="0" w:color="91B9DE" w:themeColor="accent1" w:themeTint="99"/>
            </w:tcBorders>
            <w:vAlign w:val="center"/>
          </w:tcPr>
          <w:p w14:paraId="63E819A2" w14:textId="102AB78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29,784</w:t>
            </w:r>
          </w:p>
        </w:tc>
        <w:tc>
          <w:tcPr>
            <w:tcW w:w="878" w:type="dxa"/>
            <w:tcBorders>
              <w:bottom w:val="single" w:sz="4" w:space="0" w:color="91B9DE" w:themeColor="accent1" w:themeTint="99"/>
            </w:tcBorders>
            <w:shd w:val="clear" w:color="auto" w:fill="D9D9D9" w:themeFill="background1" w:themeFillShade="D9"/>
            <w:vAlign w:val="center"/>
          </w:tcPr>
          <w:p w14:paraId="5A2C4114" w14:textId="3CE2367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324,067</w:t>
            </w:r>
          </w:p>
        </w:tc>
        <w:tc>
          <w:tcPr>
            <w:tcW w:w="878" w:type="dxa"/>
            <w:tcBorders>
              <w:bottom w:val="single" w:sz="4" w:space="0" w:color="91B9DE" w:themeColor="accent1" w:themeTint="99"/>
            </w:tcBorders>
            <w:shd w:val="clear" w:color="auto" w:fill="D9D9D9" w:themeFill="background1" w:themeFillShade="D9"/>
            <w:vAlign w:val="center"/>
          </w:tcPr>
          <w:p w14:paraId="38567F0F" w14:textId="311911D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5,370</w:t>
            </w:r>
          </w:p>
        </w:tc>
        <w:tc>
          <w:tcPr>
            <w:tcW w:w="878" w:type="dxa"/>
            <w:tcBorders>
              <w:bottom w:val="single" w:sz="4" w:space="0" w:color="91B9DE" w:themeColor="accent1" w:themeTint="99"/>
            </w:tcBorders>
            <w:shd w:val="clear" w:color="auto" w:fill="D9D9D9" w:themeFill="background1" w:themeFillShade="D9"/>
            <w:vAlign w:val="center"/>
          </w:tcPr>
          <w:p w14:paraId="6EC98550" w14:textId="6554FDF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39,597</w:t>
            </w:r>
          </w:p>
        </w:tc>
      </w:tr>
      <w:tr w:rsidR="005F332E" w:rsidRPr="00E74AD6" w14:paraId="26C92729"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252F2EF4" w14:textId="148C3065"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1E291B2A" w14:textId="07C06DE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14.2%</w:t>
            </w:r>
          </w:p>
        </w:tc>
        <w:tc>
          <w:tcPr>
            <w:tcW w:w="1152" w:type="dxa"/>
            <w:tcBorders>
              <w:bottom w:val="single" w:sz="12" w:space="0" w:color="488BC9" w:themeColor="accent1"/>
            </w:tcBorders>
            <w:vAlign w:val="center"/>
          </w:tcPr>
          <w:p w14:paraId="2A03C98A" w14:textId="29FE57B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17.9%</w:t>
            </w:r>
          </w:p>
        </w:tc>
        <w:tc>
          <w:tcPr>
            <w:tcW w:w="1152" w:type="dxa"/>
            <w:tcBorders>
              <w:bottom w:val="single" w:sz="12" w:space="0" w:color="488BC9" w:themeColor="accent1"/>
            </w:tcBorders>
            <w:vAlign w:val="center"/>
          </w:tcPr>
          <w:p w14:paraId="6E577E35" w14:textId="16BC0A2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c>
          <w:tcPr>
            <w:tcW w:w="1152" w:type="dxa"/>
            <w:tcBorders>
              <w:bottom w:val="single" w:sz="12" w:space="0" w:color="488BC9" w:themeColor="accent1"/>
            </w:tcBorders>
            <w:vAlign w:val="center"/>
          </w:tcPr>
          <w:p w14:paraId="2D91B79C" w14:textId="2DAA645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34.9%</w:t>
            </w:r>
          </w:p>
        </w:tc>
        <w:tc>
          <w:tcPr>
            <w:tcW w:w="1152" w:type="dxa"/>
            <w:tcBorders>
              <w:bottom w:val="single" w:sz="12" w:space="0" w:color="488BC9" w:themeColor="accent1"/>
            </w:tcBorders>
            <w:vAlign w:val="center"/>
          </w:tcPr>
          <w:p w14:paraId="4A3D94FE" w14:textId="0D2769D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878" w:type="dxa"/>
            <w:tcBorders>
              <w:bottom w:val="single" w:sz="12" w:space="0" w:color="488BC9" w:themeColor="accent1"/>
            </w:tcBorders>
            <w:shd w:val="clear" w:color="auto" w:fill="D9D9D9" w:themeFill="background1" w:themeFillShade="D9"/>
            <w:vAlign w:val="center"/>
          </w:tcPr>
          <w:p w14:paraId="3789AC64" w14:textId="76D0546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87.8%</w:t>
            </w:r>
          </w:p>
        </w:tc>
        <w:tc>
          <w:tcPr>
            <w:tcW w:w="878" w:type="dxa"/>
            <w:tcBorders>
              <w:bottom w:val="single" w:sz="12" w:space="0" w:color="488BC9" w:themeColor="accent1"/>
            </w:tcBorders>
            <w:shd w:val="clear" w:color="auto" w:fill="D9D9D9" w:themeFill="background1" w:themeFillShade="D9"/>
            <w:vAlign w:val="center"/>
          </w:tcPr>
          <w:p w14:paraId="2D93B9D7" w14:textId="6A5BF3A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tcBorders>
              <w:bottom w:val="single" w:sz="12" w:space="0" w:color="488BC9" w:themeColor="accent1"/>
            </w:tcBorders>
            <w:shd w:val="clear" w:color="auto" w:fill="D9D9D9" w:themeFill="background1" w:themeFillShade="D9"/>
            <w:vAlign w:val="center"/>
          </w:tcPr>
          <w:p w14:paraId="37A7432F" w14:textId="332F501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10.7%</w:t>
            </w:r>
          </w:p>
        </w:tc>
      </w:tr>
      <w:tr w:rsidR="005F332E" w:rsidRPr="00E74AD6" w14:paraId="6CF99672"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DF01582" w14:textId="133F5C0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4E75C5E3" w14:textId="0B8376E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512</w:t>
            </w:r>
          </w:p>
        </w:tc>
        <w:tc>
          <w:tcPr>
            <w:tcW w:w="1152" w:type="dxa"/>
            <w:tcBorders>
              <w:top w:val="single" w:sz="12" w:space="0" w:color="488BC9" w:themeColor="accent1"/>
            </w:tcBorders>
            <w:vAlign w:val="center"/>
          </w:tcPr>
          <w:p w14:paraId="17356F02" w14:textId="20AE552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1152" w:type="dxa"/>
            <w:tcBorders>
              <w:top w:val="single" w:sz="12" w:space="0" w:color="488BC9" w:themeColor="accent1"/>
            </w:tcBorders>
            <w:vAlign w:val="center"/>
          </w:tcPr>
          <w:p w14:paraId="77F05586" w14:textId="67F7F8F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506</w:t>
            </w:r>
          </w:p>
        </w:tc>
        <w:tc>
          <w:tcPr>
            <w:tcW w:w="1152" w:type="dxa"/>
            <w:tcBorders>
              <w:top w:val="single" w:sz="12" w:space="0" w:color="488BC9" w:themeColor="accent1"/>
            </w:tcBorders>
            <w:vAlign w:val="center"/>
          </w:tcPr>
          <w:p w14:paraId="5A0DDF8D" w14:textId="46890A8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c>
          <w:tcPr>
            <w:tcW w:w="1152" w:type="dxa"/>
            <w:tcBorders>
              <w:top w:val="single" w:sz="12" w:space="0" w:color="488BC9" w:themeColor="accent1"/>
            </w:tcBorders>
            <w:vAlign w:val="center"/>
          </w:tcPr>
          <w:p w14:paraId="61461763" w14:textId="7B9794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w:t>
            </w:r>
          </w:p>
        </w:tc>
        <w:tc>
          <w:tcPr>
            <w:tcW w:w="878" w:type="dxa"/>
            <w:tcBorders>
              <w:top w:val="single" w:sz="12" w:space="0" w:color="488BC9" w:themeColor="accent1"/>
            </w:tcBorders>
            <w:shd w:val="clear" w:color="auto" w:fill="D9D9D9" w:themeFill="background1" w:themeFillShade="D9"/>
            <w:vAlign w:val="center"/>
          </w:tcPr>
          <w:p w14:paraId="58FC11C5" w14:textId="0946679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2,068</w:t>
            </w:r>
          </w:p>
        </w:tc>
        <w:tc>
          <w:tcPr>
            <w:tcW w:w="878" w:type="dxa"/>
            <w:tcBorders>
              <w:top w:val="single" w:sz="12" w:space="0" w:color="488BC9" w:themeColor="accent1"/>
            </w:tcBorders>
            <w:shd w:val="clear" w:color="auto" w:fill="D9D9D9" w:themeFill="background1" w:themeFillShade="D9"/>
            <w:vAlign w:val="center"/>
          </w:tcPr>
          <w:p w14:paraId="4CF14C3E" w14:textId="519C12D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5942A67B" w14:textId="5F83EE4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r>
      <w:tr w:rsidR="005F332E" w:rsidRPr="00E74AD6" w14:paraId="6ED2448D"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0D847B" w14:textId="0A47C3C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7A04045" w14:textId="30EC136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vAlign w:val="center"/>
          </w:tcPr>
          <w:p w14:paraId="49CE6BE3" w14:textId="5B9CA01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0F0DAE9F" w14:textId="4967A29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24.5%</w:t>
            </w:r>
          </w:p>
        </w:tc>
        <w:tc>
          <w:tcPr>
            <w:tcW w:w="1152" w:type="dxa"/>
            <w:vAlign w:val="center"/>
          </w:tcPr>
          <w:p w14:paraId="1AF0C45C" w14:textId="490344E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1152" w:type="dxa"/>
            <w:vAlign w:val="center"/>
          </w:tcPr>
          <w:p w14:paraId="21A9B28C" w14:textId="6D60D7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878" w:type="dxa"/>
            <w:shd w:val="clear" w:color="auto" w:fill="D9D9D9" w:themeFill="background1" w:themeFillShade="D9"/>
            <w:vAlign w:val="center"/>
          </w:tcPr>
          <w:p w14:paraId="06337663" w14:textId="7E83991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89.7%</w:t>
            </w:r>
          </w:p>
        </w:tc>
        <w:tc>
          <w:tcPr>
            <w:tcW w:w="878" w:type="dxa"/>
            <w:shd w:val="clear" w:color="auto" w:fill="D9D9D9" w:themeFill="background1" w:themeFillShade="D9"/>
            <w:vAlign w:val="center"/>
          </w:tcPr>
          <w:p w14:paraId="6E582587" w14:textId="263EAF4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878" w:type="dxa"/>
            <w:shd w:val="clear" w:color="auto" w:fill="D9D9D9" w:themeFill="background1" w:themeFillShade="D9"/>
            <w:vAlign w:val="center"/>
          </w:tcPr>
          <w:p w14:paraId="7F51590D" w14:textId="7C2DFC1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9.9%</w:t>
            </w:r>
          </w:p>
        </w:tc>
      </w:tr>
      <w:tr w:rsidR="005F332E" w:rsidRPr="00E74AD6" w14:paraId="24F818B8"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39CC6BE" w14:textId="6BAF84F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08121B2" w14:textId="19971CC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966</w:t>
            </w:r>
          </w:p>
        </w:tc>
        <w:tc>
          <w:tcPr>
            <w:tcW w:w="1152" w:type="dxa"/>
            <w:vAlign w:val="center"/>
          </w:tcPr>
          <w:p w14:paraId="74F665C1" w14:textId="2F8F6FA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1,392</w:t>
            </w:r>
          </w:p>
        </w:tc>
        <w:tc>
          <w:tcPr>
            <w:tcW w:w="1152" w:type="dxa"/>
            <w:vAlign w:val="center"/>
          </w:tcPr>
          <w:p w14:paraId="2BAA90E1" w14:textId="304D2E4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2,323</w:t>
            </w:r>
          </w:p>
        </w:tc>
        <w:tc>
          <w:tcPr>
            <w:tcW w:w="1152" w:type="dxa"/>
            <w:vAlign w:val="center"/>
          </w:tcPr>
          <w:p w14:paraId="4984DF2E" w14:textId="51286E9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4,790</w:t>
            </w:r>
          </w:p>
        </w:tc>
        <w:tc>
          <w:tcPr>
            <w:tcW w:w="1152" w:type="dxa"/>
            <w:vAlign w:val="center"/>
          </w:tcPr>
          <w:p w14:paraId="0972C094" w14:textId="697E16B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1,971</w:t>
            </w:r>
          </w:p>
        </w:tc>
        <w:tc>
          <w:tcPr>
            <w:tcW w:w="878" w:type="dxa"/>
            <w:shd w:val="clear" w:color="auto" w:fill="D9D9D9" w:themeFill="background1" w:themeFillShade="D9"/>
            <w:vAlign w:val="center"/>
          </w:tcPr>
          <w:p w14:paraId="1252B194" w14:textId="3F714AA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11,442</w:t>
            </w:r>
          </w:p>
        </w:tc>
        <w:tc>
          <w:tcPr>
            <w:tcW w:w="878" w:type="dxa"/>
            <w:shd w:val="clear" w:color="auto" w:fill="D9D9D9" w:themeFill="background1" w:themeFillShade="D9"/>
            <w:vAlign w:val="center"/>
          </w:tcPr>
          <w:p w14:paraId="1A350D0A" w14:textId="281DC24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w:t>
            </w:r>
          </w:p>
        </w:tc>
        <w:tc>
          <w:tcPr>
            <w:tcW w:w="878" w:type="dxa"/>
            <w:shd w:val="clear" w:color="auto" w:fill="D9D9D9" w:themeFill="background1" w:themeFillShade="D9"/>
            <w:vAlign w:val="center"/>
          </w:tcPr>
          <w:p w14:paraId="09733D02" w14:textId="7E9A0BB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827</w:t>
            </w:r>
          </w:p>
        </w:tc>
      </w:tr>
      <w:tr w:rsidR="005F332E" w:rsidRPr="00E74AD6" w14:paraId="09BD51B8"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CD91E03" w14:textId="7AEE2F9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10614AC2" w14:textId="5989D24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1152" w:type="dxa"/>
            <w:vAlign w:val="center"/>
          </w:tcPr>
          <w:p w14:paraId="7F7DBD01" w14:textId="41CDB6E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12.2%</w:t>
            </w:r>
          </w:p>
        </w:tc>
        <w:tc>
          <w:tcPr>
            <w:tcW w:w="1152" w:type="dxa"/>
            <w:vAlign w:val="center"/>
          </w:tcPr>
          <w:p w14:paraId="15C8C8FA" w14:textId="6B7866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c>
          <w:tcPr>
            <w:tcW w:w="1152" w:type="dxa"/>
            <w:vAlign w:val="center"/>
          </w:tcPr>
          <w:p w14:paraId="52D2CACD" w14:textId="713C92A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41.9%</w:t>
            </w:r>
          </w:p>
        </w:tc>
        <w:tc>
          <w:tcPr>
            <w:tcW w:w="1152" w:type="dxa"/>
            <w:vAlign w:val="center"/>
          </w:tcPr>
          <w:p w14:paraId="7BBB0C36" w14:textId="2EAD852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17.2%</w:t>
            </w:r>
          </w:p>
        </w:tc>
        <w:tc>
          <w:tcPr>
            <w:tcW w:w="878" w:type="dxa"/>
            <w:shd w:val="clear" w:color="auto" w:fill="D9D9D9" w:themeFill="background1" w:themeFillShade="D9"/>
            <w:vAlign w:val="center"/>
          </w:tcPr>
          <w:p w14:paraId="51D0697B" w14:textId="1358C9F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91.1%</w:t>
            </w:r>
          </w:p>
        </w:tc>
        <w:tc>
          <w:tcPr>
            <w:tcW w:w="878" w:type="dxa"/>
            <w:shd w:val="clear" w:color="auto" w:fill="D9D9D9" w:themeFill="background1" w:themeFillShade="D9"/>
            <w:vAlign w:val="center"/>
          </w:tcPr>
          <w:p w14:paraId="22A5DC6A" w14:textId="369C427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878" w:type="dxa"/>
            <w:shd w:val="clear" w:color="auto" w:fill="D9D9D9" w:themeFill="background1" w:themeFillShade="D9"/>
            <w:vAlign w:val="center"/>
          </w:tcPr>
          <w:p w14:paraId="436B62E2" w14:textId="04EB40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r>
      <w:tr w:rsidR="005F332E" w:rsidRPr="00E74AD6" w14:paraId="0150C406"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F4BC9C" w14:textId="6F56FB1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4DF4926D" w14:textId="5F58D72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3,397</w:t>
            </w:r>
          </w:p>
        </w:tc>
        <w:tc>
          <w:tcPr>
            <w:tcW w:w="1152" w:type="dxa"/>
            <w:vAlign w:val="center"/>
          </w:tcPr>
          <w:p w14:paraId="3AA22CB3" w14:textId="0879993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3,456</w:t>
            </w:r>
          </w:p>
        </w:tc>
        <w:tc>
          <w:tcPr>
            <w:tcW w:w="1152" w:type="dxa"/>
            <w:vAlign w:val="center"/>
          </w:tcPr>
          <w:p w14:paraId="7A99A557" w14:textId="4F0600C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3,740</w:t>
            </w:r>
          </w:p>
        </w:tc>
        <w:tc>
          <w:tcPr>
            <w:tcW w:w="1152" w:type="dxa"/>
            <w:vAlign w:val="center"/>
          </w:tcPr>
          <w:p w14:paraId="73690465" w14:textId="6EA7723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3,503</w:t>
            </w:r>
          </w:p>
        </w:tc>
        <w:tc>
          <w:tcPr>
            <w:tcW w:w="1152" w:type="dxa"/>
            <w:vAlign w:val="center"/>
          </w:tcPr>
          <w:p w14:paraId="1EDA9865" w14:textId="0500F3A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878" w:type="dxa"/>
            <w:shd w:val="clear" w:color="auto" w:fill="D9D9D9" w:themeFill="background1" w:themeFillShade="D9"/>
            <w:vAlign w:val="center"/>
          </w:tcPr>
          <w:p w14:paraId="43151E5A" w14:textId="136B751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14,655</w:t>
            </w:r>
          </w:p>
        </w:tc>
        <w:tc>
          <w:tcPr>
            <w:tcW w:w="878" w:type="dxa"/>
            <w:shd w:val="clear" w:color="auto" w:fill="D9D9D9" w:themeFill="background1" w:themeFillShade="D9"/>
            <w:vAlign w:val="center"/>
          </w:tcPr>
          <w:p w14:paraId="3A9D4D53" w14:textId="2850006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c>
          <w:tcPr>
            <w:tcW w:w="878" w:type="dxa"/>
            <w:shd w:val="clear" w:color="auto" w:fill="D9D9D9" w:themeFill="background1" w:themeFillShade="D9"/>
            <w:vAlign w:val="center"/>
          </w:tcPr>
          <w:p w14:paraId="1C3A3D5C" w14:textId="7B1B0B9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2,049</w:t>
            </w:r>
          </w:p>
        </w:tc>
      </w:tr>
      <w:tr w:rsidR="005F332E" w:rsidRPr="00E74AD6" w14:paraId="70471359"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27CC63E" w14:textId="6B0BF74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7CDE482" w14:textId="7C0369D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1152" w:type="dxa"/>
            <w:vAlign w:val="center"/>
          </w:tcPr>
          <w:p w14:paraId="10C4261C" w14:textId="6B618D8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4FF6B7EB" w14:textId="4FFC505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46FA919B" w14:textId="2D1AF7C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c>
          <w:tcPr>
            <w:tcW w:w="1152" w:type="dxa"/>
            <w:vAlign w:val="center"/>
          </w:tcPr>
          <w:p w14:paraId="15B0BBFB" w14:textId="5194558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w:t>
            </w:r>
          </w:p>
        </w:tc>
        <w:tc>
          <w:tcPr>
            <w:tcW w:w="878" w:type="dxa"/>
            <w:shd w:val="clear" w:color="auto" w:fill="D9D9D9" w:themeFill="background1" w:themeFillShade="D9"/>
            <w:vAlign w:val="center"/>
          </w:tcPr>
          <w:p w14:paraId="38284967" w14:textId="7ADBBA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878" w:type="dxa"/>
            <w:shd w:val="clear" w:color="auto" w:fill="D9D9D9" w:themeFill="background1" w:themeFillShade="D9"/>
            <w:vAlign w:val="center"/>
          </w:tcPr>
          <w:p w14:paraId="61884507" w14:textId="2ECFA37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shd w:val="clear" w:color="auto" w:fill="D9D9D9" w:themeFill="background1" w:themeFillShade="D9"/>
            <w:vAlign w:val="center"/>
          </w:tcPr>
          <w:p w14:paraId="7C94B740" w14:textId="50FCCE8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r>
      <w:tr w:rsidR="005F332E" w:rsidRPr="00E74AD6" w14:paraId="3694FFC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BE3C55" w14:textId="6AD34BCC"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2A1D8496" w14:textId="42D2935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26,330</w:t>
            </w:r>
          </w:p>
        </w:tc>
        <w:tc>
          <w:tcPr>
            <w:tcW w:w="1152" w:type="dxa"/>
            <w:vAlign w:val="center"/>
          </w:tcPr>
          <w:p w14:paraId="49744423" w14:textId="6FF8372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28,479</w:t>
            </w:r>
          </w:p>
        </w:tc>
        <w:tc>
          <w:tcPr>
            <w:tcW w:w="1152" w:type="dxa"/>
            <w:vAlign w:val="center"/>
          </w:tcPr>
          <w:p w14:paraId="0C66BDCC" w14:textId="6704C29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28,399</w:t>
            </w:r>
          </w:p>
        </w:tc>
        <w:tc>
          <w:tcPr>
            <w:tcW w:w="1152" w:type="dxa"/>
            <w:vAlign w:val="center"/>
          </w:tcPr>
          <w:p w14:paraId="5C8BEEBC" w14:textId="0250ACE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25,067</w:t>
            </w:r>
          </w:p>
        </w:tc>
        <w:tc>
          <w:tcPr>
            <w:tcW w:w="1152" w:type="dxa"/>
            <w:vAlign w:val="center"/>
          </w:tcPr>
          <w:p w14:paraId="7F5281E7" w14:textId="36EA3EC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3,829</w:t>
            </w:r>
          </w:p>
        </w:tc>
        <w:tc>
          <w:tcPr>
            <w:tcW w:w="878" w:type="dxa"/>
            <w:shd w:val="clear" w:color="auto" w:fill="D9D9D9" w:themeFill="background1" w:themeFillShade="D9"/>
            <w:vAlign w:val="center"/>
          </w:tcPr>
          <w:p w14:paraId="1B4E726E" w14:textId="792205C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112,104</w:t>
            </w:r>
          </w:p>
        </w:tc>
        <w:tc>
          <w:tcPr>
            <w:tcW w:w="878" w:type="dxa"/>
            <w:shd w:val="clear" w:color="auto" w:fill="D9D9D9" w:themeFill="background1" w:themeFillShade="D9"/>
            <w:vAlign w:val="center"/>
          </w:tcPr>
          <w:p w14:paraId="0093BA8C" w14:textId="4ADEFE4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4,531</w:t>
            </w:r>
          </w:p>
        </w:tc>
        <w:tc>
          <w:tcPr>
            <w:tcW w:w="878" w:type="dxa"/>
            <w:shd w:val="clear" w:color="auto" w:fill="D9D9D9" w:themeFill="background1" w:themeFillShade="D9"/>
            <w:vAlign w:val="center"/>
          </w:tcPr>
          <w:p w14:paraId="2B88B503" w14:textId="43202C2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12,571</w:t>
            </w:r>
          </w:p>
        </w:tc>
      </w:tr>
      <w:tr w:rsidR="005F332E" w:rsidRPr="00E74AD6" w14:paraId="659F7C2F"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D24ED94" w14:textId="19710F7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lastRenderedPageBreak/>
              <w:t>Hispanic or Latino (%)</w:t>
            </w:r>
          </w:p>
        </w:tc>
        <w:tc>
          <w:tcPr>
            <w:tcW w:w="1152" w:type="dxa"/>
            <w:vAlign w:val="center"/>
          </w:tcPr>
          <w:p w14:paraId="5CBB0567" w14:textId="356BCC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0DCB3AEE" w14:textId="466A7BF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48A06F43" w14:textId="7074086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4DD93D06" w14:textId="0F337C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2206E74C" w14:textId="1DA1715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878" w:type="dxa"/>
            <w:shd w:val="clear" w:color="auto" w:fill="D9D9D9" w:themeFill="background1" w:themeFillShade="D9"/>
            <w:vAlign w:val="center"/>
          </w:tcPr>
          <w:p w14:paraId="7DE41976" w14:textId="17814E3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86.8%</w:t>
            </w:r>
          </w:p>
        </w:tc>
        <w:tc>
          <w:tcPr>
            <w:tcW w:w="878" w:type="dxa"/>
            <w:shd w:val="clear" w:color="auto" w:fill="D9D9D9" w:themeFill="background1" w:themeFillShade="D9"/>
            <w:vAlign w:val="center"/>
          </w:tcPr>
          <w:p w14:paraId="3DFF6C84" w14:textId="1E5C124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w:t>
            </w:r>
          </w:p>
        </w:tc>
        <w:tc>
          <w:tcPr>
            <w:tcW w:w="878" w:type="dxa"/>
            <w:shd w:val="clear" w:color="auto" w:fill="D9D9D9" w:themeFill="background1" w:themeFillShade="D9"/>
            <w:vAlign w:val="center"/>
          </w:tcPr>
          <w:p w14:paraId="32B1AF51" w14:textId="22613BA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r>
      <w:tr w:rsidR="005F332E" w:rsidRPr="00E74AD6" w14:paraId="0A821679"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26BF509" w14:textId="78C8E564"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2A42B90" w14:textId="1CFF320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12,817</w:t>
            </w:r>
          </w:p>
        </w:tc>
        <w:tc>
          <w:tcPr>
            <w:tcW w:w="1152" w:type="dxa"/>
            <w:vAlign w:val="center"/>
          </w:tcPr>
          <w:p w14:paraId="1F283697" w14:textId="176419E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21,131</w:t>
            </w:r>
          </w:p>
        </w:tc>
        <w:tc>
          <w:tcPr>
            <w:tcW w:w="1152" w:type="dxa"/>
            <w:vAlign w:val="center"/>
          </w:tcPr>
          <w:p w14:paraId="64C2FB52" w14:textId="021EE7D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37,712</w:t>
            </w:r>
          </w:p>
        </w:tc>
        <w:tc>
          <w:tcPr>
            <w:tcW w:w="1152" w:type="dxa"/>
            <w:vAlign w:val="center"/>
          </w:tcPr>
          <w:p w14:paraId="27306909" w14:textId="1B24DC3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71,467</w:t>
            </w:r>
          </w:p>
        </w:tc>
        <w:tc>
          <w:tcPr>
            <w:tcW w:w="1152" w:type="dxa"/>
            <w:vAlign w:val="center"/>
          </w:tcPr>
          <w:p w14:paraId="073A357F" w14:textId="2E2ED2A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21,083</w:t>
            </w:r>
          </w:p>
        </w:tc>
        <w:tc>
          <w:tcPr>
            <w:tcW w:w="878" w:type="dxa"/>
            <w:shd w:val="clear" w:color="auto" w:fill="D9D9D9" w:themeFill="background1" w:themeFillShade="D9"/>
            <w:vAlign w:val="center"/>
          </w:tcPr>
          <w:p w14:paraId="5F22F797" w14:textId="1C4DE81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164,210</w:t>
            </w:r>
          </w:p>
        </w:tc>
        <w:tc>
          <w:tcPr>
            <w:tcW w:w="878" w:type="dxa"/>
            <w:shd w:val="clear" w:color="auto" w:fill="D9D9D9" w:themeFill="background1" w:themeFillShade="D9"/>
            <w:vAlign w:val="center"/>
          </w:tcPr>
          <w:p w14:paraId="168AC012" w14:textId="409B9CF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298</w:t>
            </w:r>
          </w:p>
        </w:tc>
        <w:tc>
          <w:tcPr>
            <w:tcW w:w="878" w:type="dxa"/>
            <w:shd w:val="clear" w:color="auto" w:fill="D9D9D9" w:themeFill="background1" w:themeFillShade="D9"/>
            <w:vAlign w:val="center"/>
          </w:tcPr>
          <w:p w14:paraId="5B814D5F" w14:textId="69B12F4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21,489</w:t>
            </w:r>
          </w:p>
        </w:tc>
      </w:tr>
      <w:tr w:rsidR="005F332E" w:rsidRPr="00E74AD6" w14:paraId="0DAC24CA"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BA4D515" w14:textId="5C546D00"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3D8F5827" w14:textId="7E1DE4C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c>
          <w:tcPr>
            <w:tcW w:w="1152" w:type="dxa"/>
            <w:vAlign w:val="center"/>
          </w:tcPr>
          <w:p w14:paraId="3F359B9F" w14:textId="7F2EC96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1152" w:type="dxa"/>
            <w:vAlign w:val="center"/>
          </w:tcPr>
          <w:p w14:paraId="069FF93C" w14:textId="79C8E51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c>
          <w:tcPr>
            <w:tcW w:w="1152" w:type="dxa"/>
            <w:vAlign w:val="center"/>
          </w:tcPr>
          <w:p w14:paraId="42291770" w14:textId="1F8324A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43.5%</w:t>
            </w:r>
          </w:p>
        </w:tc>
        <w:tc>
          <w:tcPr>
            <w:tcW w:w="1152" w:type="dxa"/>
            <w:vAlign w:val="center"/>
          </w:tcPr>
          <w:p w14:paraId="3D74F6B5" w14:textId="728B4AB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878" w:type="dxa"/>
            <w:shd w:val="clear" w:color="auto" w:fill="D9D9D9" w:themeFill="background1" w:themeFillShade="D9"/>
            <w:vAlign w:val="center"/>
          </w:tcPr>
          <w:p w14:paraId="4B29617C" w14:textId="12A45EC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88.3%</w:t>
            </w:r>
          </w:p>
        </w:tc>
        <w:tc>
          <w:tcPr>
            <w:tcW w:w="878" w:type="dxa"/>
            <w:shd w:val="clear" w:color="auto" w:fill="D9D9D9" w:themeFill="background1" w:themeFillShade="D9"/>
            <w:vAlign w:val="center"/>
          </w:tcPr>
          <w:p w14:paraId="74120236" w14:textId="59B138C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0D8DA2D3" w14:textId="7C2FAF9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5F332E" w:rsidRPr="00E74AD6" w14:paraId="326A3DA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00C0C56" w14:textId="652E00E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09420681" w14:textId="1B7EB55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vAlign w:val="center"/>
          </w:tcPr>
          <w:p w14:paraId="45002C60" w14:textId="58F2448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vAlign w:val="center"/>
          </w:tcPr>
          <w:p w14:paraId="32B32A7B" w14:textId="716ADB1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w:t>
            </w:r>
          </w:p>
        </w:tc>
        <w:tc>
          <w:tcPr>
            <w:tcW w:w="1152" w:type="dxa"/>
            <w:vAlign w:val="center"/>
          </w:tcPr>
          <w:p w14:paraId="1E716EBA" w14:textId="37CA6F0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00B19856" w14:textId="2782E0A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82DC8A6" w14:textId="0A3CBB7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1,175</w:t>
            </w:r>
          </w:p>
        </w:tc>
        <w:tc>
          <w:tcPr>
            <w:tcW w:w="878" w:type="dxa"/>
            <w:shd w:val="clear" w:color="auto" w:fill="D9D9D9" w:themeFill="background1" w:themeFillShade="D9"/>
            <w:vAlign w:val="center"/>
          </w:tcPr>
          <w:p w14:paraId="725D235F" w14:textId="40D9AC4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878" w:type="dxa"/>
            <w:shd w:val="clear" w:color="auto" w:fill="D9D9D9" w:themeFill="background1" w:themeFillShade="D9"/>
            <w:vAlign w:val="center"/>
          </w:tcPr>
          <w:p w14:paraId="4F7764FE" w14:textId="4FD2205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r>
      <w:tr w:rsidR="005F332E" w:rsidRPr="00E74AD6" w14:paraId="2DFE7FE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0CC70FC" w14:textId="6252014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E173F4D" w14:textId="4A5E067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c>
          <w:tcPr>
            <w:tcW w:w="1152" w:type="dxa"/>
            <w:vAlign w:val="center"/>
          </w:tcPr>
          <w:p w14:paraId="4CE438F3" w14:textId="65D89D0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27.3%</w:t>
            </w:r>
          </w:p>
        </w:tc>
        <w:tc>
          <w:tcPr>
            <w:tcW w:w="1152" w:type="dxa"/>
            <w:vAlign w:val="center"/>
          </w:tcPr>
          <w:p w14:paraId="6A69A328" w14:textId="12B079D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vAlign w:val="center"/>
          </w:tcPr>
          <w:p w14:paraId="71A53069" w14:textId="03268A9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693F2826" w14:textId="46B1990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c>
          <w:tcPr>
            <w:tcW w:w="878" w:type="dxa"/>
            <w:shd w:val="clear" w:color="auto" w:fill="D9D9D9" w:themeFill="background1" w:themeFillShade="D9"/>
            <w:vAlign w:val="center"/>
          </w:tcPr>
          <w:p w14:paraId="36F42B52" w14:textId="4070ECC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878" w:type="dxa"/>
            <w:shd w:val="clear" w:color="auto" w:fill="D9D9D9" w:themeFill="background1" w:themeFillShade="D9"/>
            <w:vAlign w:val="center"/>
          </w:tcPr>
          <w:p w14:paraId="6EBDDB3E" w14:textId="783F959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502EC9BF" w14:textId="6CBBD69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r>
      <w:tr w:rsidR="005F332E" w:rsidRPr="00E74AD6" w14:paraId="5535F97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177C85E6" w14:textId="7493D478"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1F299403" w14:textId="66D9802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1,781</w:t>
            </w:r>
          </w:p>
        </w:tc>
        <w:tc>
          <w:tcPr>
            <w:tcW w:w="1152" w:type="dxa"/>
            <w:tcBorders>
              <w:bottom w:val="single" w:sz="4" w:space="0" w:color="91B9DE" w:themeColor="accent1" w:themeTint="99"/>
            </w:tcBorders>
            <w:vAlign w:val="center"/>
          </w:tcPr>
          <w:p w14:paraId="191FE732" w14:textId="6C664F0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2,593</w:t>
            </w:r>
          </w:p>
        </w:tc>
        <w:tc>
          <w:tcPr>
            <w:tcW w:w="1152" w:type="dxa"/>
            <w:tcBorders>
              <w:bottom w:val="single" w:sz="4" w:space="0" w:color="91B9DE" w:themeColor="accent1" w:themeTint="99"/>
            </w:tcBorders>
            <w:vAlign w:val="center"/>
          </w:tcPr>
          <w:p w14:paraId="77F5342A" w14:textId="08B3035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4,009</w:t>
            </w:r>
          </w:p>
        </w:tc>
        <w:tc>
          <w:tcPr>
            <w:tcW w:w="1152" w:type="dxa"/>
            <w:tcBorders>
              <w:bottom w:val="single" w:sz="4" w:space="0" w:color="91B9DE" w:themeColor="accent1" w:themeTint="99"/>
            </w:tcBorders>
            <w:vAlign w:val="center"/>
          </w:tcPr>
          <w:p w14:paraId="14DF28A5" w14:textId="2F4AFD4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7,002</w:t>
            </w:r>
          </w:p>
        </w:tc>
        <w:tc>
          <w:tcPr>
            <w:tcW w:w="1152" w:type="dxa"/>
            <w:tcBorders>
              <w:bottom w:val="single" w:sz="4" w:space="0" w:color="91B9DE" w:themeColor="accent1" w:themeTint="99"/>
            </w:tcBorders>
            <w:vAlign w:val="center"/>
          </w:tcPr>
          <w:p w14:paraId="5026FF4F" w14:textId="4C64C9C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2,087</w:t>
            </w:r>
          </w:p>
        </w:tc>
        <w:tc>
          <w:tcPr>
            <w:tcW w:w="878" w:type="dxa"/>
            <w:tcBorders>
              <w:bottom w:val="single" w:sz="4" w:space="0" w:color="91B9DE" w:themeColor="accent1" w:themeTint="99"/>
            </w:tcBorders>
            <w:shd w:val="clear" w:color="auto" w:fill="D9D9D9" w:themeFill="background1" w:themeFillShade="D9"/>
            <w:vAlign w:val="center"/>
          </w:tcPr>
          <w:p w14:paraId="031D4A7A" w14:textId="5160ED3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17,472</w:t>
            </w:r>
          </w:p>
        </w:tc>
        <w:tc>
          <w:tcPr>
            <w:tcW w:w="878" w:type="dxa"/>
            <w:tcBorders>
              <w:bottom w:val="single" w:sz="4" w:space="0" w:color="91B9DE" w:themeColor="accent1" w:themeTint="99"/>
            </w:tcBorders>
            <w:shd w:val="clear" w:color="auto" w:fill="D9D9D9" w:themeFill="background1" w:themeFillShade="D9"/>
            <w:vAlign w:val="center"/>
          </w:tcPr>
          <w:p w14:paraId="13602C65" w14:textId="52EF4F0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tcBorders>
              <w:bottom w:val="single" w:sz="4" w:space="0" w:color="91B9DE" w:themeColor="accent1" w:themeTint="99"/>
            </w:tcBorders>
            <w:shd w:val="clear" w:color="auto" w:fill="D9D9D9" w:themeFill="background1" w:themeFillShade="D9"/>
            <w:vAlign w:val="center"/>
          </w:tcPr>
          <w:p w14:paraId="15BED675" w14:textId="679F1A4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2,223</w:t>
            </w:r>
          </w:p>
        </w:tc>
      </w:tr>
      <w:tr w:rsidR="005F332E" w:rsidRPr="00E74AD6" w14:paraId="24337323"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12AFDBC4" w14:textId="2D4C66F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F8EB502" w14:textId="0CA7853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c>
          <w:tcPr>
            <w:tcW w:w="1152" w:type="dxa"/>
            <w:tcBorders>
              <w:bottom w:val="single" w:sz="12" w:space="0" w:color="488BC9" w:themeColor="accent1"/>
            </w:tcBorders>
            <w:vAlign w:val="center"/>
          </w:tcPr>
          <w:p w14:paraId="20C30085" w14:textId="01DA4A6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tcBorders>
              <w:bottom w:val="single" w:sz="12" w:space="0" w:color="488BC9" w:themeColor="accent1"/>
            </w:tcBorders>
            <w:vAlign w:val="center"/>
          </w:tcPr>
          <w:p w14:paraId="73F7AC47" w14:textId="6F15D4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tcBorders>
              <w:bottom w:val="single" w:sz="12" w:space="0" w:color="488BC9" w:themeColor="accent1"/>
            </w:tcBorders>
            <w:vAlign w:val="center"/>
          </w:tcPr>
          <w:p w14:paraId="7F99284F" w14:textId="4314530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40.1%</w:t>
            </w:r>
          </w:p>
        </w:tc>
        <w:tc>
          <w:tcPr>
            <w:tcW w:w="1152" w:type="dxa"/>
            <w:tcBorders>
              <w:bottom w:val="single" w:sz="12" w:space="0" w:color="488BC9" w:themeColor="accent1"/>
            </w:tcBorders>
            <w:vAlign w:val="center"/>
          </w:tcPr>
          <w:p w14:paraId="31AC5D1B" w14:textId="2DE6642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878" w:type="dxa"/>
            <w:tcBorders>
              <w:bottom w:val="single" w:sz="12" w:space="0" w:color="488BC9" w:themeColor="accent1"/>
            </w:tcBorders>
            <w:shd w:val="clear" w:color="auto" w:fill="D9D9D9" w:themeFill="background1" w:themeFillShade="D9"/>
            <w:vAlign w:val="center"/>
          </w:tcPr>
          <w:p w14:paraId="3C7C98C5" w14:textId="097D20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878" w:type="dxa"/>
            <w:tcBorders>
              <w:bottom w:val="single" w:sz="12" w:space="0" w:color="488BC9" w:themeColor="accent1"/>
            </w:tcBorders>
            <w:shd w:val="clear" w:color="auto" w:fill="D9D9D9" w:themeFill="background1" w:themeFillShade="D9"/>
            <w:vAlign w:val="center"/>
          </w:tcPr>
          <w:p w14:paraId="7C29A360" w14:textId="79E9FBE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tcBorders>
              <w:bottom w:val="single" w:sz="12" w:space="0" w:color="488BC9" w:themeColor="accent1"/>
            </w:tcBorders>
            <w:shd w:val="clear" w:color="auto" w:fill="D9D9D9" w:themeFill="background1" w:themeFillShade="D9"/>
            <w:vAlign w:val="center"/>
          </w:tcPr>
          <w:p w14:paraId="12FD8DBE" w14:textId="31E9381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r>
      <w:tr w:rsidR="005F332E" w:rsidRPr="00E74AD6" w14:paraId="18AF3F2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4D4D9A2" w14:textId="04C2210D"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54AE0679" w14:textId="4A5AC71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33,531</w:t>
            </w:r>
          </w:p>
        </w:tc>
        <w:tc>
          <w:tcPr>
            <w:tcW w:w="1152" w:type="dxa"/>
            <w:tcBorders>
              <w:top w:val="single" w:sz="12" w:space="0" w:color="488BC9" w:themeColor="accent1"/>
            </w:tcBorders>
            <w:vAlign w:val="center"/>
          </w:tcPr>
          <w:p w14:paraId="333B3C01" w14:textId="681DFD2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36,485</w:t>
            </w:r>
          </w:p>
        </w:tc>
        <w:tc>
          <w:tcPr>
            <w:tcW w:w="1152" w:type="dxa"/>
            <w:tcBorders>
              <w:top w:val="single" w:sz="12" w:space="0" w:color="488BC9" w:themeColor="accent1"/>
            </w:tcBorders>
            <w:vAlign w:val="center"/>
          </w:tcPr>
          <w:p w14:paraId="0279C95C" w14:textId="372EC7D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37,795</w:t>
            </w:r>
          </w:p>
        </w:tc>
        <w:tc>
          <w:tcPr>
            <w:tcW w:w="1152" w:type="dxa"/>
            <w:tcBorders>
              <w:top w:val="single" w:sz="12" w:space="0" w:color="488BC9" w:themeColor="accent1"/>
            </w:tcBorders>
            <w:vAlign w:val="center"/>
          </w:tcPr>
          <w:p w14:paraId="152E7D7B" w14:textId="66BD0CF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33,814</w:t>
            </w:r>
          </w:p>
        </w:tc>
        <w:tc>
          <w:tcPr>
            <w:tcW w:w="1152" w:type="dxa"/>
            <w:tcBorders>
              <w:top w:val="single" w:sz="12" w:space="0" w:color="488BC9" w:themeColor="accent1"/>
            </w:tcBorders>
            <w:vAlign w:val="center"/>
          </w:tcPr>
          <w:p w14:paraId="33908DDC" w14:textId="22B1D6E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4,737</w:t>
            </w:r>
          </w:p>
        </w:tc>
        <w:tc>
          <w:tcPr>
            <w:tcW w:w="878" w:type="dxa"/>
            <w:tcBorders>
              <w:top w:val="single" w:sz="12" w:space="0" w:color="488BC9" w:themeColor="accent1"/>
            </w:tcBorders>
            <w:shd w:val="clear" w:color="auto" w:fill="D9D9D9" w:themeFill="background1" w:themeFillShade="D9"/>
            <w:vAlign w:val="center"/>
          </w:tcPr>
          <w:p w14:paraId="4B9F07EA" w14:textId="5744908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146,362</w:t>
            </w:r>
          </w:p>
        </w:tc>
        <w:tc>
          <w:tcPr>
            <w:tcW w:w="878" w:type="dxa"/>
            <w:tcBorders>
              <w:top w:val="single" w:sz="12" w:space="0" w:color="488BC9" w:themeColor="accent1"/>
            </w:tcBorders>
            <w:shd w:val="clear" w:color="auto" w:fill="D9D9D9" w:themeFill="background1" w:themeFillShade="D9"/>
            <w:vAlign w:val="center"/>
          </w:tcPr>
          <w:p w14:paraId="4EA03FCF" w14:textId="500B0E7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2,827</w:t>
            </w:r>
          </w:p>
        </w:tc>
        <w:tc>
          <w:tcPr>
            <w:tcW w:w="878" w:type="dxa"/>
            <w:tcBorders>
              <w:top w:val="single" w:sz="12" w:space="0" w:color="488BC9" w:themeColor="accent1"/>
            </w:tcBorders>
            <w:shd w:val="clear" w:color="auto" w:fill="D9D9D9" w:themeFill="background1" w:themeFillShade="D9"/>
            <w:vAlign w:val="center"/>
          </w:tcPr>
          <w:p w14:paraId="2EFF716D" w14:textId="078C58E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18,173</w:t>
            </w:r>
          </w:p>
        </w:tc>
      </w:tr>
      <w:tr w:rsidR="005F332E" w:rsidRPr="00E74AD6" w14:paraId="35E878A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615E1B5" w14:textId="48134C2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608094E0" w14:textId="69A2267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3FDC3116" w14:textId="686665E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vAlign w:val="center"/>
          </w:tcPr>
          <w:p w14:paraId="7D53FF6A" w14:textId="0E4032A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25.8%</w:t>
            </w:r>
          </w:p>
        </w:tc>
        <w:tc>
          <w:tcPr>
            <w:tcW w:w="1152" w:type="dxa"/>
            <w:vAlign w:val="center"/>
          </w:tcPr>
          <w:p w14:paraId="1A7A9154" w14:textId="096302E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23.1%</w:t>
            </w:r>
          </w:p>
        </w:tc>
        <w:tc>
          <w:tcPr>
            <w:tcW w:w="1152" w:type="dxa"/>
            <w:vAlign w:val="center"/>
          </w:tcPr>
          <w:p w14:paraId="6B25F4E4" w14:textId="7175ADD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shd w:val="clear" w:color="auto" w:fill="D9D9D9" w:themeFill="background1" w:themeFillShade="D9"/>
            <w:vAlign w:val="center"/>
          </w:tcPr>
          <w:p w14:paraId="2A30C391" w14:textId="14D4C10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87.5%</w:t>
            </w:r>
          </w:p>
        </w:tc>
        <w:tc>
          <w:tcPr>
            <w:tcW w:w="878" w:type="dxa"/>
            <w:shd w:val="clear" w:color="auto" w:fill="D9D9D9" w:themeFill="background1" w:themeFillShade="D9"/>
            <w:vAlign w:val="center"/>
          </w:tcPr>
          <w:p w14:paraId="3BCB5200" w14:textId="3F99F5B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878" w:type="dxa"/>
            <w:shd w:val="clear" w:color="auto" w:fill="D9D9D9" w:themeFill="background1" w:themeFillShade="D9"/>
            <w:vAlign w:val="center"/>
          </w:tcPr>
          <w:p w14:paraId="2BCB6B84" w14:textId="3057CDD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10.8%</w:t>
            </w:r>
          </w:p>
        </w:tc>
      </w:tr>
      <w:tr w:rsidR="005F332E" w:rsidRPr="00E74AD6" w14:paraId="64E6F2F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2686B84" w14:textId="4425964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6AF1752D" w14:textId="029FFA5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12,573</w:t>
            </w:r>
          </w:p>
        </w:tc>
        <w:tc>
          <w:tcPr>
            <w:tcW w:w="1152" w:type="dxa"/>
            <w:tcBorders>
              <w:bottom w:val="single" w:sz="4" w:space="0" w:color="91B9DE" w:themeColor="accent1" w:themeTint="99"/>
            </w:tcBorders>
            <w:vAlign w:val="center"/>
          </w:tcPr>
          <w:p w14:paraId="4C293177" w14:textId="7DE5D6C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21,462</w:t>
            </w:r>
          </w:p>
        </w:tc>
        <w:tc>
          <w:tcPr>
            <w:tcW w:w="1152" w:type="dxa"/>
            <w:tcBorders>
              <w:bottom w:val="single" w:sz="4" w:space="0" w:color="91B9DE" w:themeColor="accent1" w:themeTint="99"/>
            </w:tcBorders>
            <w:vAlign w:val="center"/>
          </w:tcPr>
          <w:p w14:paraId="635B6E48" w14:textId="65EB4A7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39,342</w:t>
            </w:r>
          </w:p>
        </w:tc>
        <w:tc>
          <w:tcPr>
            <w:tcW w:w="1152" w:type="dxa"/>
            <w:tcBorders>
              <w:bottom w:val="single" w:sz="4" w:space="0" w:color="91B9DE" w:themeColor="accent1" w:themeTint="99"/>
            </w:tcBorders>
            <w:vAlign w:val="center"/>
          </w:tcPr>
          <w:p w14:paraId="45A2A802" w14:textId="56318EE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79,281</w:t>
            </w:r>
          </w:p>
        </w:tc>
        <w:tc>
          <w:tcPr>
            <w:tcW w:w="1152" w:type="dxa"/>
            <w:tcBorders>
              <w:bottom w:val="single" w:sz="4" w:space="0" w:color="91B9DE" w:themeColor="accent1" w:themeTint="99"/>
            </w:tcBorders>
            <w:vAlign w:val="center"/>
          </w:tcPr>
          <w:p w14:paraId="0C142521" w14:textId="4430FCA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25,047</w:t>
            </w:r>
          </w:p>
        </w:tc>
        <w:tc>
          <w:tcPr>
            <w:tcW w:w="878" w:type="dxa"/>
            <w:tcBorders>
              <w:bottom w:val="single" w:sz="4" w:space="0" w:color="91B9DE" w:themeColor="accent1" w:themeTint="99"/>
            </w:tcBorders>
            <w:shd w:val="clear" w:color="auto" w:fill="D9D9D9" w:themeFill="background1" w:themeFillShade="D9"/>
            <w:vAlign w:val="center"/>
          </w:tcPr>
          <w:p w14:paraId="7BE112A4" w14:textId="6B88C7A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177,705</w:t>
            </w:r>
          </w:p>
        </w:tc>
        <w:tc>
          <w:tcPr>
            <w:tcW w:w="878" w:type="dxa"/>
            <w:tcBorders>
              <w:bottom w:val="single" w:sz="4" w:space="0" w:color="91B9DE" w:themeColor="accent1" w:themeTint="99"/>
            </w:tcBorders>
            <w:shd w:val="clear" w:color="auto" w:fill="D9D9D9" w:themeFill="background1" w:themeFillShade="D9"/>
            <w:vAlign w:val="center"/>
          </w:tcPr>
          <w:p w14:paraId="23C30299" w14:textId="7A5221E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2,543</w:t>
            </w:r>
          </w:p>
        </w:tc>
        <w:tc>
          <w:tcPr>
            <w:tcW w:w="878" w:type="dxa"/>
            <w:tcBorders>
              <w:bottom w:val="single" w:sz="4" w:space="0" w:color="91B9DE" w:themeColor="accent1" w:themeTint="99"/>
            </w:tcBorders>
            <w:shd w:val="clear" w:color="auto" w:fill="D9D9D9" w:themeFill="background1" w:themeFillShade="D9"/>
            <w:vAlign w:val="center"/>
          </w:tcPr>
          <w:p w14:paraId="04950B80" w14:textId="3ABB5EC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21,424</w:t>
            </w:r>
          </w:p>
        </w:tc>
      </w:tr>
      <w:tr w:rsidR="005F332E" w:rsidRPr="00E74AD6" w14:paraId="3D5D2837"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0B038975" w14:textId="770FA885"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21BD08ED" w14:textId="382367A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1152" w:type="dxa"/>
            <w:tcBorders>
              <w:bottom w:val="single" w:sz="12" w:space="0" w:color="488BC9" w:themeColor="accent1"/>
            </w:tcBorders>
            <w:vAlign w:val="center"/>
          </w:tcPr>
          <w:p w14:paraId="6C0C2125" w14:textId="260536E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tcBorders>
              <w:bottom w:val="single" w:sz="12" w:space="0" w:color="488BC9" w:themeColor="accent1"/>
            </w:tcBorders>
            <w:vAlign w:val="center"/>
          </w:tcPr>
          <w:p w14:paraId="2860795C" w14:textId="7377A3E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22.1%</w:t>
            </w:r>
          </w:p>
        </w:tc>
        <w:tc>
          <w:tcPr>
            <w:tcW w:w="1152" w:type="dxa"/>
            <w:tcBorders>
              <w:bottom w:val="single" w:sz="12" w:space="0" w:color="488BC9" w:themeColor="accent1"/>
            </w:tcBorders>
            <w:vAlign w:val="center"/>
          </w:tcPr>
          <w:p w14:paraId="181C8E13" w14:textId="22D91D7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c>
          <w:tcPr>
            <w:tcW w:w="1152" w:type="dxa"/>
            <w:tcBorders>
              <w:bottom w:val="single" w:sz="12" w:space="0" w:color="488BC9" w:themeColor="accent1"/>
            </w:tcBorders>
            <w:vAlign w:val="center"/>
          </w:tcPr>
          <w:p w14:paraId="1A83259A" w14:textId="43D7E66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14.1%</w:t>
            </w:r>
          </w:p>
        </w:tc>
        <w:tc>
          <w:tcPr>
            <w:tcW w:w="878" w:type="dxa"/>
            <w:tcBorders>
              <w:bottom w:val="single" w:sz="12" w:space="0" w:color="488BC9" w:themeColor="accent1"/>
            </w:tcBorders>
            <w:shd w:val="clear" w:color="auto" w:fill="D9D9D9" w:themeFill="background1" w:themeFillShade="D9"/>
            <w:vAlign w:val="center"/>
          </w:tcPr>
          <w:p w14:paraId="34464F5A" w14:textId="54940D5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878" w:type="dxa"/>
            <w:tcBorders>
              <w:bottom w:val="single" w:sz="12" w:space="0" w:color="488BC9" w:themeColor="accent1"/>
            </w:tcBorders>
            <w:shd w:val="clear" w:color="auto" w:fill="D9D9D9" w:themeFill="background1" w:themeFillShade="D9"/>
            <w:vAlign w:val="center"/>
          </w:tcPr>
          <w:p w14:paraId="62C6FFC7" w14:textId="44ACD3A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tcBorders>
              <w:bottom w:val="single" w:sz="12" w:space="0" w:color="488BC9" w:themeColor="accent1"/>
            </w:tcBorders>
            <w:shd w:val="clear" w:color="auto" w:fill="D9D9D9" w:themeFill="background1" w:themeFillShade="D9"/>
            <w:vAlign w:val="center"/>
          </w:tcPr>
          <w:p w14:paraId="085EF156" w14:textId="359F05E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r>
      <w:tr w:rsidR="005F332E" w:rsidRPr="00E74AD6" w14:paraId="2439F20C"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9DC93C2" w14:textId="5E0F501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5E1D41C8" w14:textId="1EF3E6F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17,597</w:t>
            </w:r>
          </w:p>
        </w:tc>
        <w:tc>
          <w:tcPr>
            <w:tcW w:w="1152" w:type="dxa"/>
            <w:tcBorders>
              <w:top w:val="single" w:sz="12" w:space="0" w:color="488BC9" w:themeColor="accent1"/>
            </w:tcBorders>
            <w:vAlign w:val="center"/>
          </w:tcPr>
          <w:p w14:paraId="23717A5D" w14:textId="45FA87F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11,585</w:t>
            </w:r>
          </w:p>
        </w:tc>
        <w:tc>
          <w:tcPr>
            <w:tcW w:w="1152" w:type="dxa"/>
            <w:tcBorders>
              <w:top w:val="single" w:sz="12" w:space="0" w:color="488BC9" w:themeColor="accent1"/>
            </w:tcBorders>
            <w:vAlign w:val="center"/>
          </w:tcPr>
          <w:p w14:paraId="536FFA0E" w14:textId="69AAE36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6,268</w:t>
            </w:r>
          </w:p>
        </w:tc>
        <w:tc>
          <w:tcPr>
            <w:tcW w:w="1152" w:type="dxa"/>
            <w:tcBorders>
              <w:top w:val="single" w:sz="12" w:space="0" w:color="488BC9" w:themeColor="accent1"/>
            </w:tcBorders>
            <w:vAlign w:val="center"/>
          </w:tcPr>
          <w:p w14:paraId="09D8D4BD" w14:textId="0A99254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3,844</w:t>
            </w:r>
          </w:p>
        </w:tc>
        <w:tc>
          <w:tcPr>
            <w:tcW w:w="1152" w:type="dxa"/>
            <w:tcBorders>
              <w:top w:val="single" w:sz="12" w:space="0" w:color="488BC9" w:themeColor="accent1"/>
            </w:tcBorders>
            <w:vAlign w:val="center"/>
          </w:tcPr>
          <w:p w14:paraId="5E660E7B" w14:textId="1644F0C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408</w:t>
            </w:r>
          </w:p>
        </w:tc>
        <w:tc>
          <w:tcPr>
            <w:tcW w:w="878" w:type="dxa"/>
            <w:tcBorders>
              <w:top w:val="single" w:sz="12" w:space="0" w:color="488BC9" w:themeColor="accent1"/>
            </w:tcBorders>
            <w:shd w:val="clear" w:color="auto" w:fill="D9D9D9" w:themeFill="background1" w:themeFillShade="D9"/>
            <w:vAlign w:val="center"/>
          </w:tcPr>
          <w:p w14:paraId="0C466AE4" w14:textId="5866C1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39,702</w:t>
            </w:r>
          </w:p>
        </w:tc>
        <w:tc>
          <w:tcPr>
            <w:tcW w:w="878" w:type="dxa"/>
            <w:tcBorders>
              <w:top w:val="single" w:sz="12" w:space="0" w:color="488BC9" w:themeColor="accent1"/>
            </w:tcBorders>
            <w:shd w:val="clear" w:color="auto" w:fill="D9D9D9" w:themeFill="background1" w:themeFillShade="D9"/>
            <w:vAlign w:val="center"/>
          </w:tcPr>
          <w:p w14:paraId="70FF29EB" w14:textId="1C1E091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tcBorders>
              <w:top w:val="single" w:sz="12" w:space="0" w:color="488BC9" w:themeColor="accent1"/>
            </w:tcBorders>
            <w:shd w:val="clear" w:color="auto" w:fill="D9D9D9" w:themeFill="background1" w:themeFillShade="D9"/>
            <w:vAlign w:val="center"/>
          </w:tcPr>
          <w:p w14:paraId="047F5704" w14:textId="76FA58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9,492</w:t>
            </w:r>
          </w:p>
        </w:tc>
      </w:tr>
      <w:tr w:rsidR="005F332E" w:rsidRPr="00E74AD6" w14:paraId="10BCB81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E0775AC" w14:textId="4099B43D"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5F3A33FB" w14:textId="325C422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44.3%</w:t>
            </w:r>
          </w:p>
        </w:tc>
        <w:tc>
          <w:tcPr>
            <w:tcW w:w="1152" w:type="dxa"/>
            <w:vAlign w:val="center"/>
          </w:tcPr>
          <w:p w14:paraId="56E8FE9F" w14:textId="3D14A25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29.2%</w:t>
            </w:r>
          </w:p>
        </w:tc>
        <w:tc>
          <w:tcPr>
            <w:tcW w:w="1152" w:type="dxa"/>
            <w:vAlign w:val="center"/>
          </w:tcPr>
          <w:p w14:paraId="437CFCD1" w14:textId="3B0135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15.8%</w:t>
            </w:r>
          </w:p>
        </w:tc>
        <w:tc>
          <w:tcPr>
            <w:tcW w:w="1152" w:type="dxa"/>
            <w:vAlign w:val="center"/>
          </w:tcPr>
          <w:p w14:paraId="2CFBBCB6" w14:textId="3C02AEC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c>
          <w:tcPr>
            <w:tcW w:w="1152" w:type="dxa"/>
            <w:vAlign w:val="center"/>
          </w:tcPr>
          <w:p w14:paraId="50836357" w14:textId="462D33F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5B86D68C" w14:textId="58CA382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80.7%</w:t>
            </w:r>
          </w:p>
        </w:tc>
        <w:tc>
          <w:tcPr>
            <w:tcW w:w="878" w:type="dxa"/>
            <w:shd w:val="clear" w:color="auto" w:fill="D9D9D9" w:themeFill="background1" w:themeFillShade="D9"/>
            <w:vAlign w:val="center"/>
          </w:tcPr>
          <w:p w14:paraId="57C5B803" w14:textId="78046C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5EE19FCF" w14:textId="6344B49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r>
      <w:tr w:rsidR="005F332E" w:rsidRPr="00E74AD6" w14:paraId="100A997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2EE4549" w14:textId="4A2022C6"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79E4C494" w14:textId="16641B1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28,507</w:t>
            </w:r>
          </w:p>
        </w:tc>
        <w:tc>
          <w:tcPr>
            <w:tcW w:w="1152" w:type="dxa"/>
            <w:tcBorders>
              <w:bottom w:val="single" w:sz="4" w:space="0" w:color="91B9DE" w:themeColor="accent1" w:themeTint="99"/>
            </w:tcBorders>
            <w:vAlign w:val="center"/>
          </w:tcPr>
          <w:p w14:paraId="58565168" w14:textId="60A4035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46,362</w:t>
            </w:r>
          </w:p>
        </w:tc>
        <w:tc>
          <w:tcPr>
            <w:tcW w:w="1152" w:type="dxa"/>
            <w:tcBorders>
              <w:bottom w:val="single" w:sz="4" w:space="0" w:color="91B9DE" w:themeColor="accent1" w:themeTint="99"/>
            </w:tcBorders>
            <w:vAlign w:val="center"/>
          </w:tcPr>
          <w:p w14:paraId="027DF580" w14:textId="59E4C6D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70,869</w:t>
            </w:r>
          </w:p>
        </w:tc>
        <w:tc>
          <w:tcPr>
            <w:tcW w:w="1152" w:type="dxa"/>
            <w:tcBorders>
              <w:bottom w:val="single" w:sz="4" w:space="0" w:color="91B9DE" w:themeColor="accent1" w:themeTint="99"/>
            </w:tcBorders>
            <w:vAlign w:val="center"/>
          </w:tcPr>
          <w:p w14:paraId="353FE680" w14:textId="59DC1E0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109,251</w:t>
            </w:r>
          </w:p>
        </w:tc>
        <w:tc>
          <w:tcPr>
            <w:tcW w:w="1152" w:type="dxa"/>
            <w:tcBorders>
              <w:bottom w:val="single" w:sz="4" w:space="0" w:color="91B9DE" w:themeColor="accent1" w:themeTint="99"/>
            </w:tcBorders>
            <w:vAlign w:val="center"/>
          </w:tcPr>
          <w:p w14:paraId="6F7A7C6A" w14:textId="7AE50E7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29,376</w:t>
            </w:r>
          </w:p>
        </w:tc>
        <w:tc>
          <w:tcPr>
            <w:tcW w:w="878" w:type="dxa"/>
            <w:tcBorders>
              <w:bottom w:val="single" w:sz="4" w:space="0" w:color="91B9DE" w:themeColor="accent1" w:themeTint="99"/>
            </w:tcBorders>
            <w:shd w:val="clear" w:color="auto" w:fill="D9D9D9" w:themeFill="background1" w:themeFillShade="D9"/>
            <w:vAlign w:val="center"/>
          </w:tcPr>
          <w:p w14:paraId="4903DD07" w14:textId="6B7727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284,365</w:t>
            </w:r>
          </w:p>
        </w:tc>
        <w:tc>
          <w:tcPr>
            <w:tcW w:w="878" w:type="dxa"/>
            <w:tcBorders>
              <w:bottom w:val="single" w:sz="4" w:space="0" w:color="91B9DE" w:themeColor="accent1" w:themeTint="99"/>
            </w:tcBorders>
            <w:shd w:val="clear" w:color="auto" w:fill="D9D9D9" w:themeFill="background1" w:themeFillShade="D9"/>
            <w:vAlign w:val="center"/>
          </w:tcPr>
          <w:p w14:paraId="6837A29B" w14:textId="1BCDD8C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5,338</w:t>
            </w:r>
          </w:p>
        </w:tc>
        <w:tc>
          <w:tcPr>
            <w:tcW w:w="878" w:type="dxa"/>
            <w:tcBorders>
              <w:bottom w:val="single" w:sz="4" w:space="0" w:color="91B9DE" w:themeColor="accent1" w:themeTint="99"/>
            </w:tcBorders>
            <w:shd w:val="clear" w:color="auto" w:fill="D9D9D9" w:themeFill="background1" w:themeFillShade="D9"/>
            <w:vAlign w:val="center"/>
          </w:tcPr>
          <w:p w14:paraId="34432C63" w14:textId="5CF9009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30,105</w:t>
            </w:r>
          </w:p>
        </w:tc>
      </w:tr>
      <w:tr w:rsidR="005F332E" w:rsidRPr="00E74AD6" w14:paraId="74F81423"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01AD8F32" w14:textId="205FEFC6"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7A5B3066" w14:textId="53972EF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c>
          <w:tcPr>
            <w:tcW w:w="1152" w:type="dxa"/>
            <w:tcBorders>
              <w:bottom w:val="single" w:sz="12" w:space="0" w:color="488BC9" w:themeColor="accent1"/>
            </w:tcBorders>
            <w:vAlign w:val="center"/>
          </w:tcPr>
          <w:p w14:paraId="175CC4F3" w14:textId="21676B7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1152" w:type="dxa"/>
            <w:tcBorders>
              <w:bottom w:val="single" w:sz="12" w:space="0" w:color="488BC9" w:themeColor="accent1"/>
            </w:tcBorders>
            <w:vAlign w:val="center"/>
          </w:tcPr>
          <w:p w14:paraId="5CFC6D7A" w14:textId="087BF68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tcBorders>
              <w:bottom w:val="single" w:sz="12" w:space="0" w:color="488BC9" w:themeColor="accent1"/>
            </w:tcBorders>
            <w:vAlign w:val="center"/>
          </w:tcPr>
          <w:p w14:paraId="5B00BAEF" w14:textId="7B023D7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38.4%</w:t>
            </w:r>
          </w:p>
        </w:tc>
        <w:tc>
          <w:tcPr>
            <w:tcW w:w="1152" w:type="dxa"/>
            <w:tcBorders>
              <w:bottom w:val="single" w:sz="12" w:space="0" w:color="488BC9" w:themeColor="accent1"/>
            </w:tcBorders>
            <w:vAlign w:val="center"/>
          </w:tcPr>
          <w:p w14:paraId="461045F4" w14:textId="5272DEA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878" w:type="dxa"/>
            <w:tcBorders>
              <w:bottom w:val="single" w:sz="12" w:space="0" w:color="488BC9" w:themeColor="accent1"/>
            </w:tcBorders>
            <w:shd w:val="clear" w:color="auto" w:fill="D9D9D9" w:themeFill="background1" w:themeFillShade="D9"/>
            <w:vAlign w:val="center"/>
          </w:tcPr>
          <w:p w14:paraId="79588764" w14:textId="309DF13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88.9%</w:t>
            </w:r>
          </w:p>
        </w:tc>
        <w:tc>
          <w:tcPr>
            <w:tcW w:w="878" w:type="dxa"/>
            <w:tcBorders>
              <w:bottom w:val="single" w:sz="12" w:space="0" w:color="488BC9" w:themeColor="accent1"/>
            </w:tcBorders>
            <w:shd w:val="clear" w:color="auto" w:fill="D9D9D9" w:themeFill="background1" w:themeFillShade="D9"/>
            <w:vAlign w:val="center"/>
          </w:tcPr>
          <w:p w14:paraId="3E09E29F" w14:textId="069C4C2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878" w:type="dxa"/>
            <w:tcBorders>
              <w:bottom w:val="single" w:sz="12" w:space="0" w:color="488BC9" w:themeColor="accent1"/>
            </w:tcBorders>
            <w:shd w:val="clear" w:color="auto" w:fill="D9D9D9" w:themeFill="background1" w:themeFillShade="D9"/>
            <w:vAlign w:val="center"/>
          </w:tcPr>
          <w:p w14:paraId="544EFACB" w14:textId="0458E36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r>
      <w:tr w:rsidR="005F332E" w:rsidRPr="00E74AD6" w14:paraId="3CCAEB34"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C296D1C" w14:textId="726B0E7C"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0C4BC8AE" w14:textId="7628B28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15,357</w:t>
            </w:r>
          </w:p>
        </w:tc>
        <w:tc>
          <w:tcPr>
            <w:tcW w:w="1152" w:type="dxa"/>
            <w:tcBorders>
              <w:top w:val="single" w:sz="12" w:space="0" w:color="488BC9" w:themeColor="accent1"/>
            </w:tcBorders>
            <w:vAlign w:val="center"/>
          </w:tcPr>
          <w:p w14:paraId="525E7847" w14:textId="1B95075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12,046</w:t>
            </w:r>
          </w:p>
        </w:tc>
        <w:tc>
          <w:tcPr>
            <w:tcW w:w="1152" w:type="dxa"/>
            <w:tcBorders>
              <w:top w:val="single" w:sz="12" w:space="0" w:color="488BC9" w:themeColor="accent1"/>
            </w:tcBorders>
            <w:vAlign w:val="center"/>
          </w:tcPr>
          <w:p w14:paraId="0D39170F" w14:textId="4BFBD65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6,577</w:t>
            </w:r>
          </w:p>
        </w:tc>
        <w:tc>
          <w:tcPr>
            <w:tcW w:w="1152" w:type="dxa"/>
            <w:tcBorders>
              <w:top w:val="single" w:sz="12" w:space="0" w:color="488BC9" w:themeColor="accent1"/>
            </w:tcBorders>
            <w:vAlign w:val="center"/>
          </w:tcPr>
          <w:p w14:paraId="62365710" w14:textId="1D2F71E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2,293</w:t>
            </w:r>
          </w:p>
        </w:tc>
        <w:tc>
          <w:tcPr>
            <w:tcW w:w="1152" w:type="dxa"/>
            <w:tcBorders>
              <w:top w:val="single" w:sz="12" w:space="0" w:color="488BC9" w:themeColor="accent1"/>
            </w:tcBorders>
            <w:vAlign w:val="center"/>
          </w:tcPr>
          <w:p w14:paraId="59B6FEFE" w14:textId="71728C5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878" w:type="dxa"/>
            <w:tcBorders>
              <w:top w:val="single" w:sz="12" w:space="0" w:color="488BC9" w:themeColor="accent1"/>
            </w:tcBorders>
            <w:shd w:val="clear" w:color="auto" w:fill="D9D9D9" w:themeFill="background1" w:themeFillShade="D9"/>
            <w:vAlign w:val="center"/>
          </w:tcPr>
          <w:p w14:paraId="5C612B9E" w14:textId="496DD68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36,341</w:t>
            </w:r>
          </w:p>
        </w:tc>
        <w:tc>
          <w:tcPr>
            <w:tcW w:w="878" w:type="dxa"/>
            <w:tcBorders>
              <w:top w:val="single" w:sz="12" w:space="0" w:color="488BC9" w:themeColor="accent1"/>
            </w:tcBorders>
            <w:shd w:val="clear" w:color="auto" w:fill="D9D9D9" w:themeFill="background1" w:themeFillShade="D9"/>
            <w:vAlign w:val="center"/>
          </w:tcPr>
          <w:p w14:paraId="1F339126" w14:textId="2DB241C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5,370</w:t>
            </w:r>
          </w:p>
        </w:tc>
        <w:tc>
          <w:tcPr>
            <w:tcW w:w="878" w:type="dxa"/>
            <w:tcBorders>
              <w:top w:val="single" w:sz="12" w:space="0" w:color="488BC9" w:themeColor="accent1"/>
            </w:tcBorders>
            <w:shd w:val="clear" w:color="auto" w:fill="D9D9D9" w:themeFill="background1" w:themeFillShade="D9"/>
            <w:vAlign w:val="center"/>
          </w:tcPr>
          <w:p w14:paraId="16D321F8" w14:textId="6AD5C9E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3,040</w:t>
            </w:r>
          </w:p>
        </w:tc>
      </w:tr>
      <w:tr w:rsidR="005F332E" w:rsidRPr="00E74AD6" w14:paraId="3B530F8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FAE0800" w14:textId="172BEB8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6275C73B" w14:textId="621FDE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42.3%</w:t>
            </w:r>
          </w:p>
        </w:tc>
        <w:tc>
          <w:tcPr>
            <w:tcW w:w="1152" w:type="dxa"/>
            <w:vAlign w:val="center"/>
          </w:tcPr>
          <w:p w14:paraId="5B691D77" w14:textId="5002DF8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6A9C41CF" w14:textId="5398FCF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18.1%</w:t>
            </w:r>
          </w:p>
        </w:tc>
        <w:tc>
          <w:tcPr>
            <w:tcW w:w="1152" w:type="dxa"/>
            <w:vAlign w:val="center"/>
          </w:tcPr>
          <w:p w14:paraId="07958B67" w14:textId="7F6DF2B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1152" w:type="dxa"/>
            <w:vAlign w:val="center"/>
          </w:tcPr>
          <w:p w14:paraId="0F11A2CC" w14:textId="4721F58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329F1E50" w14:textId="07AF124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81.2%</w:t>
            </w:r>
          </w:p>
        </w:tc>
        <w:tc>
          <w:tcPr>
            <w:tcW w:w="878" w:type="dxa"/>
            <w:shd w:val="clear" w:color="auto" w:fill="D9D9D9" w:themeFill="background1" w:themeFillShade="D9"/>
            <w:vAlign w:val="center"/>
          </w:tcPr>
          <w:p w14:paraId="743A9EEC" w14:textId="4964CBA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c>
          <w:tcPr>
            <w:tcW w:w="878" w:type="dxa"/>
            <w:shd w:val="clear" w:color="auto" w:fill="D9D9D9" w:themeFill="background1" w:themeFillShade="D9"/>
            <w:vAlign w:val="center"/>
          </w:tcPr>
          <w:p w14:paraId="1D5AB15D" w14:textId="74AF11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r>
      <w:tr w:rsidR="005F332E" w:rsidRPr="00E74AD6" w14:paraId="6587847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6686253" w14:textId="0D174CF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2D90F454" w14:textId="19568CE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1,948</w:t>
            </w:r>
          </w:p>
        </w:tc>
        <w:tc>
          <w:tcPr>
            <w:tcW w:w="1152" w:type="dxa"/>
            <w:tcBorders>
              <w:top w:val="single" w:sz="12" w:space="0" w:color="488BC9" w:themeColor="accent1"/>
            </w:tcBorders>
            <w:vAlign w:val="center"/>
          </w:tcPr>
          <w:p w14:paraId="2CF9FCC1" w14:textId="657399C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1,471</w:t>
            </w:r>
          </w:p>
        </w:tc>
        <w:tc>
          <w:tcPr>
            <w:tcW w:w="1152" w:type="dxa"/>
            <w:tcBorders>
              <w:top w:val="single" w:sz="12" w:space="0" w:color="488BC9" w:themeColor="accent1"/>
            </w:tcBorders>
            <w:vAlign w:val="center"/>
          </w:tcPr>
          <w:p w14:paraId="0D624179" w14:textId="0DEB317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1,143</w:t>
            </w:r>
          </w:p>
        </w:tc>
        <w:tc>
          <w:tcPr>
            <w:tcW w:w="1152" w:type="dxa"/>
            <w:tcBorders>
              <w:top w:val="single" w:sz="12" w:space="0" w:color="488BC9" w:themeColor="accent1"/>
            </w:tcBorders>
            <w:vAlign w:val="center"/>
          </w:tcPr>
          <w:p w14:paraId="0D766BC4" w14:textId="482A646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753</w:t>
            </w:r>
          </w:p>
        </w:tc>
        <w:tc>
          <w:tcPr>
            <w:tcW w:w="1152" w:type="dxa"/>
            <w:tcBorders>
              <w:top w:val="single" w:sz="12" w:space="0" w:color="488BC9" w:themeColor="accent1"/>
            </w:tcBorders>
            <w:vAlign w:val="center"/>
          </w:tcPr>
          <w:p w14:paraId="13110982" w14:textId="363916B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878" w:type="dxa"/>
            <w:tcBorders>
              <w:top w:val="single" w:sz="12" w:space="0" w:color="488BC9" w:themeColor="accent1"/>
            </w:tcBorders>
            <w:shd w:val="clear" w:color="auto" w:fill="D9D9D9" w:themeFill="background1" w:themeFillShade="D9"/>
            <w:vAlign w:val="center"/>
          </w:tcPr>
          <w:p w14:paraId="0FA688C3" w14:textId="03C1982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5,376</w:t>
            </w:r>
          </w:p>
        </w:tc>
        <w:tc>
          <w:tcPr>
            <w:tcW w:w="878" w:type="dxa"/>
            <w:tcBorders>
              <w:top w:val="single" w:sz="12" w:space="0" w:color="488BC9" w:themeColor="accent1"/>
            </w:tcBorders>
            <w:shd w:val="clear" w:color="auto" w:fill="D9D9D9" w:themeFill="background1" w:themeFillShade="D9"/>
            <w:vAlign w:val="center"/>
          </w:tcPr>
          <w:p w14:paraId="46A13C61" w14:textId="204B668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1,152</w:t>
            </w:r>
          </w:p>
        </w:tc>
        <w:tc>
          <w:tcPr>
            <w:tcW w:w="878" w:type="dxa"/>
            <w:tcBorders>
              <w:top w:val="single" w:sz="12" w:space="0" w:color="488BC9" w:themeColor="accent1"/>
            </w:tcBorders>
            <w:shd w:val="clear" w:color="auto" w:fill="D9D9D9" w:themeFill="background1" w:themeFillShade="D9"/>
            <w:vAlign w:val="center"/>
          </w:tcPr>
          <w:p w14:paraId="02D94DBA" w14:textId="6282CE1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1,108</w:t>
            </w:r>
          </w:p>
        </w:tc>
      </w:tr>
      <w:tr w:rsidR="005F332E" w:rsidRPr="00E74AD6" w14:paraId="5AB14126"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AF22719" w14:textId="285FBD7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6D2AE57" w14:textId="7853BEE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36.2%</w:t>
            </w:r>
          </w:p>
        </w:tc>
        <w:tc>
          <w:tcPr>
            <w:tcW w:w="1152" w:type="dxa"/>
            <w:vAlign w:val="center"/>
          </w:tcPr>
          <w:p w14:paraId="6B772BA6" w14:textId="72076C9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55D27CA9" w14:textId="7B285F2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c>
          <w:tcPr>
            <w:tcW w:w="1152" w:type="dxa"/>
            <w:vAlign w:val="center"/>
          </w:tcPr>
          <w:p w14:paraId="070534E4" w14:textId="0CC80D6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6DCACBF8" w14:textId="2CF9F9F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878" w:type="dxa"/>
            <w:shd w:val="clear" w:color="auto" w:fill="D9D9D9" w:themeFill="background1" w:themeFillShade="D9"/>
            <w:vAlign w:val="center"/>
          </w:tcPr>
          <w:p w14:paraId="17FFCB54" w14:textId="25F15A1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878" w:type="dxa"/>
            <w:shd w:val="clear" w:color="auto" w:fill="D9D9D9" w:themeFill="background1" w:themeFillShade="D9"/>
            <w:vAlign w:val="center"/>
          </w:tcPr>
          <w:p w14:paraId="21FDDA75" w14:textId="093CF47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878" w:type="dxa"/>
            <w:shd w:val="clear" w:color="auto" w:fill="D9D9D9" w:themeFill="background1" w:themeFillShade="D9"/>
            <w:vAlign w:val="center"/>
          </w:tcPr>
          <w:p w14:paraId="4B280E16" w14:textId="27833FA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14.5%</w:t>
            </w:r>
          </w:p>
        </w:tc>
      </w:tr>
      <w:tr w:rsidR="005F332E" w:rsidRPr="00E74AD6" w14:paraId="1902A70E"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B1D92E4" w14:textId="619B4388"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89912F0" w14:textId="2A6251D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tcBorders>
              <w:top w:val="single" w:sz="12" w:space="0" w:color="488BC9" w:themeColor="accent1"/>
            </w:tcBorders>
            <w:vAlign w:val="center"/>
          </w:tcPr>
          <w:p w14:paraId="5378606C" w14:textId="7E168AE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tcBorders>
              <w:top w:val="single" w:sz="12" w:space="0" w:color="488BC9" w:themeColor="accent1"/>
            </w:tcBorders>
            <w:vAlign w:val="center"/>
          </w:tcPr>
          <w:p w14:paraId="4C17E3E7" w14:textId="096844E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tcBorders>
              <w:top w:val="single" w:sz="12" w:space="0" w:color="488BC9" w:themeColor="accent1"/>
            </w:tcBorders>
            <w:vAlign w:val="center"/>
          </w:tcPr>
          <w:p w14:paraId="4B8EF87F" w14:textId="45B2B28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tcBorders>
              <w:top w:val="single" w:sz="12" w:space="0" w:color="488BC9" w:themeColor="accent1"/>
            </w:tcBorders>
            <w:vAlign w:val="center"/>
          </w:tcPr>
          <w:p w14:paraId="46E00956" w14:textId="7A2FAB0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tcBorders>
              <w:top w:val="single" w:sz="12" w:space="0" w:color="488BC9" w:themeColor="accent1"/>
            </w:tcBorders>
            <w:shd w:val="clear" w:color="auto" w:fill="D9D9D9" w:themeFill="background1" w:themeFillShade="D9"/>
            <w:vAlign w:val="center"/>
          </w:tcPr>
          <w:p w14:paraId="1BD302FC" w14:textId="378D749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994</w:t>
            </w:r>
          </w:p>
        </w:tc>
        <w:tc>
          <w:tcPr>
            <w:tcW w:w="878" w:type="dxa"/>
            <w:tcBorders>
              <w:top w:val="single" w:sz="12" w:space="0" w:color="488BC9" w:themeColor="accent1"/>
            </w:tcBorders>
            <w:shd w:val="clear" w:color="auto" w:fill="D9D9D9" w:themeFill="background1" w:themeFillShade="D9"/>
            <w:vAlign w:val="center"/>
          </w:tcPr>
          <w:p w14:paraId="709712F4" w14:textId="67C35F0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09262FC1" w14:textId="2A1EDC9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r>
      <w:tr w:rsidR="005F332E" w:rsidRPr="00E74AD6" w14:paraId="28FD2F3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5CF7072" w14:textId="2D98F8E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2198D45" w14:textId="5B1FA08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vAlign w:val="center"/>
          </w:tcPr>
          <w:p w14:paraId="394D7153" w14:textId="3724F8B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6B014E26" w14:textId="75958B7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2C1FEF35" w14:textId="26B39DD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vAlign w:val="center"/>
          </w:tcPr>
          <w:p w14:paraId="60289134" w14:textId="29FCEF9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shd w:val="clear" w:color="auto" w:fill="D9D9D9" w:themeFill="background1" w:themeFillShade="D9"/>
            <w:vAlign w:val="center"/>
          </w:tcPr>
          <w:p w14:paraId="0F5766A3" w14:textId="26CE3B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shd w:val="clear" w:color="auto" w:fill="D9D9D9" w:themeFill="background1" w:themeFillShade="D9"/>
            <w:vAlign w:val="center"/>
          </w:tcPr>
          <w:p w14:paraId="14EC008F" w14:textId="5917759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27094086" w14:textId="7A01AF5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r>
      <w:tr w:rsidR="005F332E" w:rsidRPr="00E74AD6" w14:paraId="19C6F05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3678850" w14:textId="590117D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05E52A3A" w14:textId="6159BFC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854</w:t>
            </w:r>
          </w:p>
        </w:tc>
        <w:tc>
          <w:tcPr>
            <w:tcW w:w="1152" w:type="dxa"/>
            <w:tcBorders>
              <w:top w:val="single" w:sz="12" w:space="0" w:color="488BC9" w:themeColor="accent1"/>
            </w:tcBorders>
            <w:vAlign w:val="center"/>
          </w:tcPr>
          <w:p w14:paraId="43919949" w14:textId="05D5CC0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1,476</w:t>
            </w:r>
          </w:p>
        </w:tc>
        <w:tc>
          <w:tcPr>
            <w:tcW w:w="1152" w:type="dxa"/>
            <w:tcBorders>
              <w:top w:val="single" w:sz="12" w:space="0" w:color="488BC9" w:themeColor="accent1"/>
            </w:tcBorders>
            <w:vAlign w:val="center"/>
          </w:tcPr>
          <w:p w14:paraId="43B2516C" w14:textId="049BD41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2,413</w:t>
            </w:r>
          </w:p>
        </w:tc>
        <w:tc>
          <w:tcPr>
            <w:tcW w:w="1152" w:type="dxa"/>
            <w:tcBorders>
              <w:top w:val="single" w:sz="12" w:space="0" w:color="488BC9" w:themeColor="accent1"/>
            </w:tcBorders>
            <w:vAlign w:val="center"/>
          </w:tcPr>
          <w:p w14:paraId="2AEA7626" w14:textId="52BDDCE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3,780</w:t>
            </w:r>
          </w:p>
        </w:tc>
        <w:tc>
          <w:tcPr>
            <w:tcW w:w="1152" w:type="dxa"/>
            <w:tcBorders>
              <w:top w:val="single" w:sz="12" w:space="0" w:color="488BC9" w:themeColor="accent1"/>
            </w:tcBorders>
            <w:vAlign w:val="center"/>
          </w:tcPr>
          <w:p w14:paraId="7FC36871" w14:textId="3FA93B4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774</w:t>
            </w:r>
          </w:p>
        </w:tc>
        <w:tc>
          <w:tcPr>
            <w:tcW w:w="878" w:type="dxa"/>
            <w:tcBorders>
              <w:top w:val="single" w:sz="12" w:space="0" w:color="488BC9" w:themeColor="accent1"/>
            </w:tcBorders>
            <w:shd w:val="clear" w:color="auto" w:fill="D9D9D9" w:themeFill="background1" w:themeFillShade="D9"/>
            <w:vAlign w:val="center"/>
          </w:tcPr>
          <w:p w14:paraId="068AB2B0" w14:textId="3E08E35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9,297</w:t>
            </w:r>
          </w:p>
        </w:tc>
        <w:tc>
          <w:tcPr>
            <w:tcW w:w="878" w:type="dxa"/>
            <w:tcBorders>
              <w:top w:val="single" w:sz="12" w:space="0" w:color="488BC9" w:themeColor="accent1"/>
            </w:tcBorders>
            <w:shd w:val="clear" w:color="auto" w:fill="D9D9D9" w:themeFill="background1" w:themeFillShade="D9"/>
            <w:vAlign w:val="center"/>
          </w:tcPr>
          <w:p w14:paraId="34A6BD5A" w14:textId="10DF397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tcBorders>
              <w:top w:val="single" w:sz="12" w:space="0" w:color="488BC9" w:themeColor="accent1"/>
            </w:tcBorders>
            <w:shd w:val="clear" w:color="auto" w:fill="D9D9D9" w:themeFill="background1" w:themeFillShade="D9"/>
            <w:vAlign w:val="center"/>
          </w:tcPr>
          <w:p w14:paraId="11F5B254" w14:textId="6702FB8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1,336</w:t>
            </w:r>
          </w:p>
        </w:tc>
      </w:tr>
      <w:tr w:rsidR="005F332E" w:rsidRPr="00E74AD6" w14:paraId="107D0447"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FFE4F47" w14:textId="2B0165D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5A3460A9" w14:textId="582BC59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1152" w:type="dxa"/>
            <w:vAlign w:val="center"/>
          </w:tcPr>
          <w:p w14:paraId="266D15A1" w14:textId="60D90E0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41E379FC" w14:textId="5D0845E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1152" w:type="dxa"/>
            <w:vAlign w:val="center"/>
          </w:tcPr>
          <w:p w14:paraId="4ECB90BD" w14:textId="5617D61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vAlign w:val="center"/>
          </w:tcPr>
          <w:p w14:paraId="727C747B" w14:textId="34CC6B0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878" w:type="dxa"/>
            <w:shd w:val="clear" w:color="auto" w:fill="D9D9D9" w:themeFill="background1" w:themeFillShade="D9"/>
            <w:vAlign w:val="center"/>
          </w:tcPr>
          <w:p w14:paraId="2B8D7A03" w14:textId="5BAD46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878" w:type="dxa"/>
            <w:shd w:val="clear" w:color="auto" w:fill="D9D9D9" w:themeFill="background1" w:themeFillShade="D9"/>
            <w:vAlign w:val="center"/>
          </w:tcPr>
          <w:p w14:paraId="69F46AC9" w14:textId="30FE76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6D8E8B25" w14:textId="77CCFC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12.5%</w:t>
            </w:r>
          </w:p>
        </w:tc>
      </w:tr>
      <w:tr w:rsidR="005F332E" w:rsidRPr="00E74AD6" w14:paraId="49064D60"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8E99B79" w14:textId="1A82EB6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44FE5C1B" w14:textId="57CC681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18,487</w:t>
            </w:r>
          </w:p>
        </w:tc>
        <w:tc>
          <w:tcPr>
            <w:tcW w:w="1152" w:type="dxa"/>
            <w:tcBorders>
              <w:top w:val="single" w:sz="12" w:space="0" w:color="488BC9" w:themeColor="accent1"/>
            </w:tcBorders>
            <w:vAlign w:val="center"/>
          </w:tcPr>
          <w:p w14:paraId="6D2047E8" w14:textId="37269ED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26,063</w:t>
            </w:r>
          </w:p>
        </w:tc>
        <w:tc>
          <w:tcPr>
            <w:tcW w:w="1152" w:type="dxa"/>
            <w:tcBorders>
              <w:top w:val="single" w:sz="12" w:space="0" w:color="488BC9" w:themeColor="accent1"/>
            </w:tcBorders>
            <w:vAlign w:val="center"/>
          </w:tcPr>
          <w:p w14:paraId="0A736FCB" w14:textId="414F702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37,009</w:t>
            </w:r>
          </w:p>
        </w:tc>
        <w:tc>
          <w:tcPr>
            <w:tcW w:w="1152" w:type="dxa"/>
            <w:tcBorders>
              <w:top w:val="single" w:sz="12" w:space="0" w:color="488BC9" w:themeColor="accent1"/>
            </w:tcBorders>
            <w:vAlign w:val="center"/>
          </w:tcPr>
          <w:p w14:paraId="0994706D" w14:textId="31087E4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58,113</w:t>
            </w:r>
          </w:p>
        </w:tc>
        <w:tc>
          <w:tcPr>
            <w:tcW w:w="1152" w:type="dxa"/>
            <w:tcBorders>
              <w:top w:val="single" w:sz="12" w:space="0" w:color="488BC9" w:themeColor="accent1"/>
            </w:tcBorders>
            <w:vAlign w:val="center"/>
          </w:tcPr>
          <w:p w14:paraId="1EA9C97C" w14:textId="49D4EA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18,221</w:t>
            </w:r>
          </w:p>
        </w:tc>
        <w:tc>
          <w:tcPr>
            <w:tcW w:w="878" w:type="dxa"/>
            <w:tcBorders>
              <w:top w:val="single" w:sz="12" w:space="0" w:color="488BC9" w:themeColor="accent1"/>
            </w:tcBorders>
            <w:shd w:val="clear" w:color="auto" w:fill="D9D9D9" w:themeFill="background1" w:themeFillShade="D9"/>
            <w:vAlign w:val="center"/>
          </w:tcPr>
          <w:p w14:paraId="72A36340" w14:textId="6677954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157,893</w:t>
            </w:r>
          </w:p>
        </w:tc>
        <w:tc>
          <w:tcPr>
            <w:tcW w:w="878" w:type="dxa"/>
            <w:tcBorders>
              <w:top w:val="single" w:sz="12" w:space="0" w:color="488BC9" w:themeColor="accent1"/>
            </w:tcBorders>
            <w:shd w:val="clear" w:color="auto" w:fill="D9D9D9" w:themeFill="background1" w:themeFillShade="D9"/>
            <w:vAlign w:val="center"/>
          </w:tcPr>
          <w:p w14:paraId="7D8708D9" w14:textId="4AEBEB1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2,558</w:t>
            </w:r>
          </w:p>
        </w:tc>
        <w:tc>
          <w:tcPr>
            <w:tcW w:w="878" w:type="dxa"/>
            <w:tcBorders>
              <w:top w:val="single" w:sz="12" w:space="0" w:color="488BC9" w:themeColor="accent1"/>
            </w:tcBorders>
            <w:shd w:val="clear" w:color="auto" w:fill="D9D9D9" w:themeFill="background1" w:themeFillShade="D9"/>
            <w:vAlign w:val="center"/>
          </w:tcPr>
          <w:p w14:paraId="012379DA" w14:textId="3FDA585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19,663</w:t>
            </w:r>
          </w:p>
        </w:tc>
      </w:tr>
      <w:tr w:rsidR="005F332E" w:rsidRPr="00E74AD6" w14:paraId="1DF2939C"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1D34A06" w14:textId="6201B1A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71CB8791" w14:textId="01FFEF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11.7%</w:t>
            </w:r>
          </w:p>
        </w:tc>
        <w:tc>
          <w:tcPr>
            <w:tcW w:w="1152" w:type="dxa"/>
            <w:vAlign w:val="center"/>
          </w:tcPr>
          <w:p w14:paraId="281CB924" w14:textId="4BD9A0E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70F77078" w14:textId="7E02676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vAlign w:val="center"/>
          </w:tcPr>
          <w:p w14:paraId="5FA295FE" w14:textId="297C6B5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7B610869" w14:textId="1460F67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c>
          <w:tcPr>
            <w:tcW w:w="878" w:type="dxa"/>
            <w:shd w:val="clear" w:color="auto" w:fill="D9D9D9" w:themeFill="background1" w:themeFillShade="D9"/>
            <w:vAlign w:val="center"/>
          </w:tcPr>
          <w:p w14:paraId="548CADDD" w14:textId="22F6DCD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87.7%</w:t>
            </w:r>
          </w:p>
        </w:tc>
        <w:tc>
          <w:tcPr>
            <w:tcW w:w="878" w:type="dxa"/>
            <w:shd w:val="clear" w:color="auto" w:fill="D9D9D9" w:themeFill="background1" w:themeFillShade="D9"/>
            <w:vAlign w:val="center"/>
          </w:tcPr>
          <w:p w14:paraId="0966364C" w14:textId="6A6A7D8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33F6CBBB" w14:textId="7E1EEF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r>
      <w:tr w:rsidR="005F332E" w:rsidRPr="00E74AD6" w14:paraId="79EF6884"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7E1596DE" w14:textId="018124EF"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D49C2A1" w14:textId="10D978B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27,616</w:t>
            </w:r>
          </w:p>
        </w:tc>
        <w:tc>
          <w:tcPr>
            <w:tcW w:w="1152" w:type="dxa"/>
            <w:tcBorders>
              <w:bottom w:val="single" w:sz="4" w:space="0" w:color="91B9DE" w:themeColor="accent1" w:themeTint="99"/>
            </w:tcBorders>
            <w:vAlign w:val="center"/>
          </w:tcPr>
          <w:p w14:paraId="31BC5742" w14:textId="1DF4F16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31,877</w:t>
            </w:r>
          </w:p>
        </w:tc>
        <w:tc>
          <w:tcPr>
            <w:tcW w:w="1152" w:type="dxa"/>
            <w:tcBorders>
              <w:bottom w:val="single" w:sz="4" w:space="0" w:color="91B9DE" w:themeColor="accent1" w:themeTint="99"/>
            </w:tcBorders>
            <w:vAlign w:val="center"/>
          </w:tcPr>
          <w:p w14:paraId="216C3E5E" w14:textId="5BA954F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40,118</w:t>
            </w:r>
          </w:p>
        </w:tc>
        <w:tc>
          <w:tcPr>
            <w:tcW w:w="1152" w:type="dxa"/>
            <w:tcBorders>
              <w:bottom w:val="single" w:sz="4" w:space="0" w:color="91B9DE" w:themeColor="accent1" w:themeTint="99"/>
            </w:tcBorders>
            <w:vAlign w:val="center"/>
          </w:tcPr>
          <w:p w14:paraId="50A16940" w14:textId="0A020FD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54,929</w:t>
            </w:r>
          </w:p>
        </w:tc>
        <w:tc>
          <w:tcPr>
            <w:tcW w:w="1152" w:type="dxa"/>
            <w:tcBorders>
              <w:bottom w:val="single" w:sz="4" w:space="0" w:color="91B9DE" w:themeColor="accent1" w:themeTint="99"/>
            </w:tcBorders>
            <w:vAlign w:val="center"/>
          </w:tcPr>
          <w:p w14:paraId="5B4F9291" w14:textId="3D53E34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11,548</w:t>
            </w:r>
          </w:p>
        </w:tc>
        <w:tc>
          <w:tcPr>
            <w:tcW w:w="878" w:type="dxa"/>
            <w:tcBorders>
              <w:bottom w:val="single" w:sz="4" w:space="0" w:color="91B9DE" w:themeColor="accent1" w:themeTint="99"/>
            </w:tcBorders>
            <w:shd w:val="clear" w:color="auto" w:fill="D9D9D9" w:themeFill="background1" w:themeFillShade="D9"/>
            <w:vAlign w:val="center"/>
          </w:tcPr>
          <w:p w14:paraId="16B6A81C" w14:textId="37DC3E4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166,088</w:t>
            </w:r>
          </w:p>
        </w:tc>
        <w:tc>
          <w:tcPr>
            <w:tcW w:w="878" w:type="dxa"/>
            <w:tcBorders>
              <w:bottom w:val="single" w:sz="4" w:space="0" w:color="91B9DE" w:themeColor="accent1" w:themeTint="99"/>
            </w:tcBorders>
            <w:shd w:val="clear" w:color="auto" w:fill="D9D9D9" w:themeFill="background1" w:themeFillShade="D9"/>
            <w:vAlign w:val="center"/>
          </w:tcPr>
          <w:p w14:paraId="676B5709" w14:textId="10B58F7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2,811</w:t>
            </w:r>
          </w:p>
        </w:tc>
        <w:tc>
          <w:tcPr>
            <w:tcW w:w="878" w:type="dxa"/>
            <w:tcBorders>
              <w:bottom w:val="single" w:sz="4" w:space="0" w:color="91B9DE" w:themeColor="accent1" w:themeTint="99"/>
            </w:tcBorders>
            <w:shd w:val="clear" w:color="auto" w:fill="D9D9D9" w:themeFill="background1" w:themeFillShade="D9"/>
            <w:vAlign w:val="center"/>
          </w:tcPr>
          <w:p w14:paraId="785BEF11" w14:textId="551FDC7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19,912</w:t>
            </w:r>
          </w:p>
        </w:tc>
      </w:tr>
      <w:tr w:rsidR="005F332E" w:rsidRPr="00E74AD6" w14:paraId="655A17B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70898E34" w14:textId="26D5122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682163A3" w14:textId="5747B0D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bottom w:val="single" w:sz="12" w:space="0" w:color="488BC9" w:themeColor="accent1"/>
            </w:tcBorders>
            <w:vAlign w:val="center"/>
          </w:tcPr>
          <w:p w14:paraId="63F86311" w14:textId="20AE99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c>
          <w:tcPr>
            <w:tcW w:w="1152" w:type="dxa"/>
            <w:tcBorders>
              <w:bottom w:val="single" w:sz="12" w:space="0" w:color="488BC9" w:themeColor="accent1"/>
            </w:tcBorders>
            <w:vAlign w:val="center"/>
          </w:tcPr>
          <w:p w14:paraId="4AFD70DF" w14:textId="75A0C0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c>
          <w:tcPr>
            <w:tcW w:w="1152" w:type="dxa"/>
            <w:tcBorders>
              <w:bottom w:val="single" w:sz="12" w:space="0" w:color="488BC9" w:themeColor="accent1"/>
            </w:tcBorders>
            <w:vAlign w:val="center"/>
          </w:tcPr>
          <w:p w14:paraId="77DFF1DA" w14:textId="0076F5F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12" w:space="0" w:color="488BC9" w:themeColor="accent1"/>
            </w:tcBorders>
            <w:vAlign w:val="center"/>
          </w:tcPr>
          <w:p w14:paraId="654E260A" w14:textId="3BABC7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w:t>
            </w:r>
          </w:p>
        </w:tc>
        <w:tc>
          <w:tcPr>
            <w:tcW w:w="878" w:type="dxa"/>
            <w:tcBorders>
              <w:bottom w:val="single" w:sz="12" w:space="0" w:color="488BC9" w:themeColor="accent1"/>
            </w:tcBorders>
            <w:shd w:val="clear" w:color="auto" w:fill="D9D9D9" w:themeFill="background1" w:themeFillShade="D9"/>
            <w:vAlign w:val="center"/>
          </w:tcPr>
          <w:p w14:paraId="02163291" w14:textId="64CA0E7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88.0%</w:t>
            </w:r>
          </w:p>
        </w:tc>
        <w:tc>
          <w:tcPr>
            <w:tcW w:w="878" w:type="dxa"/>
            <w:tcBorders>
              <w:bottom w:val="single" w:sz="12" w:space="0" w:color="488BC9" w:themeColor="accent1"/>
            </w:tcBorders>
            <w:shd w:val="clear" w:color="auto" w:fill="D9D9D9" w:themeFill="background1" w:themeFillShade="D9"/>
            <w:vAlign w:val="center"/>
          </w:tcPr>
          <w:p w14:paraId="44A83684" w14:textId="463AFD6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tcBorders>
              <w:bottom w:val="single" w:sz="12" w:space="0" w:color="488BC9" w:themeColor="accent1"/>
            </w:tcBorders>
            <w:shd w:val="clear" w:color="auto" w:fill="D9D9D9" w:themeFill="background1" w:themeFillShade="D9"/>
            <w:vAlign w:val="center"/>
          </w:tcPr>
          <w:p w14:paraId="289E8B7E" w14:textId="2DD3CA4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r>
      <w:tr w:rsidR="005F332E" w:rsidRPr="00E74AD6" w14:paraId="1EC689BB"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C4BFDFA" w14:textId="642CB574"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A5B3265" w14:textId="26A22FB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431</w:t>
            </w:r>
          </w:p>
        </w:tc>
        <w:tc>
          <w:tcPr>
            <w:tcW w:w="1152" w:type="dxa"/>
            <w:tcBorders>
              <w:top w:val="single" w:sz="12" w:space="0" w:color="488BC9" w:themeColor="accent1"/>
            </w:tcBorders>
            <w:vAlign w:val="center"/>
          </w:tcPr>
          <w:p w14:paraId="37A9069D" w14:textId="317735F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c>
          <w:tcPr>
            <w:tcW w:w="1152" w:type="dxa"/>
            <w:tcBorders>
              <w:top w:val="single" w:sz="12" w:space="0" w:color="488BC9" w:themeColor="accent1"/>
            </w:tcBorders>
            <w:vAlign w:val="center"/>
          </w:tcPr>
          <w:p w14:paraId="6A6F782B" w14:textId="22C7F75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c>
          <w:tcPr>
            <w:tcW w:w="1152" w:type="dxa"/>
            <w:tcBorders>
              <w:top w:val="single" w:sz="12" w:space="0" w:color="488BC9" w:themeColor="accent1"/>
            </w:tcBorders>
            <w:vAlign w:val="center"/>
          </w:tcPr>
          <w:p w14:paraId="5162003B" w14:textId="75877A6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top w:val="single" w:sz="12" w:space="0" w:color="488BC9" w:themeColor="accent1"/>
            </w:tcBorders>
            <w:vAlign w:val="center"/>
          </w:tcPr>
          <w:p w14:paraId="37AFC5E1" w14:textId="5C8953E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tcBorders>
              <w:top w:val="single" w:sz="12" w:space="0" w:color="488BC9" w:themeColor="accent1"/>
            </w:tcBorders>
            <w:shd w:val="clear" w:color="auto" w:fill="D9D9D9" w:themeFill="background1" w:themeFillShade="D9"/>
            <w:vAlign w:val="center"/>
          </w:tcPr>
          <w:p w14:paraId="6D471889" w14:textId="2FA7303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1,034</w:t>
            </w:r>
          </w:p>
        </w:tc>
        <w:tc>
          <w:tcPr>
            <w:tcW w:w="878" w:type="dxa"/>
            <w:tcBorders>
              <w:top w:val="single" w:sz="12" w:space="0" w:color="488BC9" w:themeColor="accent1"/>
            </w:tcBorders>
            <w:shd w:val="clear" w:color="auto" w:fill="D9D9D9" w:themeFill="background1" w:themeFillShade="D9"/>
            <w:vAlign w:val="center"/>
          </w:tcPr>
          <w:p w14:paraId="7C1916A3" w14:textId="33CA92F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878" w:type="dxa"/>
            <w:tcBorders>
              <w:top w:val="single" w:sz="12" w:space="0" w:color="488BC9" w:themeColor="accent1"/>
            </w:tcBorders>
            <w:shd w:val="clear" w:color="auto" w:fill="D9D9D9" w:themeFill="background1" w:themeFillShade="D9"/>
            <w:vAlign w:val="center"/>
          </w:tcPr>
          <w:p w14:paraId="5B852AC4" w14:textId="205F2F4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w:t>
            </w:r>
          </w:p>
        </w:tc>
      </w:tr>
      <w:tr w:rsidR="005F332E" w:rsidRPr="00E74AD6" w14:paraId="6A46296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19E8D52" w14:textId="440BC94F"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7AA05A14" w14:textId="32725CB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vAlign w:val="center"/>
          </w:tcPr>
          <w:p w14:paraId="74ACA28E" w14:textId="446CEB7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vAlign w:val="center"/>
          </w:tcPr>
          <w:p w14:paraId="1DE51401" w14:textId="2BD6E9F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19.6%</w:t>
            </w:r>
          </w:p>
        </w:tc>
        <w:tc>
          <w:tcPr>
            <w:tcW w:w="1152" w:type="dxa"/>
            <w:vAlign w:val="center"/>
          </w:tcPr>
          <w:p w14:paraId="783D2BEC" w14:textId="5938C05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c>
          <w:tcPr>
            <w:tcW w:w="1152" w:type="dxa"/>
            <w:vAlign w:val="center"/>
          </w:tcPr>
          <w:p w14:paraId="5DCAFA76" w14:textId="7898625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4EF77947" w14:textId="458AD19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80.5%</w:t>
            </w:r>
          </w:p>
        </w:tc>
        <w:tc>
          <w:tcPr>
            <w:tcW w:w="878" w:type="dxa"/>
            <w:shd w:val="clear" w:color="auto" w:fill="D9D9D9" w:themeFill="background1" w:themeFillShade="D9"/>
            <w:vAlign w:val="center"/>
          </w:tcPr>
          <w:p w14:paraId="5301C13A" w14:textId="3557093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10.7%</w:t>
            </w:r>
          </w:p>
        </w:tc>
        <w:tc>
          <w:tcPr>
            <w:tcW w:w="878" w:type="dxa"/>
            <w:shd w:val="clear" w:color="auto" w:fill="D9D9D9" w:themeFill="background1" w:themeFillShade="D9"/>
            <w:vAlign w:val="center"/>
          </w:tcPr>
          <w:p w14:paraId="06F46EAA" w14:textId="110C596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r>
    </w:tbl>
    <w:p w14:paraId="2D724389" w14:textId="2957F223" w:rsidR="0010133C" w:rsidRDefault="0010133C" w:rsidP="003A6FF6">
      <w:pPr>
        <w:pStyle w:val="BodyText"/>
        <w:spacing w:before="100" w:beforeAutospacing="1"/>
      </w:pPr>
      <w:r w:rsidRPr="00AE4927">
        <w:t xml:space="preserve">Table </w:t>
      </w:r>
      <w:r>
        <w:t xml:space="preserve">5 </w:t>
      </w:r>
      <w:r w:rsidRPr="00AE4927">
        <w:t xml:space="preserve">shows the number and percentage of students performing at each performance level on the </w:t>
      </w:r>
      <w:r w:rsidR="00742712">
        <w:t>SAT</w:t>
      </w:r>
      <w:r w:rsidRPr="00AE4927">
        <w:t xml:space="preserve"> </w:t>
      </w:r>
      <w:r w:rsidR="00742712">
        <w:t>evidence-based reading and writing</w:t>
      </w:r>
      <w:r w:rsidRPr="00AE4927">
        <w:t xml:space="preserve"> assessment, and the corresponding participation rate.</w:t>
      </w:r>
    </w:p>
    <w:p w14:paraId="55C8ABDC" w14:textId="355345DA" w:rsidR="009C77E1" w:rsidRDefault="009C77E1" w:rsidP="003943CD">
      <w:pPr>
        <w:pStyle w:val="Caption"/>
      </w:pPr>
      <w:r>
        <w:lastRenderedPageBreak/>
        <w:t xml:space="preserve">Table </w:t>
      </w:r>
      <w:fldSimple w:instr=" SEQ Table \* ARABIC ">
        <w:r w:rsidR="007F3C6E">
          <w:rPr>
            <w:noProof/>
          </w:rPr>
          <w:t>5</w:t>
        </w:r>
      </w:fldSimple>
      <w:r>
        <w:t xml:space="preserve">: Number and Percentage of Students Scoring </w:t>
      </w:r>
      <w:r w:rsidR="0025272F">
        <w:t>at Each Performance Level</w:t>
      </w:r>
      <w:r w:rsidR="00327DD3">
        <w:t xml:space="preserve"> (and Corresponding Participation Rates)</w:t>
      </w:r>
      <w:r w:rsidR="0025272F">
        <w:t>, by Student Group, on the SAT Evidence-Based Reading and Writing Assessment</w:t>
      </w:r>
      <w:r w:rsidR="0025272F">
        <w:rPr>
          <w:rStyle w:val="FootnoteReference"/>
        </w:rPr>
        <w:footnoteReference w:id="11"/>
      </w:r>
    </w:p>
    <w:tbl>
      <w:tblPr>
        <w:tblStyle w:val="GridTable4-Accent1"/>
        <w:tblW w:w="10127" w:type="dxa"/>
        <w:jc w:val="center"/>
        <w:tblLayout w:type="fixed"/>
        <w:tblLook w:val="04A0" w:firstRow="1" w:lastRow="0" w:firstColumn="1" w:lastColumn="0" w:noHBand="0" w:noVBand="1"/>
      </w:tblPr>
      <w:tblGrid>
        <w:gridCol w:w="2885"/>
        <w:gridCol w:w="1152"/>
        <w:gridCol w:w="1152"/>
        <w:gridCol w:w="1152"/>
        <w:gridCol w:w="1152"/>
        <w:gridCol w:w="878"/>
        <w:gridCol w:w="878"/>
        <w:gridCol w:w="878"/>
      </w:tblGrid>
      <w:tr w:rsidR="005828E8" w:rsidRPr="00E74AD6" w14:paraId="25A8F066" w14:textId="77777777" w:rsidTr="00B0040A">
        <w:trPr>
          <w:cnfStyle w:val="100000000000" w:firstRow="1" w:lastRow="0" w:firstColumn="0" w:lastColumn="0" w:oddVBand="0" w:evenVBand="0" w:oddHBand="0" w:evenHBand="0" w:firstRowFirstColumn="0" w:firstRowLastColumn="0" w:lastRowFirstColumn="0" w:lastRowLastColumn="0"/>
          <w:cantSplit/>
          <w:trHeight w:val="429"/>
          <w:tblHeader/>
          <w:jc w:val="center"/>
        </w:trPr>
        <w:tc>
          <w:tcPr>
            <w:cnfStyle w:val="001000000000" w:firstRow="0" w:lastRow="0" w:firstColumn="1" w:lastColumn="0" w:oddVBand="0" w:evenVBand="0" w:oddHBand="0" w:evenHBand="0" w:firstRowFirstColumn="0" w:firstRowLastColumn="0" w:lastRowFirstColumn="0" w:lastRowLastColumn="0"/>
            <w:tcW w:w="2885" w:type="dxa"/>
            <w:shd w:val="clear" w:color="auto" w:fill="2E689D" w:themeFill="accent1" w:themeFillShade="BF"/>
            <w:vAlign w:val="center"/>
          </w:tcPr>
          <w:p w14:paraId="54D0CFDF" w14:textId="77777777" w:rsidR="005828E8" w:rsidRPr="00CF2358" w:rsidRDefault="005828E8"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0B86301C"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35F06A7B"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6331AF06"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041457D1"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878" w:type="dxa"/>
            <w:shd w:val="clear" w:color="auto" w:fill="7030A0"/>
            <w:vAlign w:val="center"/>
          </w:tcPr>
          <w:p w14:paraId="1B79B037"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2669E5CE"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Exempt Newly Arrived MLs</w:t>
            </w:r>
          </w:p>
        </w:tc>
        <w:tc>
          <w:tcPr>
            <w:tcW w:w="878" w:type="dxa"/>
            <w:shd w:val="clear" w:color="auto" w:fill="7030A0"/>
            <w:vAlign w:val="center"/>
          </w:tcPr>
          <w:p w14:paraId="47A1CFAD"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0A2C37" w:rsidRPr="00E74AD6" w14:paraId="4794A74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5D1B36A5" w14:textId="67AC242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08A4C2E6" w14:textId="68A4F1A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17,294</w:t>
            </w:r>
          </w:p>
        </w:tc>
        <w:tc>
          <w:tcPr>
            <w:tcW w:w="1152" w:type="dxa"/>
            <w:tcBorders>
              <w:bottom w:val="single" w:sz="4" w:space="0" w:color="91B9DE" w:themeColor="accent1" w:themeTint="99"/>
            </w:tcBorders>
            <w:vAlign w:val="center"/>
          </w:tcPr>
          <w:p w14:paraId="33D5A5A2" w14:textId="067192F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6,724</w:t>
            </w:r>
          </w:p>
        </w:tc>
        <w:tc>
          <w:tcPr>
            <w:tcW w:w="1152" w:type="dxa"/>
            <w:tcBorders>
              <w:bottom w:val="single" w:sz="4" w:space="0" w:color="91B9DE" w:themeColor="accent1" w:themeTint="99"/>
            </w:tcBorders>
            <w:vAlign w:val="center"/>
          </w:tcPr>
          <w:p w14:paraId="263FF48C" w14:textId="18B5B1C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25,534</w:t>
            </w:r>
          </w:p>
        </w:tc>
        <w:tc>
          <w:tcPr>
            <w:tcW w:w="1152" w:type="dxa"/>
            <w:tcBorders>
              <w:bottom w:val="single" w:sz="4" w:space="0" w:color="91B9DE" w:themeColor="accent1" w:themeTint="99"/>
            </w:tcBorders>
            <w:vAlign w:val="center"/>
          </w:tcPr>
          <w:p w14:paraId="7E955747" w14:textId="6E6B7A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7,033</w:t>
            </w:r>
          </w:p>
        </w:tc>
        <w:tc>
          <w:tcPr>
            <w:tcW w:w="878" w:type="dxa"/>
            <w:tcBorders>
              <w:bottom w:val="single" w:sz="4" w:space="0" w:color="91B9DE" w:themeColor="accent1" w:themeTint="99"/>
            </w:tcBorders>
            <w:shd w:val="clear" w:color="auto" w:fill="D9D9D9" w:themeFill="background1" w:themeFillShade="D9"/>
            <w:vAlign w:val="center"/>
          </w:tcPr>
          <w:p w14:paraId="42423661" w14:textId="70F2A57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56,585</w:t>
            </w:r>
          </w:p>
        </w:tc>
        <w:tc>
          <w:tcPr>
            <w:tcW w:w="878" w:type="dxa"/>
            <w:tcBorders>
              <w:bottom w:val="single" w:sz="4" w:space="0" w:color="91B9DE" w:themeColor="accent1" w:themeTint="99"/>
            </w:tcBorders>
            <w:shd w:val="clear" w:color="auto" w:fill="D9D9D9" w:themeFill="background1" w:themeFillShade="D9"/>
            <w:vAlign w:val="center"/>
          </w:tcPr>
          <w:p w14:paraId="012CFD2F" w14:textId="1366B28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878" w:type="dxa"/>
            <w:tcBorders>
              <w:bottom w:val="single" w:sz="4" w:space="0" w:color="91B9DE" w:themeColor="accent1" w:themeTint="99"/>
            </w:tcBorders>
            <w:shd w:val="clear" w:color="auto" w:fill="D9D9D9" w:themeFill="background1" w:themeFillShade="D9"/>
            <w:vAlign w:val="center"/>
          </w:tcPr>
          <w:p w14:paraId="35F9B4AA" w14:textId="549CA5B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8,542</w:t>
            </w:r>
          </w:p>
        </w:tc>
      </w:tr>
      <w:tr w:rsidR="000A2C37" w:rsidRPr="00E74AD6" w14:paraId="51643CFD"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2CE1A1EA" w14:textId="36B312B8"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03B856A9" w14:textId="0CB6154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tcBorders>
              <w:bottom w:val="single" w:sz="12" w:space="0" w:color="488BC9" w:themeColor="accent1"/>
            </w:tcBorders>
            <w:vAlign w:val="center"/>
          </w:tcPr>
          <w:p w14:paraId="51E14A30" w14:textId="7CD3A22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bottom w:val="single" w:sz="12" w:space="0" w:color="488BC9" w:themeColor="accent1"/>
            </w:tcBorders>
            <w:vAlign w:val="center"/>
          </w:tcPr>
          <w:p w14:paraId="4AE80780" w14:textId="62818AD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45.1%</w:t>
            </w:r>
          </w:p>
        </w:tc>
        <w:tc>
          <w:tcPr>
            <w:tcW w:w="1152" w:type="dxa"/>
            <w:tcBorders>
              <w:bottom w:val="single" w:sz="12" w:space="0" w:color="488BC9" w:themeColor="accent1"/>
            </w:tcBorders>
            <w:vAlign w:val="center"/>
          </w:tcPr>
          <w:p w14:paraId="4274A133" w14:textId="43F46CB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878" w:type="dxa"/>
            <w:tcBorders>
              <w:bottom w:val="single" w:sz="12" w:space="0" w:color="488BC9" w:themeColor="accent1"/>
            </w:tcBorders>
            <w:shd w:val="clear" w:color="auto" w:fill="D9D9D9" w:themeFill="background1" w:themeFillShade="D9"/>
            <w:vAlign w:val="center"/>
          </w:tcPr>
          <w:p w14:paraId="0F590A5B" w14:textId="371916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86.4%</w:t>
            </w:r>
          </w:p>
        </w:tc>
        <w:tc>
          <w:tcPr>
            <w:tcW w:w="878" w:type="dxa"/>
            <w:tcBorders>
              <w:bottom w:val="single" w:sz="12" w:space="0" w:color="488BC9" w:themeColor="accent1"/>
            </w:tcBorders>
            <w:shd w:val="clear" w:color="auto" w:fill="D9D9D9" w:themeFill="background1" w:themeFillShade="D9"/>
            <w:vAlign w:val="center"/>
          </w:tcPr>
          <w:p w14:paraId="65EEFCF4" w14:textId="45613D7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1C6B09D0" w14:textId="2EB8116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0A2C37" w:rsidRPr="00E74AD6" w14:paraId="60937FA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0D849A3E" w14:textId="108F6F2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1FCC1352" w14:textId="5785505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w:t>
            </w:r>
          </w:p>
        </w:tc>
        <w:tc>
          <w:tcPr>
            <w:tcW w:w="1152" w:type="dxa"/>
            <w:tcBorders>
              <w:top w:val="single" w:sz="12" w:space="0" w:color="488BC9" w:themeColor="accent1"/>
            </w:tcBorders>
            <w:vAlign w:val="center"/>
          </w:tcPr>
          <w:p w14:paraId="730DE6BC" w14:textId="49B261B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1152" w:type="dxa"/>
            <w:tcBorders>
              <w:top w:val="single" w:sz="12" w:space="0" w:color="488BC9" w:themeColor="accent1"/>
            </w:tcBorders>
            <w:vAlign w:val="center"/>
          </w:tcPr>
          <w:p w14:paraId="7759B21B" w14:textId="0938C0C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top w:val="single" w:sz="12" w:space="0" w:color="488BC9" w:themeColor="accent1"/>
            </w:tcBorders>
            <w:vAlign w:val="center"/>
          </w:tcPr>
          <w:p w14:paraId="4712A0BB" w14:textId="1699065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878" w:type="dxa"/>
            <w:tcBorders>
              <w:top w:val="single" w:sz="12" w:space="0" w:color="488BC9" w:themeColor="accent1"/>
            </w:tcBorders>
            <w:shd w:val="clear" w:color="auto" w:fill="D9D9D9" w:themeFill="background1" w:themeFillShade="D9"/>
            <w:vAlign w:val="center"/>
          </w:tcPr>
          <w:p w14:paraId="30AD0791" w14:textId="1FB3E20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c>
          <w:tcPr>
            <w:tcW w:w="878" w:type="dxa"/>
            <w:tcBorders>
              <w:top w:val="single" w:sz="12" w:space="0" w:color="488BC9" w:themeColor="accent1"/>
            </w:tcBorders>
            <w:shd w:val="clear" w:color="auto" w:fill="D9D9D9" w:themeFill="background1" w:themeFillShade="D9"/>
            <w:vAlign w:val="center"/>
          </w:tcPr>
          <w:p w14:paraId="79081326" w14:textId="3877A93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45D391F7" w14:textId="6A935FA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r>
      <w:tr w:rsidR="000A2C37" w:rsidRPr="00E74AD6" w14:paraId="45407422"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15942798" w14:textId="09EBDBB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A2142D9" w14:textId="1803CB6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49.5%</w:t>
            </w:r>
          </w:p>
        </w:tc>
        <w:tc>
          <w:tcPr>
            <w:tcW w:w="1152" w:type="dxa"/>
            <w:vAlign w:val="center"/>
          </w:tcPr>
          <w:p w14:paraId="590E5A2B" w14:textId="33547E3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9.9%</w:t>
            </w:r>
          </w:p>
        </w:tc>
        <w:tc>
          <w:tcPr>
            <w:tcW w:w="1152" w:type="dxa"/>
            <w:vAlign w:val="center"/>
          </w:tcPr>
          <w:p w14:paraId="16A60D93" w14:textId="434376F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7B636DBB" w14:textId="12B7EA6B"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0759B04" w14:textId="4B5B6E5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81.2%</w:t>
            </w:r>
          </w:p>
        </w:tc>
        <w:tc>
          <w:tcPr>
            <w:tcW w:w="878" w:type="dxa"/>
            <w:shd w:val="clear" w:color="auto" w:fill="D9D9D9" w:themeFill="background1" w:themeFillShade="D9"/>
            <w:vAlign w:val="center"/>
          </w:tcPr>
          <w:p w14:paraId="2AC8BA80" w14:textId="69923D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shd w:val="clear" w:color="auto" w:fill="D9D9D9" w:themeFill="background1" w:themeFillShade="D9"/>
            <w:vAlign w:val="center"/>
          </w:tcPr>
          <w:p w14:paraId="71A7965D" w14:textId="4CB9917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18.3%</w:t>
            </w:r>
          </w:p>
        </w:tc>
      </w:tr>
      <w:tr w:rsidR="000A2C37" w:rsidRPr="00E74AD6" w14:paraId="301606BB"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54B40A0D" w14:textId="0205BFD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69C2410" w14:textId="2875CE9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393</w:t>
            </w:r>
          </w:p>
        </w:tc>
        <w:tc>
          <w:tcPr>
            <w:tcW w:w="1152" w:type="dxa"/>
            <w:vAlign w:val="center"/>
          </w:tcPr>
          <w:p w14:paraId="2F2031B6" w14:textId="4979EC3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011FD9EE" w14:textId="02B0AA4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w:t>
            </w:r>
          </w:p>
        </w:tc>
        <w:tc>
          <w:tcPr>
            <w:tcW w:w="1152" w:type="dxa"/>
            <w:vAlign w:val="center"/>
          </w:tcPr>
          <w:p w14:paraId="3DF82586" w14:textId="28E3F7A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526</w:t>
            </w:r>
          </w:p>
        </w:tc>
        <w:tc>
          <w:tcPr>
            <w:tcW w:w="878" w:type="dxa"/>
            <w:shd w:val="clear" w:color="auto" w:fill="D9D9D9" w:themeFill="background1" w:themeFillShade="D9"/>
            <w:vAlign w:val="center"/>
          </w:tcPr>
          <w:p w14:paraId="73C46A02" w14:textId="28B6A9C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2,022</w:t>
            </w:r>
          </w:p>
        </w:tc>
        <w:tc>
          <w:tcPr>
            <w:tcW w:w="878" w:type="dxa"/>
            <w:shd w:val="clear" w:color="auto" w:fill="D9D9D9" w:themeFill="background1" w:themeFillShade="D9"/>
            <w:vAlign w:val="center"/>
          </w:tcPr>
          <w:p w14:paraId="5123BC59" w14:textId="20A1878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w:t>
            </w:r>
          </w:p>
        </w:tc>
        <w:tc>
          <w:tcPr>
            <w:tcW w:w="878" w:type="dxa"/>
            <w:shd w:val="clear" w:color="auto" w:fill="D9D9D9" w:themeFill="background1" w:themeFillShade="D9"/>
            <w:vAlign w:val="center"/>
          </w:tcPr>
          <w:p w14:paraId="62FD7247" w14:textId="628A1D0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r>
      <w:tr w:rsidR="000A2C37" w:rsidRPr="00E74AD6" w14:paraId="158D981C"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580CEDDA" w14:textId="08511A0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3ECD55EA" w14:textId="65E51C7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c>
          <w:tcPr>
            <w:tcW w:w="1152" w:type="dxa"/>
            <w:vAlign w:val="center"/>
          </w:tcPr>
          <w:p w14:paraId="6665BA17" w14:textId="3E4B640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w:t>
            </w:r>
          </w:p>
        </w:tc>
        <w:tc>
          <w:tcPr>
            <w:tcW w:w="1152" w:type="dxa"/>
            <w:vAlign w:val="center"/>
          </w:tcPr>
          <w:p w14:paraId="67A0EB28" w14:textId="0DAD3FB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c>
          <w:tcPr>
            <w:tcW w:w="1152" w:type="dxa"/>
            <w:vAlign w:val="center"/>
          </w:tcPr>
          <w:p w14:paraId="236A3F77" w14:textId="16F314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878" w:type="dxa"/>
            <w:shd w:val="clear" w:color="auto" w:fill="D9D9D9" w:themeFill="background1" w:themeFillShade="D9"/>
            <w:vAlign w:val="center"/>
          </w:tcPr>
          <w:p w14:paraId="3E117B38" w14:textId="6BF67B6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92.5%</w:t>
            </w:r>
          </w:p>
        </w:tc>
        <w:tc>
          <w:tcPr>
            <w:tcW w:w="878" w:type="dxa"/>
            <w:shd w:val="clear" w:color="auto" w:fill="D9D9D9" w:themeFill="background1" w:themeFillShade="D9"/>
            <w:vAlign w:val="center"/>
          </w:tcPr>
          <w:p w14:paraId="3FB0D5A8" w14:textId="0A68B43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7E015E5A" w14:textId="58059C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w:t>
            </w:r>
          </w:p>
        </w:tc>
      </w:tr>
      <w:tr w:rsidR="000A2C37" w:rsidRPr="00E74AD6" w14:paraId="750A4259"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41135EC" w14:textId="128D80B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082066F0" w14:textId="5A4D8A5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1,115</w:t>
            </w:r>
          </w:p>
        </w:tc>
        <w:tc>
          <w:tcPr>
            <w:tcW w:w="1152" w:type="dxa"/>
            <w:vAlign w:val="center"/>
          </w:tcPr>
          <w:p w14:paraId="5E19C147" w14:textId="5F5DCFC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w:t>
            </w:r>
          </w:p>
        </w:tc>
        <w:tc>
          <w:tcPr>
            <w:tcW w:w="1152" w:type="dxa"/>
            <w:vAlign w:val="center"/>
          </w:tcPr>
          <w:p w14:paraId="1D18B48F" w14:textId="560CFD5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876</w:t>
            </w:r>
          </w:p>
        </w:tc>
        <w:tc>
          <w:tcPr>
            <w:tcW w:w="1152" w:type="dxa"/>
            <w:vAlign w:val="center"/>
          </w:tcPr>
          <w:p w14:paraId="57D39DC7" w14:textId="45B484F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c>
          <w:tcPr>
            <w:tcW w:w="878" w:type="dxa"/>
            <w:shd w:val="clear" w:color="auto" w:fill="D9D9D9" w:themeFill="background1" w:themeFillShade="D9"/>
            <w:vAlign w:val="center"/>
          </w:tcPr>
          <w:p w14:paraId="6C58AE3C" w14:textId="70EFD3E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2,441</w:t>
            </w:r>
          </w:p>
        </w:tc>
        <w:tc>
          <w:tcPr>
            <w:tcW w:w="878" w:type="dxa"/>
            <w:shd w:val="clear" w:color="auto" w:fill="D9D9D9" w:themeFill="background1" w:themeFillShade="D9"/>
            <w:vAlign w:val="center"/>
          </w:tcPr>
          <w:p w14:paraId="212136EC" w14:textId="21E023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878" w:type="dxa"/>
            <w:shd w:val="clear" w:color="auto" w:fill="D9D9D9" w:themeFill="background1" w:themeFillShade="D9"/>
            <w:vAlign w:val="center"/>
          </w:tcPr>
          <w:p w14:paraId="1244D0C8" w14:textId="062C7F9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w:t>
            </w:r>
          </w:p>
        </w:tc>
      </w:tr>
      <w:tr w:rsidR="000A2C37" w:rsidRPr="00E74AD6" w14:paraId="651CFC16"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5A04B4B" w14:textId="4C6FD29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821D8F7" w14:textId="525CC63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45.7%</w:t>
            </w:r>
          </w:p>
        </w:tc>
        <w:tc>
          <w:tcPr>
            <w:tcW w:w="1152" w:type="dxa"/>
            <w:vAlign w:val="center"/>
          </w:tcPr>
          <w:p w14:paraId="258D51FA" w14:textId="16B2A57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13.5%</w:t>
            </w:r>
          </w:p>
        </w:tc>
        <w:tc>
          <w:tcPr>
            <w:tcW w:w="1152" w:type="dxa"/>
            <w:vAlign w:val="center"/>
          </w:tcPr>
          <w:p w14:paraId="398E99EB" w14:textId="5899324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35.9%</w:t>
            </w:r>
          </w:p>
        </w:tc>
        <w:tc>
          <w:tcPr>
            <w:tcW w:w="1152" w:type="dxa"/>
            <w:vAlign w:val="center"/>
          </w:tcPr>
          <w:p w14:paraId="2EB3ABC2" w14:textId="7BAF5A3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878" w:type="dxa"/>
            <w:shd w:val="clear" w:color="auto" w:fill="D9D9D9" w:themeFill="background1" w:themeFillShade="D9"/>
            <w:vAlign w:val="center"/>
          </w:tcPr>
          <w:p w14:paraId="3DD0EDB8" w14:textId="52443FA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83.3%</w:t>
            </w:r>
          </w:p>
        </w:tc>
        <w:tc>
          <w:tcPr>
            <w:tcW w:w="878" w:type="dxa"/>
            <w:shd w:val="clear" w:color="auto" w:fill="D9D9D9" w:themeFill="background1" w:themeFillShade="D9"/>
            <w:vAlign w:val="center"/>
          </w:tcPr>
          <w:p w14:paraId="133C872F" w14:textId="70F6031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shd w:val="clear" w:color="auto" w:fill="D9D9D9" w:themeFill="background1" w:themeFillShade="D9"/>
            <w:vAlign w:val="center"/>
          </w:tcPr>
          <w:p w14:paraId="141AD9AA" w14:textId="6B42547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r>
      <w:tr w:rsidR="000A2C37" w:rsidRPr="00E74AD6" w14:paraId="07D5A6F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3FFD413" w14:textId="0676DC8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127F7626" w14:textId="33C7646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10,020</w:t>
            </w:r>
          </w:p>
        </w:tc>
        <w:tc>
          <w:tcPr>
            <w:tcW w:w="1152" w:type="dxa"/>
            <w:vAlign w:val="center"/>
          </w:tcPr>
          <w:p w14:paraId="3EE4496D" w14:textId="4E36858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2,825</w:t>
            </w:r>
          </w:p>
        </w:tc>
        <w:tc>
          <w:tcPr>
            <w:tcW w:w="1152" w:type="dxa"/>
            <w:vAlign w:val="center"/>
          </w:tcPr>
          <w:p w14:paraId="56E1A839" w14:textId="7061F7F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6,223</w:t>
            </w:r>
          </w:p>
        </w:tc>
        <w:tc>
          <w:tcPr>
            <w:tcW w:w="1152" w:type="dxa"/>
            <w:vAlign w:val="center"/>
          </w:tcPr>
          <w:p w14:paraId="29FF7371" w14:textId="4FE0698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705</w:t>
            </w:r>
          </w:p>
        </w:tc>
        <w:tc>
          <w:tcPr>
            <w:tcW w:w="878" w:type="dxa"/>
            <w:shd w:val="clear" w:color="auto" w:fill="D9D9D9" w:themeFill="background1" w:themeFillShade="D9"/>
            <w:vAlign w:val="center"/>
          </w:tcPr>
          <w:p w14:paraId="47FC7CA2" w14:textId="42F2975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19,773</w:t>
            </w:r>
          </w:p>
        </w:tc>
        <w:tc>
          <w:tcPr>
            <w:tcW w:w="878" w:type="dxa"/>
            <w:shd w:val="clear" w:color="auto" w:fill="D9D9D9" w:themeFill="background1" w:themeFillShade="D9"/>
            <w:vAlign w:val="center"/>
          </w:tcPr>
          <w:p w14:paraId="3C4630BD" w14:textId="1C81803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878" w:type="dxa"/>
            <w:shd w:val="clear" w:color="auto" w:fill="D9D9D9" w:themeFill="background1" w:themeFillShade="D9"/>
            <w:vAlign w:val="center"/>
          </w:tcPr>
          <w:p w14:paraId="6BC88CFD" w14:textId="210B659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3,496</w:t>
            </w:r>
          </w:p>
        </w:tc>
      </w:tr>
      <w:tr w:rsidR="000A2C37" w:rsidRPr="00E74AD6" w14:paraId="2E2C471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A724E15" w14:textId="43B1EEC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84BD7B5" w14:textId="7FF587F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vAlign w:val="center"/>
          </w:tcPr>
          <w:p w14:paraId="509F0E26" w14:textId="441625E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vAlign w:val="center"/>
          </w:tcPr>
          <w:p w14:paraId="00EEA804" w14:textId="6DAFAF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vAlign w:val="center"/>
          </w:tcPr>
          <w:p w14:paraId="5EB05D9E" w14:textId="548D2FC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878" w:type="dxa"/>
            <w:shd w:val="clear" w:color="auto" w:fill="D9D9D9" w:themeFill="background1" w:themeFillShade="D9"/>
            <w:vAlign w:val="center"/>
          </w:tcPr>
          <w:p w14:paraId="2F047122" w14:textId="0008DD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83.9%</w:t>
            </w:r>
          </w:p>
        </w:tc>
        <w:tc>
          <w:tcPr>
            <w:tcW w:w="878" w:type="dxa"/>
            <w:shd w:val="clear" w:color="auto" w:fill="D9D9D9" w:themeFill="background1" w:themeFillShade="D9"/>
            <w:vAlign w:val="center"/>
          </w:tcPr>
          <w:p w14:paraId="5874F885" w14:textId="775A103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shd w:val="clear" w:color="auto" w:fill="D9D9D9" w:themeFill="background1" w:themeFillShade="D9"/>
            <w:vAlign w:val="center"/>
          </w:tcPr>
          <w:p w14:paraId="1A6EF7FC" w14:textId="298C0D6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r>
      <w:tr w:rsidR="000A2C37" w:rsidRPr="00E74AD6" w14:paraId="4991F7C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3AF9D82" w14:textId="405D2DB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65D4EED8" w14:textId="74FCA1D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4,915</w:t>
            </w:r>
          </w:p>
        </w:tc>
        <w:tc>
          <w:tcPr>
            <w:tcW w:w="1152" w:type="dxa"/>
            <w:vAlign w:val="center"/>
          </w:tcPr>
          <w:p w14:paraId="34DBB607" w14:textId="556858A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3,037</w:t>
            </w:r>
          </w:p>
        </w:tc>
        <w:tc>
          <w:tcPr>
            <w:tcW w:w="1152" w:type="dxa"/>
            <w:vAlign w:val="center"/>
          </w:tcPr>
          <w:p w14:paraId="6BE2F10C" w14:textId="51D4E0C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15,941</w:t>
            </w:r>
          </w:p>
        </w:tc>
        <w:tc>
          <w:tcPr>
            <w:tcW w:w="1152" w:type="dxa"/>
            <w:vAlign w:val="center"/>
          </w:tcPr>
          <w:p w14:paraId="7C4656A3" w14:textId="5708F8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5,261</w:t>
            </w:r>
          </w:p>
        </w:tc>
        <w:tc>
          <w:tcPr>
            <w:tcW w:w="878" w:type="dxa"/>
            <w:shd w:val="clear" w:color="auto" w:fill="D9D9D9" w:themeFill="background1" w:themeFillShade="D9"/>
            <w:vAlign w:val="center"/>
          </w:tcPr>
          <w:p w14:paraId="3176A007" w14:textId="5068BB8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29,154</w:t>
            </w:r>
          </w:p>
        </w:tc>
        <w:tc>
          <w:tcPr>
            <w:tcW w:w="878" w:type="dxa"/>
            <w:shd w:val="clear" w:color="auto" w:fill="D9D9D9" w:themeFill="background1" w:themeFillShade="D9"/>
            <w:vAlign w:val="center"/>
          </w:tcPr>
          <w:p w14:paraId="2EE60D47" w14:textId="72259EE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878" w:type="dxa"/>
            <w:shd w:val="clear" w:color="auto" w:fill="D9D9D9" w:themeFill="background1" w:themeFillShade="D9"/>
            <w:vAlign w:val="center"/>
          </w:tcPr>
          <w:p w14:paraId="4A982360" w14:textId="2733AF0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3,906</w:t>
            </w:r>
          </w:p>
        </w:tc>
      </w:tr>
      <w:tr w:rsidR="000A2C37" w:rsidRPr="00E74AD6" w14:paraId="40C88F5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FDABE2A" w14:textId="7354E90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725BE132" w14:textId="4178948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1152" w:type="dxa"/>
            <w:vAlign w:val="center"/>
          </w:tcPr>
          <w:p w14:paraId="49DB35E5" w14:textId="336C7DB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10.4%</w:t>
            </w:r>
          </w:p>
        </w:tc>
        <w:tc>
          <w:tcPr>
            <w:tcW w:w="1152" w:type="dxa"/>
            <w:vAlign w:val="center"/>
          </w:tcPr>
          <w:p w14:paraId="79AF8068" w14:textId="1C17637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vAlign w:val="center"/>
          </w:tcPr>
          <w:p w14:paraId="5CDE1D66" w14:textId="2C61BA3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18.0%</w:t>
            </w:r>
          </w:p>
        </w:tc>
        <w:tc>
          <w:tcPr>
            <w:tcW w:w="878" w:type="dxa"/>
            <w:shd w:val="clear" w:color="auto" w:fill="D9D9D9" w:themeFill="background1" w:themeFillShade="D9"/>
            <w:vAlign w:val="center"/>
          </w:tcPr>
          <w:p w14:paraId="501AC991" w14:textId="054509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878" w:type="dxa"/>
            <w:shd w:val="clear" w:color="auto" w:fill="D9D9D9" w:themeFill="background1" w:themeFillShade="D9"/>
            <w:vAlign w:val="center"/>
          </w:tcPr>
          <w:p w14:paraId="2EB38EA7" w14:textId="38CA58C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39746161" w14:textId="769D1C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11.8%</w:t>
            </w:r>
          </w:p>
        </w:tc>
      </w:tr>
      <w:tr w:rsidR="000A2C37" w:rsidRPr="00E74AD6" w14:paraId="17A3C6D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6930EDC6" w14:textId="74A736C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582A1EC6" w14:textId="54EBB02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w:t>
            </w:r>
          </w:p>
        </w:tc>
        <w:tc>
          <w:tcPr>
            <w:tcW w:w="1152" w:type="dxa"/>
            <w:vAlign w:val="center"/>
          </w:tcPr>
          <w:p w14:paraId="62EB6FBD" w14:textId="47CAC2E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vAlign w:val="center"/>
          </w:tcPr>
          <w:p w14:paraId="7D2A8F61" w14:textId="35A9144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1152" w:type="dxa"/>
            <w:vAlign w:val="center"/>
          </w:tcPr>
          <w:p w14:paraId="64CB87C1" w14:textId="5092379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shd w:val="clear" w:color="auto" w:fill="D9D9D9" w:themeFill="background1" w:themeFillShade="D9"/>
            <w:vAlign w:val="center"/>
          </w:tcPr>
          <w:p w14:paraId="6F23D957" w14:textId="7D9F908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c>
          <w:tcPr>
            <w:tcW w:w="878" w:type="dxa"/>
            <w:shd w:val="clear" w:color="auto" w:fill="D9D9D9" w:themeFill="background1" w:themeFillShade="D9"/>
            <w:vAlign w:val="center"/>
          </w:tcPr>
          <w:p w14:paraId="4D55E3D4" w14:textId="33D9018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shd w:val="clear" w:color="auto" w:fill="D9D9D9" w:themeFill="background1" w:themeFillShade="D9"/>
            <w:vAlign w:val="center"/>
          </w:tcPr>
          <w:p w14:paraId="7312145A" w14:textId="2F2688B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r>
      <w:tr w:rsidR="000A2C37" w:rsidRPr="00E74AD6" w14:paraId="4850FC4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010F1F2A" w14:textId="392A70B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61BF43E4" w14:textId="62E8A3B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45.1%</w:t>
            </w:r>
          </w:p>
        </w:tc>
        <w:tc>
          <w:tcPr>
            <w:tcW w:w="1152" w:type="dxa"/>
            <w:vAlign w:val="center"/>
          </w:tcPr>
          <w:p w14:paraId="019C767F" w14:textId="2BE3FB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6A7A927E" w14:textId="1DFF731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37.2%</w:t>
            </w:r>
          </w:p>
        </w:tc>
        <w:tc>
          <w:tcPr>
            <w:tcW w:w="1152" w:type="dxa"/>
            <w:vAlign w:val="center"/>
          </w:tcPr>
          <w:p w14:paraId="7B52D9FE" w14:textId="6D8708D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481D1FF" w14:textId="58AC497B"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84.1%</w:t>
            </w:r>
          </w:p>
        </w:tc>
        <w:tc>
          <w:tcPr>
            <w:tcW w:w="878" w:type="dxa"/>
            <w:shd w:val="clear" w:color="auto" w:fill="D9D9D9" w:themeFill="background1" w:themeFillShade="D9"/>
            <w:vAlign w:val="center"/>
          </w:tcPr>
          <w:p w14:paraId="7361ECB0" w14:textId="62865D4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0EC21FF7" w14:textId="67AFF27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r>
      <w:tr w:rsidR="000A2C37" w:rsidRPr="00E74AD6" w14:paraId="1F6FF5C0"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65EC114D" w14:textId="5B2FD09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15434C51" w14:textId="27CF322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606</w:t>
            </w:r>
          </w:p>
        </w:tc>
        <w:tc>
          <w:tcPr>
            <w:tcW w:w="1152" w:type="dxa"/>
            <w:tcBorders>
              <w:bottom w:val="single" w:sz="4" w:space="0" w:color="91B9DE" w:themeColor="accent1" w:themeTint="99"/>
            </w:tcBorders>
            <w:vAlign w:val="center"/>
          </w:tcPr>
          <w:p w14:paraId="51D3754C" w14:textId="556806B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bottom w:val="single" w:sz="4" w:space="0" w:color="91B9DE" w:themeColor="accent1" w:themeTint="99"/>
            </w:tcBorders>
            <w:vAlign w:val="center"/>
          </w:tcPr>
          <w:p w14:paraId="3847D574" w14:textId="441D2EC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1,360</w:t>
            </w:r>
          </w:p>
        </w:tc>
        <w:tc>
          <w:tcPr>
            <w:tcW w:w="1152" w:type="dxa"/>
            <w:tcBorders>
              <w:bottom w:val="single" w:sz="4" w:space="0" w:color="91B9DE" w:themeColor="accent1" w:themeTint="99"/>
            </w:tcBorders>
            <w:vAlign w:val="center"/>
          </w:tcPr>
          <w:p w14:paraId="36D48BBF" w14:textId="3FB8E6F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402</w:t>
            </w:r>
          </w:p>
        </w:tc>
        <w:tc>
          <w:tcPr>
            <w:tcW w:w="878" w:type="dxa"/>
            <w:tcBorders>
              <w:bottom w:val="single" w:sz="4" w:space="0" w:color="91B9DE" w:themeColor="accent1" w:themeTint="99"/>
            </w:tcBorders>
            <w:shd w:val="clear" w:color="auto" w:fill="D9D9D9" w:themeFill="background1" w:themeFillShade="D9"/>
            <w:vAlign w:val="center"/>
          </w:tcPr>
          <w:p w14:paraId="1301F89A" w14:textId="2ADA352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2,681</w:t>
            </w:r>
          </w:p>
        </w:tc>
        <w:tc>
          <w:tcPr>
            <w:tcW w:w="878" w:type="dxa"/>
            <w:tcBorders>
              <w:bottom w:val="single" w:sz="4" w:space="0" w:color="91B9DE" w:themeColor="accent1" w:themeTint="99"/>
            </w:tcBorders>
            <w:shd w:val="clear" w:color="auto" w:fill="D9D9D9" w:themeFill="background1" w:themeFillShade="D9"/>
            <w:vAlign w:val="center"/>
          </w:tcPr>
          <w:p w14:paraId="4DAAFA18" w14:textId="0E03CC4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bottom w:val="single" w:sz="4" w:space="0" w:color="91B9DE" w:themeColor="accent1" w:themeTint="99"/>
            </w:tcBorders>
            <w:shd w:val="clear" w:color="auto" w:fill="D9D9D9" w:themeFill="background1" w:themeFillShade="D9"/>
            <w:vAlign w:val="center"/>
          </w:tcPr>
          <w:p w14:paraId="334955DE" w14:textId="70AD7AB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398</w:t>
            </w:r>
          </w:p>
        </w:tc>
      </w:tr>
      <w:tr w:rsidR="000A2C37" w:rsidRPr="00E74AD6" w14:paraId="363B894F"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253380E5" w14:textId="0414D72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363D26AF" w14:textId="3E20E96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22.6%</w:t>
            </w:r>
          </w:p>
        </w:tc>
        <w:tc>
          <w:tcPr>
            <w:tcW w:w="1152" w:type="dxa"/>
            <w:tcBorders>
              <w:bottom w:val="single" w:sz="12" w:space="0" w:color="488BC9" w:themeColor="accent1"/>
            </w:tcBorders>
            <w:vAlign w:val="center"/>
          </w:tcPr>
          <w:p w14:paraId="6301D0C7" w14:textId="2487B6E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11.7%</w:t>
            </w:r>
          </w:p>
        </w:tc>
        <w:tc>
          <w:tcPr>
            <w:tcW w:w="1152" w:type="dxa"/>
            <w:tcBorders>
              <w:bottom w:val="single" w:sz="12" w:space="0" w:color="488BC9" w:themeColor="accent1"/>
            </w:tcBorders>
            <w:vAlign w:val="center"/>
          </w:tcPr>
          <w:p w14:paraId="57B34DE4" w14:textId="3858D07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tcBorders>
              <w:bottom w:val="single" w:sz="12" w:space="0" w:color="488BC9" w:themeColor="accent1"/>
            </w:tcBorders>
            <w:vAlign w:val="center"/>
          </w:tcPr>
          <w:p w14:paraId="14BFF760" w14:textId="5DD6ED3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878" w:type="dxa"/>
            <w:tcBorders>
              <w:bottom w:val="single" w:sz="12" w:space="0" w:color="488BC9" w:themeColor="accent1"/>
            </w:tcBorders>
            <w:shd w:val="clear" w:color="auto" w:fill="D9D9D9" w:themeFill="background1" w:themeFillShade="D9"/>
            <w:vAlign w:val="center"/>
          </w:tcPr>
          <w:p w14:paraId="2381E5A9" w14:textId="2CE2415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87.0%</w:t>
            </w:r>
          </w:p>
        </w:tc>
        <w:tc>
          <w:tcPr>
            <w:tcW w:w="878" w:type="dxa"/>
            <w:tcBorders>
              <w:bottom w:val="single" w:sz="12" w:space="0" w:color="488BC9" w:themeColor="accent1"/>
            </w:tcBorders>
            <w:shd w:val="clear" w:color="auto" w:fill="D9D9D9" w:themeFill="background1" w:themeFillShade="D9"/>
            <w:vAlign w:val="center"/>
          </w:tcPr>
          <w:p w14:paraId="49543852" w14:textId="7BCEC4F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tcBorders>
              <w:bottom w:val="single" w:sz="12" w:space="0" w:color="488BC9" w:themeColor="accent1"/>
            </w:tcBorders>
            <w:shd w:val="clear" w:color="auto" w:fill="D9D9D9" w:themeFill="background1" w:themeFillShade="D9"/>
            <w:vAlign w:val="center"/>
          </w:tcPr>
          <w:p w14:paraId="3F0176E8" w14:textId="690BAFB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r>
      <w:tr w:rsidR="000A2C37" w:rsidRPr="00E74AD6" w14:paraId="608FD1A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50F6C2D" w14:textId="462F474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645303E4" w14:textId="0337155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10,658</w:t>
            </w:r>
          </w:p>
        </w:tc>
        <w:tc>
          <w:tcPr>
            <w:tcW w:w="1152" w:type="dxa"/>
            <w:tcBorders>
              <w:top w:val="single" w:sz="12" w:space="0" w:color="488BC9" w:themeColor="accent1"/>
            </w:tcBorders>
            <w:vAlign w:val="center"/>
          </w:tcPr>
          <w:p w14:paraId="5FC92DF3" w14:textId="4F3EAB3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3,140</w:t>
            </w:r>
          </w:p>
        </w:tc>
        <w:tc>
          <w:tcPr>
            <w:tcW w:w="1152" w:type="dxa"/>
            <w:tcBorders>
              <w:top w:val="single" w:sz="12" w:space="0" w:color="488BC9" w:themeColor="accent1"/>
            </w:tcBorders>
            <w:vAlign w:val="center"/>
          </w:tcPr>
          <w:p w14:paraId="43F4A13D" w14:textId="097B217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7,250</w:t>
            </w:r>
          </w:p>
        </w:tc>
        <w:tc>
          <w:tcPr>
            <w:tcW w:w="1152" w:type="dxa"/>
            <w:tcBorders>
              <w:top w:val="single" w:sz="12" w:space="0" w:color="488BC9" w:themeColor="accent1"/>
            </w:tcBorders>
            <w:vAlign w:val="center"/>
          </w:tcPr>
          <w:p w14:paraId="1ADA7276" w14:textId="60A7F23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tcBorders>
              <w:top w:val="single" w:sz="12" w:space="0" w:color="488BC9" w:themeColor="accent1"/>
            </w:tcBorders>
            <w:shd w:val="clear" w:color="auto" w:fill="D9D9D9" w:themeFill="background1" w:themeFillShade="D9"/>
            <w:vAlign w:val="center"/>
          </w:tcPr>
          <w:p w14:paraId="4965CF6A" w14:textId="66E2683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21,896</w:t>
            </w:r>
          </w:p>
        </w:tc>
        <w:tc>
          <w:tcPr>
            <w:tcW w:w="878" w:type="dxa"/>
            <w:tcBorders>
              <w:top w:val="single" w:sz="12" w:space="0" w:color="488BC9" w:themeColor="accent1"/>
            </w:tcBorders>
            <w:shd w:val="clear" w:color="auto" w:fill="D9D9D9" w:themeFill="background1" w:themeFillShade="D9"/>
            <w:vAlign w:val="center"/>
          </w:tcPr>
          <w:p w14:paraId="61D2F856" w14:textId="0D491D0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195</w:t>
            </w:r>
          </w:p>
        </w:tc>
        <w:tc>
          <w:tcPr>
            <w:tcW w:w="878" w:type="dxa"/>
            <w:tcBorders>
              <w:top w:val="single" w:sz="12" w:space="0" w:color="488BC9" w:themeColor="accent1"/>
            </w:tcBorders>
            <w:shd w:val="clear" w:color="auto" w:fill="D9D9D9" w:themeFill="background1" w:themeFillShade="D9"/>
            <w:vAlign w:val="center"/>
          </w:tcPr>
          <w:p w14:paraId="758DEB7B" w14:textId="0EE2A8D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4,535</w:t>
            </w:r>
          </w:p>
        </w:tc>
      </w:tr>
      <w:tr w:rsidR="000A2C37" w:rsidRPr="00E74AD6" w14:paraId="5884EA89"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086A08C0" w14:textId="6BBA3CA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7B1CAD0F" w14:textId="61F1DB5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48.7%</w:t>
            </w:r>
          </w:p>
        </w:tc>
        <w:tc>
          <w:tcPr>
            <w:tcW w:w="1152" w:type="dxa"/>
            <w:vAlign w:val="center"/>
          </w:tcPr>
          <w:p w14:paraId="16281AAD" w14:textId="5278EE7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vAlign w:val="center"/>
          </w:tcPr>
          <w:p w14:paraId="1B942D00" w14:textId="4F091EA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1E8F1DC9" w14:textId="27D78D4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878" w:type="dxa"/>
            <w:shd w:val="clear" w:color="auto" w:fill="D9D9D9" w:themeFill="background1" w:themeFillShade="D9"/>
            <w:vAlign w:val="center"/>
          </w:tcPr>
          <w:p w14:paraId="7376781D" w14:textId="04C77BC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82.2%</w:t>
            </w:r>
          </w:p>
        </w:tc>
        <w:tc>
          <w:tcPr>
            <w:tcW w:w="878" w:type="dxa"/>
            <w:shd w:val="clear" w:color="auto" w:fill="D9D9D9" w:themeFill="background1" w:themeFillShade="D9"/>
            <w:vAlign w:val="center"/>
          </w:tcPr>
          <w:p w14:paraId="22EAF768" w14:textId="269B0E0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0.7%</w:t>
            </w:r>
          </w:p>
        </w:tc>
        <w:tc>
          <w:tcPr>
            <w:tcW w:w="878" w:type="dxa"/>
            <w:shd w:val="clear" w:color="auto" w:fill="D9D9D9" w:themeFill="background1" w:themeFillShade="D9"/>
            <w:vAlign w:val="center"/>
          </w:tcPr>
          <w:p w14:paraId="2B2228D3" w14:textId="0F533D1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17.1%</w:t>
            </w:r>
          </w:p>
        </w:tc>
      </w:tr>
      <w:tr w:rsidR="000A2C37" w:rsidRPr="00E74AD6" w14:paraId="5FE1D03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7E267956" w14:textId="7684901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02AAE2A8" w14:textId="52048C8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6,636</w:t>
            </w:r>
          </w:p>
        </w:tc>
        <w:tc>
          <w:tcPr>
            <w:tcW w:w="1152" w:type="dxa"/>
            <w:tcBorders>
              <w:bottom w:val="single" w:sz="4" w:space="0" w:color="91B9DE" w:themeColor="accent1" w:themeTint="99"/>
            </w:tcBorders>
            <w:vAlign w:val="center"/>
          </w:tcPr>
          <w:p w14:paraId="70C5E872" w14:textId="7E02BE2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3,584</w:t>
            </w:r>
          </w:p>
        </w:tc>
        <w:tc>
          <w:tcPr>
            <w:tcW w:w="1152" w:type="dxa"/>
            <w:tcBorders>
              <w:bottom w:val="single" w:sz="4" w:space="0" w:color="91B9DE" w:themeColor="accent1" w:themeTint="99"/>
            </w:tcBorders>
            <w:vAlign w:val="center"/>
          </w:tcPr>
          <w:p w14:paraId="73735E11" w14:textId="7717415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18,284</w:t>
            </w:r>
          </w:p>
        </w:tc>
        <w:tc>
          <w:tcPr>
            <w:tcW w:w="1152" w:type="dxa"/>
            <w:tcBorders>
              <w:bottom w:val="single" w:sz="4" w:space="0" w:color="91B9DE" w:themeColor="accent1" w:themeTint="99"/>
            </w:tcBorders>
            <w:vAlign w:val="center"/>
          </w:tcPr>
          <w:p w14:paraId="2BEC9E4D" w14:textId="5CF0AD3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6,185</w:t>
            </w:r>
          </w:p>
        </w:tc>
        <w:tc>
          <w:tcPr>
            <w:tcW w:w="878" w:type="dxa"/>
            <w:tcBorders>
              <w:bottom w:val="single" w:sz="4" w:space="0" w:color="91B9DE" w:themeColor="accent1" w:themeTint="99"/>
            </w:tcBorders>
            <w:shd w:val="clear" w:color="auto" w:fill="D9D9D9" w:themeFill="background1" w:themeFillShade="D9"/>
            <w:vAlign w:val="center"/>
          </w:tcPr>
          <w:p w14:paraId="2F81A7A5" w14:textId="2F7184B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34,689</w:t>
            </w:r>
          </w:p>
        </w:tc>
        <w:tc>
          <w:tcPr>
            <w:tcW w:w="878" w:type="dxa"/>
            <w:tcBorders>
              <w:bottom w:val="single" w:sz="4" w:space="0" w:color="91B9DE" w:themeColor="accent1" w:themeTint="99"/>
            </w:tcBorders>
            <w:shd w:val="clear" w:color="auto" w:fill="D9D9D9" w:themeFill="background1" w:themeFillShade="D9"/>
            <w:vAlign w:val="center"/>
          </w:tcPr>
          <w:p w14:paraId="1C093D36" w14:textId="053636F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878" w:type="dxa"/>
            <w:tcBorders>
              <w:bottom w:val="single" w:sz="4" w:space="0" w:color="91B9DE" w:themeColor="accent1" w:themeTint="99"/>
            </w:tcBorders>
            <w:shd w:val="clear" w:color="auto" w:fill="D9D9D9" w:themeFill="background1" w:themeFillShade="D9"/>
            <w:vAlign w:val="center"/>
          </w:tcPr>
          <w:p w14:paraId="297DF30C" w14:textId="28B306D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4,007</w:t>
            </w:r>
          </w:p>
        </w:tc>
      </w:tr>
      <w:tr w:rsidR="000A2C37" w:rsidRPr="00E74AD6" w14:paraId="3183341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74FD213F" w14:textId="5798035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1F927747" w14:textId="76AF098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tcBorders>
              <w:bottom w:val="single" w:sz="12" w:space="0" w:color="488BC9" w:themeColor="accent1"/>
            </w:tcBorders>
            <w:vAlign w:val="center"/>
          </w:tcPr>
          <w:p w14:paraId="50F6A646" w14:textId="2E21E8C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tcBorders>
              <w:bottom w:val="single" w:sz="12" w:space="0" w:color="488BC9" w:themeColor="accent1"/>
            </w:tcBorders>
            <w:vAlign w:val="center"/>
          </w:tcPr>
          <w:p w14:paraId="2155B036" w14:textId="311145A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52.7%</w:t>
            </w:r>
          </w:p>
        </w:tc>
        <w:tc>
          <w:tcPr>
            <w:tcW w:w="1152" w:type="dxa"/>
            <w:tcBorders>
              <w:bottom w:val="single" w:sz="12" w:space="0" w:color="488BC9" w:themeColor="accent1"/>
            </w:tcBorders>
            <w:vAlign w:val="center"/>
          </w:tcPr>
          <w:p w14:paraId="6F55C6DB" w14:textId="601A63E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17.8%</w:t>
            </w:r>
          </w:p>
        </w:tc>
        <w:tc>
          <w:tcPr>
            <w:tcW w:w="878" w:type="dxa"/>
            <w:tcBorders>
              <w:bottom w:val="single" w:sz="12" w:space="0" w:color="488BC9" w:themeColor="accent1"/>
            </w:tcBorders>
            <w:shd w:val="clear" w:color="auto" w:fill="D9D9D9" w:themeFill="background1" w:themeFillShade="D9"/>
            <w:vAlign w:val="center"/>
          </w:tcPr>
          <w:p w14:paraId="48BAA516" w14:textId="4B91B9D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89.2%</w:t>
            </w:r>
          </w:p>
        </w:tc>
        <w:tc>
          <w:tcPr>
            <w:tcW w:w="878" w:type="dxa"/>
            <w:tcBorders>
              <w:bottom w:val="single" w:sz="12" w:space="0" w:color="488BC9" w:themeColor="accent1"/>
            </w:tcBorders>
            <w:shd w:val="clear" w:color="auto" w:fill="D9D9D9" w:themeFill="background1" w:themeFillShade="D9"/>
            <w:vAlign w:val="center"/>
          </w:tcPr>
          <w:p w14:paraId="3B5C1BA1" w14:textId="2B5DDF1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tcBorders>
              <w:bottom w:val="single" w:sz="12" w:space="0" w:color="488BC9" w:themeColor="accent1"/>
            </w:tcBorders>
            <w:shd w:val="clear" w:color="auto" w:fill="D9D9D9" w:themeFill="background1" w:themeFillShade="D9"/>
            <w:vAlign w:val="center"/>
          </w:tcPr>
          <w:p w14:paraId="579CB2C6" w14:textId="0D1F304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r>
      <w:tr w:rsidR="000A2C37" w:rsidRPr="00E74AD6" w14:paraId="46B05C3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117322BE" w14:textId="6466CC0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25B83E36" w14:textId="79CCEEE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3,191</w:t>
            </w:r>
          </w:p>
        </w:tc>
        <w:tc>
          <w:tcPr>
            <w:tcW w:w="1152" w:type="dxa"/>
            <w:tcBorders>
              <w:top w:val="single" w:sz="12" w:space="0" w:color="488BC9" w:themeColor="accent1"/>
            </w:tcBorders>
            <w:vAlign w:val="center"/>
          </w:tcPr>
          <w:p w14:paraId="28375CEF" w14:textId="1042EED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399</w:t>
            </w:r>
          </w:p>
        </w:tc>
        <w:tc>
          <w:tcPr>
            <w:tcW w:w="1152" w:type="dxa"/>
            <w:tcBorders>
              <w:top w:val="single" w:sz="12" w:space="0" w:color="488BC9" w:themeColor="accent1"/>
            </w:tcBorders>
            <w:vAlign w:val="center"/>
          </w:tcPr>
          <w:p w14:paraId="6EF502F4" w14:textId="61E7AD5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634</w:t>
            </w:r>
          </w:p>
        </w:tc>
        <w:tc>
          <w:tcPr>
            <w:tcW w:w="1152" w:type="dxa"/>
            <w:tcBorders>
              <w:top w:val="single" w:sz="12" w:space="0" w:color="488BC9" w:themeColor="accent1"/>
            </w:tcBorders>
            <w:vAlign w:val="center"/>
          </w:tcPr>
          <w:p w14:paraId="487F4B71" w14:textId="553F58A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c>
          <w:tcPr>
            <w:tcW w:w="878" w:type="dxa"/>
            <w:tcBorders>
              <w:top w:val="single" w:sz="12" w:space="0" w:color="488BC9" w:themeColor="accent1"/>
            </w:tcBorders>
            <w:shd w:val="clear" w:color="auto" w:fill="D9D9D9" w:themeFill="background1" w:themeFillShade="D9"/>
            <w:vAlign w:val="center"/>
          </w:tcPr>
          <w:p w14:paraId="567E112E" w14:textId="0D030BE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4,312</w:t>
            </w:r>
          </w:p>
        </w:tc>
        <w:tc>
          <w:tcPr>
            <w:tcW w:w="878" w:type="dxa"/>
            <w:tcBorders>
              <w:top w:val="single" w:sz="12" w:space="0" w:color="488BC9" w:themeColor="accent1"/>
            </w:tcBorders>
            <w:shd w:val="clear" w:color="auto" w:fill="D9D9D9" w:themeFill="background1" w:themeFillShade="D9"/>
            <w:vAlign w:val="center"/>
          </w:tcPr>
          <w:p w14:paraId="3D65F777" w14:textId="5B00F09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w:t>
            </w:r>
          </w:p>
        </w:tc>
        <w:tc>
          <w:tcPr>
            <w:tcW w:w="878" w:type="dxa"/>
            <w:tcBorders>
              <w:top w:val="single" w:sz="12" w:space="0" w:color="488BC9" w:themeColor="accent1"/>
            </w:tcBorders>
            <w:shd w:val="clear" w:color="auto" w:fill="D9D9D9" w:themeFill="background1" w:themeFillShade="D9"/>
            <w:vAlign w:val="center"/>
          </w:tcPr>
          <w:p w14:paraId="0BD35D56" w14:textId="5AA0F75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1,707</w:t>
            </w:r>
          </w:p>
        </w:tc>
      </w:tr>
      <w:tr w:rsidR="000A2C37" w:rsidRPr="00E74AD6" w14:paraId="1794BDA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6CDCD97" w14:textId="1F653DC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6C0C20D0" w14:textId="4D71443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74.0%</w:t>
            </w:r>
          </w:p>
        </w:tc>
        <w:tc>
          <w:tcPr>
            <w:tcW w:w="1152" w:type="dxa"/>
            <w:vAlign w:val="center"/>
          </w:tcPr>
          <w:p w14:paraId="2853B151" w14:textId="5771914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w:t>
            </w:r>
          </w:p>
        </w:tc>
        <w:tc>
          <w:tcPr>
            <w:tcW w:w="1152" w:type="dxa"/>
            <w:vAlign w:val="center"/>
          </w:tcPr>
          <w:p w14:paraId="2DC63DAE" w14:textId="2A884F5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14.7%</w:t>
            </w:r>
          </w:p>
        </w:tc>
        <w:tc>
          <w:tcPr>
            <w:tcW w:w="1152" w:type="dxa"/>
            <w:vAlign w:val="center"/>
          </w:tcPr>
          <w:p w14:paraId="2938FA1A" w14:textId="6E1EBAF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878" w:type="dxa"/>
            <w:shd w:val="clear" w:color="auto" w:fill="D9D9D9" w:themeFill="background1" w:themeFillShade="D9"/>
            <w:vAlign w:val="center"/>
          </w:tcPr>
          <w:p w14:paraId="09DF92A3" w14:textId="2B329C6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71.6%</w:t>
            </w:r>
          </w:p>
        </w:tc>
        <w:tc>
          <w:tcPr>
            <w:tcW w:w="878" w:type="dxa"/>
            <w:shd w:val="clear" w:color="auto" w:fill="D9D9D9" w:themeFill="background1" w:themeFillShade="D9"/>
            <w:vAlign w:val="center"/>
          </w:tcPr>
          <w:p w14:paraId="61092CDD" w14:textId="3B8FE5D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380AF639" w14:textId="0D549CB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0A2C37" w:rsidRPr="00E74AD6" w14:paraId="606860DC"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403D6EF0" w14:textId="1E3B6C4D"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17160B28" w14:textId="3FEA451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14,103</w:t>
            </w:r>
          </w:p>
        </w:tc>
        <w:tc>
          <w:tcPr>
            <w:tcW w:w="1152" w:type="dxa"/>
            <w:tcBorders>
              <w:bottom w:val="single" w:sz="4" w:space="0" w:color="91B9DE" w:themeColor="accent1" w:themeTint="99"/>
            </w:tcBorders>
            <w:vAlign w:val="center"/>
          </w:tcPr>
          <w:p w14:paraId="43B6C803" w14:textId="6494516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6,325</w:t>
            </w:r>
          </w:p>
        </w:tc>
        <w:tc>
          <w:tcPr>
            <w:tcW w:w="1152" w:type="dxa"/>
            <w:tcBorders>
              <w:bottom w:val="single" w:sz="4" w:space="0" w:color="91B9DE" w:themeColor="accent1" w:themeTint="99"/>
            </w:tcBorders>
            <w:vAlign w:val="center"/>
          </w:tcPr>
          <w:p w14:paraId="5623E3B2" w14:textId="0B4EF7D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24,900</w:t>
            </w:r>
          </w:p>
        </w:tc>
        <w:tc>
          <w:tcPr>
            <w:tcW w:w="1152" w:type="dxa"/>
            <w:tcBorders>
              <w:bottom w:val="single" w:sz="4" w:space="0" w:color="91B9DE" w:themeColor="accent1" w:themeTint="99"/>
            </w:tcBorders>
            <w:vAlign w:val="center"/>
          </w:tcPr>
          <w:p w14:paraId="39E2FDE1" w14:textId="3E91A21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6,945</w:t>
            </w:r>
          </w:p>
        </w:tc>
        <w:tc>
          <w:tcPr>
            <w:tcW w:w="878" w:type="dxa"/>
            <w:tcBorders>
              <w:bottom w:val="single" w:sz="4" w:space="0" w:color="91B9DE" w:themeColor="accent1" w:themeTint="99"/>
            </w:tcBorders>
            <w:shd w:val="clear" w:color="auto" w:fill="D9D9D9" w:themeFill="background1" w:themeFillShade="D9"/>
            <w:vAlign w:val="center"/>
          </w:tcPr>
          <w:p w14:paraId="54326EE3" w14:textId="02A6FA4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52,273</w:t>
            </w:r>
          </w:p>
        </w:tc>
        <w:tc>
          <w:tcPr>
            <w:tcW w:w="878" w:type="dxa"/>
            <w:tcBorders>
              <w:bottom w:val="single" w:sz="4" w:space="0" w:color="91B9DE" w:themeColor="accent1" w:themeTint="99"/>
            </w:tcBorders>
            <w:shd w:val="clear" w:color="auto" w:fill="D9D9D9" w:themeFill="background1" w:themeFillShade="D9"/>
            <w:vAlign w:val="center"/>
          </w:tcPr>
          <w:p w14:paraId="2DD4E59D" w14:textId="765D1C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378</w:t>
            </w:r>
          </w:p>
        </w:tc>
        <w:tc>
          <w:tcPr>
            <w:tcW w:w="878" w:type="dxa"/>
            <w:tcBorders>
              <w:bottom w:val="single" w:sz="4" w:space="0" w:color="91B9DE" w:themeColor="accent1" w:themeTint="99"/>
            </w:tcBorders>
            <w:shd w:val="clear" w:color="auto" w:fill="D9D9D9" w:themeFill="background1" w:themeFillShade="D9"/>
            <w:vAlign w:val="center"/>
          </w:tcPr>
          <w:p w14:paraId="5B798822" w14:textId="731EF67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6,835</w:t>
            </w:r>
          </w:p>
        </w:tc>
      </w:tr>
      <w:tr w:rsidR="000A2C37" w:rsidRPr="00E74AD6" w14:paraId="29FECBD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1F58AFF7" w14:textId="7107940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0698289B" w14:textId="761011A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27.0%</w:t>
            </w:r>
          </w:p>
        </w:tc>
        <w:tc>
          <w:tcPr>
            <w:tcW w:w="1152" w:type="dxa"/>
            <w:tcBorders>
              <w:bottom w:val="single" w:sz="12" w:space="0" w:color="488BC9" w:themeColor="accent1"/>
            </w:tcBorders>
            <w:vAlign w:val="center"/>
          </w:tcPr>
          <w:p w14:paraId="165A878C" w14:textId="0A10465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tcBorders>
              <w:bottom w:val="single" w:sz="12" w:space="0" w:color="488BC9" w:themeColor="accent1"/>
            </w:tcBorders>
            <w:vAlign w:val="center"/>
          </w:tcPr>
          <w:p w14:paraId="2A0EB30B" w14:textId="78BC0BB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47.6%</w:t>
            </w:r>
          </w:p>
        </w:tc>
        <w:tc>
          <w:tcPr>
            <w:tcW w:w="1152" w:type="dxa"/>
            <w:tcBorders>
              <w:bottom w:val="single" w:sz="12" w:space="0" w:color="488BC9" w:themeColor="accent1"/>
            </w:tcBorders>
            <w:vAlign w:val="center"/>
          </w:tcPr>
          <w:p w14:paraId="10F774C8" w14:textId="4F59B67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13.3%</w:t>
            </w:r>
          </w:p>
        </w:tc>
        <w:tc>
          <w:tcPr>
            <w:tcW w:w="878" w:type="dxa"/>
            <w:tcBorders>
              <w:bottom w:val="single" w:sz="12" w:space="0" w:color="488BC9" w:themeColor="accent1"/>
            </w:tcBorders>
            <w:shd w:val="clear" w:color="auto" w:fill="D9D9D9" w:themeFill="background1" w:themeFillShade="D9"/>
            <w:vAlign w:val="center"/>
          </w:tcPr>
          <w:p w14:paraId="0047D096" w14:textId="4DAAFD0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87.9%</w:t>
            </w:r>
          </w:p>
        </w:tc>
        <w:tc>
          <w:tcPr>
            <w:tcW w:w="878" w:type="dxa"/>
            <w:tcBorders>
              <w:bottom w:val="single" w:sz="12" w:space="0" w:color="488BC9" w:themeColor="accent1"/>
            </w:tcBorders>
            <w:shd w:val="clear" w:color="auto" w:fill="D9D9D9" w:themeFill="background1" w:themeFillShade="D9"/>
            <w:vAlign w:val="center"/>
          </w:tcPr>
          <w:p w14:paraId="5E19B93F" w14:textId="0EF626B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1BE48CEB" w14:textId="33345CF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0A2C37" w:rsidRPr="00E74AD6" w14:paraId="5F2B2040"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EDFDBD7" w14:textId="111705D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2154A36D" w14:textId="71AC2A0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3,478</w:t>
            </w:r>
          </w:p>
        </w:tc>
        <w:tc>
          <w:tcPr>
            <w:tcW w:w="1152" w:type="dxa"/>
            <w:tcBorders>
              <w:top w:val="single" w:sz="12" w:space="0" w:color="488BC9" w:themeColor="accent1"/>
            </w:tcBorders>
            <w:vAlign w:val="center"/>
          </w:tcPr>
          <w:p w14:paraId="470E5295" w14:textId="5B375D2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w:t>
            </w:r>
          </w:p>
        </w:tc>
        <w:tc>
          <w:tcPr>
            <w:tcW w:w="1152" w:type="dxa"/>
            <w:tcBorders>
              <w:top w:val="single" w:sz="12" w:space="0" w:color="488BC9" w:themeColor="accent1"/>
            </w:tcBorders>
            <w:vAlign w:val="center"/>
          </w:tcPr>
          <w:p w14:paraId="0B82EAA2" w14:textId="7D83430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38700DC9" w14:textId="4F3A2D4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878" w:type="dxa"/>
            <w:tcBorders>
              <w:top w:val="single" w:sz="12" w:space="0" w:color="488BC9" w:themeColor="accent1"/>
            </w:tcBorders>
            <w:shd w:val="clear" w:color="auto" w:fill="D9D9D9" w:themeFill="background1" w:themeFillShade="D9"/>
            <w:vAlign w:val="center"/>
          </w:tcPr>
          <w:p w14:paraId="3DCDB60E" w14:textId="3EB109B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3,775</w:t>
            </w:r>
          </w:p>
        </w:tc>
        <w:tc>
          <w:tcPr>
            <w:tcW w:w="878" w:type="dxa"/>
            <w:tcBorders>
              <w:top w:val="single" w:sz="12" w:space="0" w:color="488BC9" w:themeColor="accent1"/>
            </w:tcBorders>
            <w:shd w:val="clear" w:color="auto" w:fill="D9D9D9" w:themeFill="background1" w:themeFillShade="D9"/>
            <w:vAlign w:val="center"/>
          </w:tcPr>
          <w:p w14:paraId="17CE0F5B" w14:textId="29BAA00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878" w:type="dxa"/>
            <w:tcBorders>
              <w:top w:val="single" w:sz="12" w:space="0" w:color="488BC9" w:themeColor="accent1"/>
            </w:tcBorders>
            <w:shd w:val="clear" w:color="auto" w:fill="D9D9D9" w:themeFill="background1" w:themeFillShade="D9"/>
            <w:vAlign w:val="center"/>
          </w:tcPr>
          <w:p w14:paraId="572FC87C" w14:textId="6E212AA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r>
      <w:tr w:rsidR="000A2C37" w:rsidRPr="00E74AD6" w14:paraId="5284741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148123F9" w14:textId="015174D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79422F60" w14:textId="66DE865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92.1%</w:t>
            </w:r>
          </w:p>
        </w:tc>
        <w:tc>
          <w:tcPr>
            <w:tcW w:w="1152" w:type="dxa"/>
            <w:vAlign w:val="center"/>
          </w:tcPr>
          <w:p w14:paraId="7B207C25" w14:textId="5F9F711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w:t>
            </w:r>
          </w:p>
        </w:tc>
        <w:tc>
          <w:tcPr>
            <w:tcW w:w="1152" w:type="dxa"/>
            <w:vAlign w:val="center"/>
          </w:tcPr>
          <w:p w14:paraId="28478477" w14:textId="5712135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vAlign w:val="center"/>
          </w:tcPr>
          <w:p w14:paraId="5AB187CB" w14:textId="1C8F027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67B36A49" w14:textId="03281B3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75.2%</w:t>
            </w:r>
          </w:p>
        </w:tc>
        <w:tc>
          <w:tcPr>
            <w:tcW w:w="878" w:type="dxa"/>
            <w:shd w:val="clear" w:color="auto" w:fill="D9D9D9" w:themeFill="background1" w:themeFillShade="D9"/>
            <w:vAlign w:val="center"/>
          </w:tcPr>
          <w:p w14:paraId="69014FCE" w14:textId="79232ED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878" w:type="dxa"/>
            <w:shd w:val="clear" w:color="auto" w:fill="D9D9D9" w:themeFill="background1" w:themeFillShade="D9"/>
            <w:vAlign w:val="center"/>
          </w:tcPr>
          <w:p w14:paraId="725F7124" w14:textId="25BF250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r>
      <w:tr w:rsidR="000A2C37" w:rsidRPr="00E74AD6" w14:paraId="7163E6F8"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3B3AA639" w14:textId="43C94F9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4650D6EB" w14:textId="1F7E80D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505</w:t>
            </w:r>
          </w:p>
        </w:tc>
        <w:tc>
          <w:tcPr>
            <w:tcW w:w="1152" w:type="dxa"/>
            <w:tcBorders>
              <w:top w:val="single" w:sz="12" w:space="0" w:color="488BC9" w:themeColor="accent1"/>
            </w:tcBorders>
            <w:vAlign w:val="center"/>
          </w:tcPr>
          <w:p w14:paraId="2651DB20" w14:textId="334E66E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c>
          <w:tcPr>
            <w:tcW w:w="1152" w:type="dxa"/>
            <w:tcBorders>
              <w:top w:val="single" w:sz="12" w:space="0" w:color="488BC9" w:themeColor="accent1"/>
            </w:tcBorders>
            <w:vAlign w:val="center"/>
          </w:tcPr>
          <w:p w14:paraId="2D5027BA" w14:textId="633D7D2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1152" w:type="dxa"/>
            <w:tcBorders>
              <w:top w:val="single" w:sz="12" w:space="0" w:color="488BC9" w:themeColor="accent1"/>
            </w:tcBorders>
            <w:vAlign w:val="center"/>
          </w:tcPr>
          <w:p w14:paraId="7710E0E2" w14:textId="52FDAF6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w:t>
            </w:r>
          </w:p>
        </w:tc>
        <w:tc>
          <w:tcPr>
            <w:tcW w:w="878" w:type="dxa"/>
            <w:tcBorders>
              <w:top w:val="single" w:sz="12" w:space="0" w:color="488BC9" w:themeColor="accent1"/>
            </w:tcBorders>
            <w:shd w:val="clear" w:color="auto" w:fill="D9D9D9" w:themeFill="background1" w:themeFillShade="D9"/>
            <w:vAlign w:val="center"/>
          </w:tcPr>
          <w:p w14:paraId="5D9047E5" w14:textId="0878160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756</w:t>
            </w:r>
          </w:p>
        </w:tc>
        <w:tc>
          <w:tcPr>
            <w:tcW w:w="878" w:type="dxa"/>
            <w:tcBorders>
              <w:top w:val="single" w:sz="12" w:space="0" w:color="488BC9" w:themeColor="accent1"/>
            </w:tcBorders>
            <w:shd w:val="clear" w:color="auto" w:fill="D9D9D9" w:themeFill="background1" w:themeFillShade="D9"/>
            <w:vAlign w:val="center"/>
          </w:tcPr>
          <w:p w14:paraId="0322F788" w14:textId="59B96ED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878" w:type="dxa"/>
            <w:tcBorders>
              <w:top w:val="single" w:sz="12" w:space="0" w:color="488BC9" w:themeColor="accent1"/>
            </w:tcBorders>
            <w:shd w:val="clear" w:color="auto" w:fill="D9D9D9" w:themeFill="background1" w:themeFillShade="D9"/>
            <w:vAlign w:val="center"/>
          </w:tcPr>
          <w:p w14:paraId="6F7EDFFD" w14:textId="140F2CA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r>
      <w:tr w:rsidR="000A2C37" w:rsidRPr="00E74AD6" w14:paraId="476AABFA"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0A0A4D1" w14:textId="77085EB5"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948B0D9" w14:textId="3000B4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66.8%</w:t>
            </w:r>
          </w:p>
        </w:tc>
        <w:tc>
          <w:tcPr>
            <w:tcW w:w="1152" w:type="dxa"/>
            <w:vAlign w:val="center"/>
          </w:tcPr>
          <w:p w14:paraId="14B52A42" w14:textId="15C8411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c>
          <w:tcPr>
            <w:tcW w:w="1152" w:type="dxa"/>
            <w:vAlign w:val="center"/>
          </w:tcPr>
          <w:p w14:paraId="0522ED03" w14:textId="5C3B1FA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20.8%</w:t>
            </w:r>
          </w:p>
        </w:tc>
        <w:tc>
          <w:tcPr>
            <w:tcW w:w="1152" w:type="dxa"/>
            <w:vAlign w:val="center"/>
          </w:tcPr>
          <w:p w14:paraId="27EB470F" w14:textId="4582C5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878" w:type="dxa"/>
            <w:shd w:val="clear" w:color="auto" w:fill="D9D9D9" w:themeFill="background1" w:themeFillShade="D9"/>
            <w:vAlign w:val="center"/>
          </w:tcPr>
          <w:p w14:paraId="0811E26B" w14:textId="3165B83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65.3%</w:t>
            </w:r>
          </w:p>
        </w:tc>
        <w:tc>
          <w:tcPr>
            <w:tcW w:w="878" w:type="dxa"/>
            <w:shd w:val="clear" w:color="auto" w:fill="D9D9D9" w:themeFill="background1" w:themeFillShade="D9"/>
            <w:vAlign w:val="center"/>
          </w:tcPr>
          <w:p w14:paraId="3127DFCA" w14:textId="405C15C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c>
          <w:tcPr>
            <w:tcW w:w="878" w:type="dxa"/>
            <w:shd w:val="clear" w:color="auto" w:fill="D9D9D9" w:themeFill="background1" w:themeFillShade="D9"/>
            <w:vAlign w:val="center"/>
          </w:tcPr>
          <w:p w14:paraId="61C115B5" w14:textId="7AAEE82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0A2C37" w:rsidRPr="00E74AD6" w14:paraId="032EE91F"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C526129" w14:textId="3195633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3D6DCB3B" w14:textId="3058271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381A7512" w14:textId="21DED10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1152" w:type="dxa"/>
            <w:tcBorders>
              <w:top w:val="single" w:sz="12" w:space="0" w:color="488BC9" w:themeColor="accent1"/>
            </w:tcBorders>
            <w:vAlign w:val="center"/>
          </w:tcPr>
          <w:p w14:paraId="6A09F6D3" w14:textId="18504F1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B4EDAD7" w14:textId="3F71BF4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3B2E29F2" w14:textId="3C7A4C0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878" w:type="dxa"/>
            <w:tcBorders>
              <w:top w:val="single" w:sz="12" w:space="0" w:color="488BC9" w:themeColor="accent1"/>
            </w:tcBorders>
            <w:shd w:val="clear" w:color="auto" w:fill="D9D9D9" w:themeFill="background1" w:themeFillShade="D9"/>
            <w:vAlign w:val="center"/>
          </w:tcPr>
          <w:p w14:paraId="750BF976" w14:textId="7568A99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76E07D2" w14:textId="2BE92F0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w:t>
            </w:r>
          </w:p>
        </w:tc>
      </w:tr>
      <w:tr w:rsidR="000A2C37" w:rsidRPr="00E74AD6" w14:paraId="0853110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39B1F7F8" w14:textId="07FC7B1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60BE8CB0" w14:textId="72EB225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65.7%</w:t>
            </w:r>
          </w:p>
        </w:tc>
        <w:tc>
          <w:tcPr>
            <w:tcW w:w="1152" w:type="dxa"/>
            <w:vAlign w:val="center"/>
          </w:tcPr>
          <w:p w14:paraId="0928310E" w14:textId="006CDC6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9.8%</w:t>
            </w:r>
          </w:p>
        </w:tc>
        <w:tc>
          <w:tcPr>
            <w:tcW w:w="1152" w:type="dxa"/>
            <w:vAlign w:val="center"/>
          </w:tcPr>
          <w:p w14:paraId="65EE95E3" w14:textId="575A73D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F92153" w14:textId="5331ACD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C802A4B" w14:textId="4A97E69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64.4%</w:t>
            </w:r>
          </w:p>
        </w:tc>
        <w:tc>
          <w:tcPr>
            <w:tcW w:w="878" w:type="dxa"/>
            <w:shd w:val="clear" w:color="auto" w:fill="D9D9D9" w:themeFill="background1" w:themeFillShade="D9"/>
            <w:vAlign w:val="center"/>
          </w:tcPr>
          <w:p w14:paraId="6BE3617A" w14:textId="7FA1EBC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0D1F642F" w14:textId="065925E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34.2%</w:t>
            </w:r>
          </w:p>
        </w:tc>
      </w:tr>
      <w:tr w:rsidR="000A2C37" w:rsidRPr="00E74AD6" w14:paraId="4391390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1EC1D13E" w14:textId="6609833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635A839C" w14:textId="0B661BE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tcBorders>
              <w:top w:val="single" w:sz="12" w:space="0" w:color="488BC9" w:themeColor="accent1"/>
            </w:tcBorders>
            <w:vAlign w:val="center"/>
          </w:tcPr>
          <w:p w14:paraId="2277D6D5" w14:textId="5C69398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top w:val="single" w:sz="12" w:space="0" w:color="488BC9" w:themeColor="accent1"/>
            </w:tcBorders>
            <w:vAlign w:val="center"/>
          </w:tcPr>
          <w:p w14:paraId="6A797714" w14:textId="55CF758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652</w:t>
            </w:r>
          </w:p>
        </w:tc>
        <w:tc>
          <w:tcPr>
            <w:tcW w:w="1152" w:type="dxa"/>
            <w:tcBorders>
              <w:top w:val="single" w:sz="12" w:space="0" w:color="488BC9" w:themeColor="accent1"/>
            </w:tcBorders>
            <w:vAlign w:val="center"/>
          </w:tcPr>
          <w:p w14:paraId="50DA21F7" w14:textId="3A3142E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878" w:type="dxa"/>
            <w:tcBorders>
              <w:top w:val="single" w:sz="12" w:space="0" w:color="488BC9" w:themeColor="accent1"/>
            </w:tcBorders>
            <w:shd w:val="clear" w:color="auto" w:fill="D9D9D9" w:themeFill="background1" w:themeFillShade="D9"/>
            <w:vAlign w:val="center"/>
          </w:tcPr>
          <w:p w14:paraId="5B55E98E" w14:textId="6C4F531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1,260</w:t>
            </w:r>
          </w:p>
        </w:tc>
        <w:tc>
          <w:tcPr>
            <w:tcW w:w="878" w:type="dxa"/>
            <w:tcBorders>
              <w:top w:val="single" w:sz="12" w:space="0" w:color="488BC9" w:themeColor="accent1"/>
            </w:tcBorders>
            <w:shd w:val="clear" w:color="auto" w:fill="D9D9D9" w:themeFill="background1" w:themeFillShade="D9"/>
            <w:vAlign w:val="center"/>
          </w:tcPr>
          <w:p w14:paraId="09EDCAD9" w14:textId="53BA04F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028BADA5" w14:textId="0C6C448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r>
      <w:tr w:rsidR="000A2C37" w:rsidRPr="00E74AD6" w14:paraId="176565C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3544BFB2" w14:textId="62876197"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6A4E97B1" w14:textId="6E5E9C2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641E3E6F" w14:textId="2EFFF1E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774E200E" w14:textId="5BD815A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51.7%</w:t>
            </w:r>
          </w:p>
        </w:tc>
        <w:tc>
          <w:tcPr>
            <w:tcW w:w="1152" w:type="dxa"/>
            <w:vAlign w:val="center"/>
          </w:tcPr>
          <w:p w14:paraId="0B30C355" w14:textId="4AAFC7E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878" w:type="dxa"/>
            <w:shd w:val="clear" w:color="auto" w:fill="D9D9D9" w:themeFill="background1" w:themeFillShade="D9"/>
            <w:vAlign w:val="center"/>
          </w:tcPr>
          <w:p w14:paraId="68C24C4C" w14:textId="764BF08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shd w:val="clear" w:color="auto" w:fill="D9D9D9" w:themeFill="background1" w:themeFillShade="D9"/>
            <w:vAlign w:val="center"/>
          </w:tcPr>
          <w:p w14:paraId="00F5F733" w14:textId="6E8DA76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77190F1B" w14:textId="395EE94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r>
      <w:tr w:rsidR="000A2C37" w:rsidRPr="00E74AD6" w14:paraId="4C767A74"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74290F7C" w14:textId="11D77FE7"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56F27F8E" w14:textId="5EA3E8B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8,256</w:t>
            </w:r>
          </w:p>
        </w:tc>
        <w:tc>
          <w:tcPr>
            <w:tcW w:w="1152" w:type="dxa"/>
            <w:tcBorders>
              <w:top w:val="single" w:sz="12" w:space="0" w:color="488BC9" w:themeColor="accent1"/>
            </w:tcBorders>
            <w:vAlign w:val="center"/>
          </w:tcPr>
          <w:p w14:paraId="30143E5B" w14:textId="5C09521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3,443</w:t>
            </w:r>
          </w:p>
        </w:tc>
        <w:tc>
          <w:tcPr>
            <w:tcW w:w="1152" w:type="dxa"/>
            <w:tcBorders>
              <w:top w:val="single" w:sz="12" w:space="0" w:color="488BC9" w:themeColor="accent1"/>
            </w:tcBorders>
            <w:vAlign w:val="center"/>
          </w:tcPr>
          <w:p w14:paraId="13A905BF" w14:textId="4827823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12,837</w:t>
            </w:r>
          </w:p>
        </w:tc>
        <w:tc>
          <w:tcPr>
            <w:tcW w:w="1152" w:type="dxa"/>
            <w:tcBorders>
              <w:top w:val="single" w:sz="12" w:space="0" w:color="488BC9" w:themeColor="accent1"/>
            </w:tcBorders>
            <w:vAlign w:val="center"/>
          </w:tcPr>
          <w:p w14:paraId="564E3E50" w14:textId="3B8A80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3,320</w:t>
            </w:r>
          </w:p>
        </w:tc>
        <w:tc>
          <w:tcPr>
            <w:tcW w:w="878" w:type="dxa"/>
            <w:tcBorders>
              <w:top w:val="single" w:sz="12" w:space="0" w:color="488BC9" w:themeColor="accent1"/>
            </w:tcBorders>
            <w:shd w:val="clear" w:color="auto" w:fill="D9D9D9" w:themeFill="background1" w:themeFillShade="D9"/>
            <w:vAlign w:val="center"/>
          </w:tcPr>
          <w:p w14:paraId="12B9594F" w14:textId="51C417B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27,856</w:t>
            </w:r>
          </w:p>
        </w:tc>
        <w:tc>
          <w:tcPr>
            <w:tcW w:w="878" w:type="dxa"/>
            <w:tcBorders>
              <w:top w:val="single" w:sz="12" w:space="0" w:color="488BC9" w:themeColor="accent1"/>
            </w:tcBorders>
            <w:shd w:val="clear" w:color="auto" w:fill="D9D9D9" w:themeFill="background1" w:themeFillShade="D9"/>
            <w:vAlign w:val="center"/>
          </w:tcPr>
          <w:p w14:paraId="6BA3E1CC" w14:textId="1B1CC73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878" w:type="dxa"/>
            <w:tcBorders>
              <w:top w:val="single" w:sz="12" w:space="0" w:color="488BC9" w:themeColor="accent1"/>
            </w:tcBorders>
            <w:shd w:val="clear" w:color="auto" w:fill="D9D9D9" w:themeFill="background1" w:themeFillShade="D9"/>
            <w:vAlign w:val="center"/>
          </w:tcPr>
          <w:p w14:paraId="091A2E7F" w14:textId="400EF14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3,969</w:t>
            </w:r>
          </w:p>
        </w:tc>
      </w:tr>
      <w:tr w:rsidR="000A2C37" w:rsidRPr="00E74AD6" w14:paraId="3C590DC6"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8449672" w14:textId="1650479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lastRenderedPageBreak/>
              <w:t>Female (%)</w:t>
            </w:r>
          </w:p>
        </w:tc>
        <w:tc>
          <w:tcPr>
            <w:tcW w:w="1152" w:type="dxa"/>
            <w:vAlign w:val="center"/>
          </w:tcPr>
          <w:p w14:paraId="62D413AB" w14:textId="5EEC70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29.6%</w:t>
            </w:r>
          </w:p>
        </w:tc>
        <w:tc>
          <w:tcPr>
            <w:tcW w:w="1152" w:type="dxa"/>
            <w:vAlign w:val="center"/>
          </w:tcPr>
          <w:p w14:paraId="7D03605B" w14:textId="4022BE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05949014" w14:textId="49802E6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vAlign w:val="center"/>
          </w:tcPr>
          <w:p w14:paraId="2F67FD0C" w14:textId="49D1691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878" w:type="dxa"/>
            <w:shd w:val="clear" w:color="auto" w:fill="D9D9D9" w:themeFill="background1" w:themeFillShade="D9"/>
            <w:vAlign w:val="center"/>
          </w:tcPr>
          <w:p w14:paraId="43638E86" w14:textId="4118E9C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87.1%</w:t>
            </w:r>
          </w:p>
        </w:tc>
        <w:tc>
          <w:tcPr>
            <w:tcW w:w="878" w:type="dxa"/>
            <w:shd w:val="clear" w:color="auto" w:fill="D9D9D9" w:themeFill="background1" w:themeFillShade="D9"/>
            <w:vAlign w:val="center"/>
          </w:tcPr>
          <w:p w14:paraId="5D5F8A5D" w14:textId="19A2444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shd w:val="clear" w:color="auto" w:fill="D9D9D9" w:themeFill="background1" w:themeFillShade="D9"/>
            <w:vAlign w:val="center"/>
          </w:tcPr>
          <w:p w14:paraId="354BE9E7" w14:textId="3DA831F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r>
      <w:tr w:rsidR="000A2C37" w:rsidRPr="00E74AD6" w14:paraId="57DB036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3F722A04" w14:textId="7723FA2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5AA9B2D6" w14:textId="4E0B46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9,029</w:t>
            </w:r>
          </w:p>
        </w:tc>
        <w:tc>
          <w:tcPr>
            <w:tcW w:w="1152" w:type="dxa"/>
            <w:tcBorders>
              <w:bottom w:val="single" w:sz="4" w:space="0" w:color="91B9DE" w:themeColor="accent1" w:themeTint="99"/>
            </w:tcBorders>
            <w:vAlign w:val="center"/>
          </w:tcPr>
          <w:p w14:paraId="3B3E9548" w14:textId="2FFDB4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3,277</w:t>
            </w:r>
          </w:p>
        </w:tc>
        <w:tc>
          <w:tcPr>
            <w:tcW w:w="1152" w:type="dxa"/>
            <w:tcBorders>
              <w:bottom w:val="single" w:sz="4" w:space="0" w:color="91B9DE" w:themeColor="accent1" w:themeTint="99"/>
            </w:tcBorders>
            <w:vAlign w:val="center"/>
          </w:tcPr>
          <w:p w14:paraId="6AF1C751" w14:textId="18E6D3D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12,666</w:t>
            </w:r>
          </w:p>
        </w:tc>
        <w:tc>
          <w:tcPr>
            <w:tcW w:w="1152" w:type="dxa"/>
            <w:tcBorders>
              <w:bottom w:val="single" w:sz="4" w:space="0" w:color="91B9DE" w:themeColor="accent1" w:themeTint="99"/>
            </w:tcBorders>
            <w:vAlign w:val="center"/>
          </w:tcPr>
          <w:p w14:paraId="5878584C" w14:textId="374E7E7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3,686</w:t>
            </w:r>
          </w:p>
        </w:tc>
        <w:tc>
          <w:tcPr>
            <w:tcW w:w="878" w:type="dxa"/>
            <w:tcBorders>
              <w:bottom w:val="single" w:sz="4" w:space="0" w:color="91B9DE" w:themeColor="accent1" w:themeTint="99"/>
            </w:tcBorders>
            <w:shd w:val="clear" w:color="auto" w:fill="D9D9D9" w:themeFill="background1" w:themeFillShade="D9"/>
            <w:vAlign w:val="center"/>
          </w:tcPr>
          <w:p w14:paraId="1BE04EC7" w14:textId="6C5ECE6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28,658</w:t>
            </w:r>
          </w:p>
        </w:tc>
        <w:tc>
          <w:tcPr>
            <w:tcW w:w="878" w:type="dxa"/>
            <w:tcBorders>
              <w:bottom w:val="single" w:sz="4" w:space="0" w:color="91B9DE" w:themeColor="accent1" w:themeTint="99"/>
            </w:tcBorders>
            <w:shd w:val="clear" w:color="auto" w:fill="D9D9D9" w:themeFill="background1" w:themeFillShade="D9"/>
            <w:vAlign w:val="center"/>
          </w:tcPr>
          <w:p w14:paraId="073AE2BE" w14:textId="1B2FCD0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878" w:type="dxa"/>
            <w:tcBorders>
              <w:bottom w:val="single" w:sz="4" w:space="0" w:color="91B9DE" w:themeColor="accent1" w:themeTint="99"/>
            </w:tcBorders>
            <w:shd w:val="clear" w:color="auto" w:fill="D9D9D9" w:themeFill="background1" w:themeFillShade="D9"/>
            <w:vAlign w:val="center"/>
          </w:tcPr>
          <w:p w14:paraId="79193A35" w14:textId="78A4ECE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4,562</w:t>
            </w:r>
          </w:p>
        </w:tc>
      </w:tr>
      <w:tr w:rsidR="000A2C37" w:rsidRPr="00E74AD6" w14:paraId="15D0C4ED"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081D9175" w14:textId="053E954A"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56D73876" w14:textId="773B217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tcBorders>
              <w:bottom w:val="single" w:sz="12" w:space="0" w:color="488BC9" w:themeColor="accent1"/>
            </w:tcBorders>
            <w:vAlign w:val="center"/>
          </w:tcPr>
          <w:p w14:paraId="199DFD55" w14:textId="679CD8D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12" w:space="0" w:color="488BC9" w:themeColor="accent1"/>
            </w:tcBorders>
            <w:vAlign w:val="center"/>
          </w:tcPr>
          <w:p w14:paraId="5D0C6006" w14:textId="77ED838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44.2%</w:t>
            </w:r>
          </w:p>
        </w:tc>
        <w:tc>
          <w:tcPr>
            <w:tcW w:w="1152" w:type="dxa"/>
            <w:tcBorders>
              <w:bottom w:val="single" w:sz="12" w:space="0" w:color="488BC9" w:themeColor="accent1"/>
            </w:tcBorders>
            <w:vAlign w:val="center"/>
          </w:tcPr>
          <w:p w14:paraId="3ECC9E39" w14:textId="04EC5F5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878" w:type="dxa"/>
            <w:tcBorders>
              <w:bottom w:val="single" w:sz="12" w:space="0" w:color="488BC9" w:themeColor="accent1"/>
            </w:tcBorders>
            <w:shd w:val="clear" w:color="auto" w:fill="D9D9D9" w:themeFill="background1" w:themeFillShade="D9"/>
            <w:vAlign w:val="center"/>
          </w:tcPr>
          <w:p w14:paraId="4ADEB497" w14:textId="0603396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85.7%</w:t>
            </w:r>
          </w:p>
        </w:tc>
        <w:tc>
          <w:tcPr>
            <w:tcW w:w="878" w:type="dxa"/>
            <w:tcBorders>
              <w:bottom w:val="single" w:sz="12" w:space="0" w:color="488BC9" w:themeColor="accent1"/>
            </w:tcBorders>
            <w:shd w:val="clear" w:color="auto" w:fill="D9D9D9" w:themeFill="background1" w:themeFillShade="D9"/>
            <w:vAlign w:val="center"/>
          </w:tcPr>
          <w:p w14:paraId="5CC2F46C" w14:textId="1828A08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3E27BED5" w14:textId="17CB265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r>
      <w:tr w:rsidR="000A2C37" w:rsidRPr="00E74AD6" w14:paraId="23983B58"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051F7FE2" w14:textId="5B87A12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6C22A2A9" w14:textId="721DA92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07C7146D" w14:textId="6656D95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tcBorders>
              <w:top w:val="single" w:sz="12" w:space="0" w:color="488BC9" w:themeColor="accent1"/>
            </w:tcBorders>
            <w:vAlign w:val="center"/>
          </w:tcPr>
          <w:p w14:paraId="7B6743C7" w14:textId="47F4E4C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3A0339C" w14:textId="0C064D9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73E8CD7F" w14:textId="3E8EAA4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878" w:type="dxa"/>
            <w:tcBorders>
              <w:top w:val="single" w:sz="12" w:space="0" w:color="488BC9" w:themeColor="accent1"/>
            </w:tcBorders>
            <w:shd w:val="clear" w:color="auto" w:fill="D9D9D9" w:themeFill="background1" w:themeFillShade="D9"/>
            <w:vAlign w:val="center"/>
          </w:tcPr>
          <w:p w14:paraId="45207B92" w14:textId="5F77E69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top w:val="single" w:sz="12" w:space="0" w:color="488BC9" w:themeColor="accent1"/>
            </w:tcBorders>
            <w:shd w:val="clear" w:color="auto" w:fill="D9D9D9" w:themeFill="background1" w:themeFillShade="D9"/>
            <w:vAlign w:val="center"/>
          </w:tcPr>
          <w:p w14:paraId="0A316264" w14:textId="4C161FF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r>
      <w:tr w:rsidR="000A2C37" w:rsidRPr="00E74AD6" w14:paraId="7DA4466C"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2296E78" w14:textId="47697D2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211257E" w14:textId="05B4F52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68.1%</w:t>
            </w:r>
          </w:p>
        </w:tc>
        <w:tc>
          <w:tcPr>
            <w:tcW w:w="1152" w:type="dxa"/>
            <w:vAlign w:val="center"/>
          </w:tcPr>
          <w:p w14:paraId="66D813A9" w14:textId="11A73A0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1152" w:type="dxa"/>
            <w:vAlign w:val="center"/>
          </w:tcPr>
          <w:p w14:paraId="0A771FC7" w14:textId="00F7A3C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70AD68F" w14:textId="2F01D9B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5D5E772" w14:textId="47018F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878" w:type="dxa"/>
            <w:shd w:val="clear" w:color="auto" w:fill="D9D9D9" w:themeFill="background1" w:themeFillShade="D9"/>
            <w:vAlign w:val="center"/>
          </w:tcPr>
          <w:p w14:paraId="4A1CBC6E" w14:textId="0768AAF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shd w:val="clear" w:color="auto" w:fill="D9D9D9" w:themeFill="background1" w:themeFillShade="D9"/>
            <w:vAlign w:val="center"/>
          </w:tcPr>
          <w:p w14:paraId="4B75B4C2" w14:textId="2D925F4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9.5%</w:t>
            </w:r>
          </w:p>
        </w:tc>
      </w:tr>
    </w:tbl>
    <w:p w14:paraId="517127FE" w14:textId="51A8D46A" w:rsidR="005931F2" w:rsidRDefault="005931F2" w:rsidP="003A6FF6">
      <w:pPr>
        <w:pStyle w:val="BodyText"/>
        <w:spacing w:before="100" w:beforeAutospacing="1"/>
      </w:pPr>
      <w:r w:rsidRPr="00AE4927">
        <w:t xml:space="preserve">Table </w:t>
      </w:r>
      <w:r w:rsidR="00225875">
        <w:t>6</w:t>
      </w:r>
      <w:r>
        <w:t xml:space="preserve"> </w:t>
      </w:r>
      <w:r w:rsidRPr="00AE4927">
        <w:t xml:space="preserve">shows the number and percentage of students performing at each performance level on the </w:t>
      </w:r>
      <w:r>
        <w:t>SAT</w:t>
      </w:r>
      <w:r w:rsidRPr="00AE4927">
        <w:t xml:space="preserve"> </w:t>
      </w:r>
      <w:r>
        <w:t>evidence-based reading and writing</w:t>
      </w:r>
      <w:r w:rsidRPr="00AE4927">
        <w:t xml:space="preserve"> assessment, and the corresponding participation rate.</w:t>
      </w:r>
    </w:p>
    <w:p w14:paraId="54E4B769" w14:textId="40CA63F3" w:rsidR="005F289C" w:rsidRDefault="005F289C" w:rsidP="003943CD">
      <w:pPr>
        <w:pStyle w:val="Caption"/>
      </w:pPr>
      <w:r>
        <w:t xml:space="preserve">Table </w:t>
      </w:r>
      <w:fldSimple w:instr=" SEQ Table \* ARABIC ">
        <w:r w:rsidR="007F3C6E">
          <w:rPr>
            <w:noProof/>
          </w:rPr>
          <w:t>6</w:t>
        </w:r>
      </w:fldSimple>
      <w:r>
        <w:t xml:space="preserve">: </w:t>
      </w:r>
      <w:r w:rsidR="00232330">
        <w:t>Number and Percentage of Students Scoring at Each Performance Level</w:t>
      </w:r>
      <w:r w:rsidR="00327DD3">
        <w:t xml:space="preserve"> (and Corresponding Participation Rates)</w:t>
      </w:r>
      <w:r w:rsidR="00232330">
        <w:t>, by Student Group, on the CoAlt English Language Arts Assessment</w:t>
      </w:r>
      <w:r w:rsidR="00232330">
        <w:rPr>
          <w:rStyle w:val="FootnoteReference"/>
        </w:rPr>
        <w:footnoteReference w:id="12"/>
      </w:r>
    </w:p>
    <w:tbl>
      <w:tblPr>
        <w:tblStyle w:val="GridTable4-Accent1"/>
        <w:tblW w:w="10132" w:type="dxa"/>
        <w:jc w:val="center"/>
        <w:tblLayout w:type="fixed"/>
        <w:tblLook w:val="04A0" w:firstRow="1" w:lastRow="0" w:firstColumn="1" w:lastColumn="0" w:noHBand="0" w:noVBand="1"/>
      </w:tblPr>
      <w:tblGrid>
        <w:gridCol w:w="2890"/>
        <w:gridCol w:w="1152"/>
        <w:gridCol w:w="1152"/>
        <w:gridCol w:w="1152"/>
        <w:gridCol w:w="1152"/>
        <w:gridCol w:w="878"/>
        <w:gridCol w:w="878"/>
        <w:gridCol w:w="878"/>
      </w:tblGrid>
      <w:tr w:rsidR="00624D81" w:rsidRPr="00E74AD6" w14:paraId="1D69544D" w14:textId="77777777" w:rsidTr="00B0040A">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000" w:firstRow="0" w:lastRow="0" w:firstColumn="1" w:lastColumn="0" w:oddVBand="0" w:evenVBand="0" w:oddHBand="0" w:evenHBand="0" w:firstRowFirstColumn="0" w:firstRowLastColumn="0" w:lastRowFirstColumn="0" w:lastRowLastColumn="0"/>
            <w:tcW w:w="2890" w:type="dxa"/>
            <w:shd w:val="clear" w:color="auto" w:fill="2E689D" w:themeFill="accent1" w:themeFillShade="BF"/>
            <w:vAlign w:val="center"/>
          </w:tcPr>
          <w:p w14:paraId="3895743B" w14:textId="77777777" w:rsidR="00624D81" w:rsidRPr="00CF2358" w:rsidRDefault="00624D81" w:rsidP="00624D81">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898CA68" w14:textId="3624268A"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Emerging</w:t>
            </w:r>
          </w:p>
        </w:tc>
        <w:tc>
          <w:tcPr>
            <w:tcW w:w="1152" w:type="dxa"/>
            <w:shd w:val="clear" w:color="auto" w:fill="2E689D" w:themeFill="accent1" w:themeFillShade="BF"/>
            <w:vAlign w:val="center"/>
          </w:tcPr>
          <w:p w14:paraId="7899E2DA" w14:textId="23E73E99"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Approaching Target</w:t>
            </w:r>
          </w:p>
        </w:tc>
        <w:tc>
          <w:tcPr>
            <w:tcW w:w="1152" w:type="dxa"/>
            <w:shd w:val="clear" w:color="auto" w:fill="2E689D" w:themeFill="accent1" w:themeFillShade="BF"/>
            <w:vAlign w:val="center"/>
          </w:tcPr>
          <w:p w14:paraId="42A0B4B0" w14:textId="79592B7A"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At Target</w:t>
            </w:r>
          </w:p>
        </w:tc>
        <w:tc>
          <w:tcPr>
            <w:tcW w:w="1152" w:type="dxa"/>
            <w:shd w:val="clear" w:color="auto" w:fill="2E689D" w:themeFill="accent1" w:themeFillShade="BF"/>
            <w:vAlign w:val="center"/>
          </w:tcPr>
          <w:p w14:paraId="2A40A891" w14:textId="6CE5D47D"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Advanced</w:t>
            </w:r>
          </w:p>
        </w:tc>
        <w:tc>
          <w:tcPr>
            <w:tcW w:w="878" w:type="dxa"/>
            <w:shd w:val="clear" w:color="auto" w:fill="7030A0"/>
            <w:vAlign w:val="center"/>
          </w:tcPr>
          <w:p w14:paraId="0D8F9A58"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5920E960"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Exempt Newly Arrived MLs</w:t>
            </w:r>
          </w:p>
        </w:tc>
        <w:tc>
          <w:tcPr>
            <w:tcW w:w="878" w:type="dxa"/>
            <w:shd w:val="clear" w:color="auto" w:fill="7030A0"/>
            <w:vAlign w:val="center"/>
          </w:tcPr>
          <w:p w14:paraId="5EA5E5AF"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7F3A89" w:rsidRPr="00E74AD6" w14:paraId="124BC161"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CD3CCC3" w14:textId="7F04D884"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146336ED" w14:textId="4716F12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1,419</w:t>
            </w:r>
          </w:p>
        </w:tc>
        <w:tc>
          <w:tcPr>
            <w:tcW w:w="1152" w:type="dxa"/>
            <w:tcBorders>
              <w:bottom w:val="single" w:sz="4" w:space="0" w:color="91B9DE" w:themeColor="accent1" w:themeTint="99"/>
            </w:tcBorders>
            <w:vAlign w:val="center"/>
          </w:tcPr>
          <w:p w14:paraId="3D3ECCBB" w14:textId="219672A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781</w:t>
            </w:r>
          </w:p>
        </w:tc>
        <w:tc>
          <w:tcPr>
            <w:tcW w:w="1152" w:type="dxa"/>
            <w:tcBorders>
              <w:bottom w:val="single" w:sz="4" w:space="0" w:color="91B9DE" w:themeColor="accent1" w:themeTint="99"/>
            </w:tcBorders>
            <w:vAlign w:val="center"/>
          </w:tcPr>
          <w:p w14:paraId="2D410956" w14:textId="04527F6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742</w:t>
            </w:r>
          </w:p>
        </w:tc>
        <w:tc>
          <w:tcPr>
            <w:tcW w:w="1152" w:type="dxa"/>
            <w:tcBorders>
              <w:bottom w:val="single" w:sz="4" w:space="0" w:color="91B9DE" w:themeColor="accent1" w:themeTint="99"/>
            </w:tcBorders>
            <w:vAlign w:val="center"/>
          </w:tcPr>
          <w:p w14:paraId="330FF532" w14:textId="079E394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878" w:type="dxa"/>
            <w:tcBorders>
              <w:bottom w:val="single" w:sz="4" w:space="0" w:color="91B9DE" w:themeColor="accent1" w:themeTint="99"/>
            </w:tcBorders>
            <w:shd w:val="clear" w:color="auto" w:fill="D9D9D9" w:themeFill="background1" w:themeFillShade="D9"/>
            <w:vAlign w:val="center"/>
          </w:tcPr>
          <w:p w14:paraId="063E478C" w14:textId="450C1A2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3,079</w:t>
            </w:r>
          </w:p>
        </w:tc>
        <w:tc>
          <w:tcPr>
            <w:tcW w:w="878" w:type="dxa"/>
            <w:tcBorders>
              <w:bottom w:val="single" w:sz="4" w:space="0" w:color="91B9DE" w:themeColor="accent1" w:themeTint="99"/>
            </w:tcBorders>
            <w:shd w:val="clear" w:color="auto" w:fill="D9D9D9" w:themeFill="background1" w:themeFillShade="D9"/>
            <w:vAlign w:val="center"/>
          </w:tcPr>
          <w:p w14:paraId="1E4B8B2C" w14:textId="626C880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bottom w:val="single" w:sz="4" w:space="0" w:color="91B9DE" w:themeColor="accent1" w:themeTint="99"/>
            </w:tcBorders>
            <w:shd w:val="clear" w:color="auto" w:fill="D9D9D9" w:themeFill="background1" w:themeFillShade="D9"/>
            <w:vAlign w:val="center"/>
          </w:tcPr>
          <w:p w14:paraId="5326CB22" w14:textId="5EDF57C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1,256</w:t>
            </w:r>
          </w:p>
        </w:tc>
      </w:tr>
      <w:tr w:rsidR="007F3A89" w:rsidRPr="00E74AD6" w14:paraId="38FF4864"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F465A89" w14:textId="2C5CD272"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490C31BB" w14:textId="6F1F128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tcBorders>
              <w:bottom w:val="single" w:sz="12" w:space="0" w:color="488BC9" w:themeColor="accent1"/>
            </w:tcBorders>
            <w:vAlign w:val="center"/>
          </w:tcPr>
          <w:p w14:paraId="73DCA56D" w14:textId="64BBB96D"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tcBorders>
              <w:bottom w:val="single" w:sz="12" w:space="0" w:color="488BC9" w:themeColor="accent1"/>
            </w:tcBorders>
            <w:vAlign w:val="center"/>
          </w:tcPr>
          <w:p w14:paraId="72C34646" w14:textId="019678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bottom w:val="single" w:sz="12" w:space="0" w:color="488BC9" w:themeColor="accent1"/>
            </w:tcBorders>
            <w:vAlign w:val="center"/>
          </w:tcPr>
          <w:p w14:paraId="486BD90D" w14:textId="1CC9447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878" w:type="dxa"/>
            <w:tcBorders>
              <w:bottom w:val="single" w:sz="12" w:space="0" w:color="488BC9" w:themeColor="accent1"/>
            </w:tcBorders>
            <w:shd w:val="clear" w:color="auto" w:fill="D9D9D9" w:themeFill="background1" w:themeFillShade="D9"/>
            <w:vAlign w:val="center"/>
          </w:tcPr>
          <w:p w14:paraId="6C7297AB" w14:textId="6C03EFD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70.9%</w:t>
            </w:r>
          </w:p>
        </w:tc>
        <w:tc>
          <w:tcPr>
            <w:tcW w:w="878" w:type="dxa"/>
            <w:tcBorders>
              <w:bottom w:val="single" w:sz="12" w:space="0" w:color="488BC9" w:themeColor="accent1"/>
            </w:tcBorders>
            <w:shd w:val="clear" w:color="auto" w:fill="D9D9D9" w:themeFill="background1" w:themeFillShade="D9"/>
            <w:vAlign w:val="center"/>
          </w:tcPr>
          <w:p w14:paraId="0331740F" w14:textId="2CFCEA9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tcBorders>
              <w:bottom w:val="single" w:sz="12" w:space="0" w:color="488BC9" w:themeColor="accent1"/>
            </w:tcBorders>
            <w:shd w:val="clear" w:color="auto" w:fill="D9D9D9" w:themeFill="background1" w:themeFillShade="D9"/>
            <w:vAlign w:val="center"/>
          </w:tcPr>
          <w:p w14:paraId="1B3E1D85" w14:textId="518CC84C"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7F3A89" w:rsidRPr="00E74AD6" w14:paraId="3844ACE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4890357" w14:textId="3EB79595"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751E060" w14:textId="45FBD3F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B196617" w14:textId="7361AAD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86E686E" w14:textId="2B12CDE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A92957" w14:textId="5174D0F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4AA3BF3A" w14:textId="0807A19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6EBFEFF" w14:textId="71383195"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26A237D5" w14:textId="2E5E2C96"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3ABB1D1B"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DA95762" w14:textId="5C0755CF"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48A190E" w14:textId="3E691CE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0EFE861" w14:textId="723E16AA"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B2B737" w14:textId="3FDEE41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2B9AFC" w14:textId="5B1E977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78E5A5DC" w14:textId="55FE4BC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D18F3D7" w14:textId="6BFC991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614F4FF4" w14:textId="138FE92B"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F3030" w:rsidRPr="00E74AD6" w14:paraId="06F28F9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7586A01" w14:textId="0AC1AECE" w:rsidR="003F3030" w:rsidRPr="00F02823" w:rsidRDefault="003F3030" w:rsidP="003F3030">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55E76FFE" w14:textId="316E6A44"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1152" w:type="dxa"/>
            <w:vAlign w:val="center"/>
          </w:tcPr>
          <w:p w14:paraId="2AC055FE" w14:textId="4363568C"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c>
          <w:tcPr>
            <w:tcW w:w="1152" w:type="dxa"/>
            <w:vAlign w:val="center"/>
          </w:tcPr>
          <w:p w14:paraId="2FAFA846" w14:textId="24FD7F01"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0D74559" w14:textId="4D93EAD7"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5D8C187C" w14:textId="5A150A99"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w:t>
            </w:r>
          </w:p>
        </w:tc>
        <w:tc>
          <w:tcPr>
            <w:tcW w:w="878" w:type="dxa"/>
            <w:shd w:val="clear" w:color="auto" w:fill="D9D9D9" w:themeFill="background1" w:themeFillShade="D9"/>
            <w:vAlign w:val="center"/>
          </w:tcPr>
          <w:p w14:paraId="62942CE1" w14:textId="01AF4D57"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shd w:val="clear" w:color="auto" w:fill="D9D9D9" w:themeFill="background1" w:themeFillShade="D9"/>
            <w:vAlign w:val="center"/>
          </w:tcPr>
          <w:p w14:paraId="698AA541" w14:textId="7487313C"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3F3030" w:rsidRPr="00E74AD6" w14:paraId="5BAF7093"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27AAF87" w14:textId="10DCFE83" w:rsidR="003F3030" w:rsidRPr="00F02823" w:rsidRDefault="003F3030" w:rsidP="003F3030">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57AC9F90" w14:textId="2C3BB868"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56.9%</w:t>
            </w:r>
          </w:p>
        </w:tc>
        <w:tc>
          <w:tcPr>
            <w:tcW w:w="1152" w:type="dxa"/>
            <w:vAlign w:val="center"/>
          </w:tcPr>
          <w:p w14:paraId="14724922" w14:textId="45BE6B3B"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7F6C4D74" w14:textId="5FD8271E"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8E44C81" w14:textId="72EDB0FC"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6957EA52" w14:textId="0E18CBB0"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69.5%</w:t>
            </w:r>
          </w:p>
        </w:tc>
        <w:tc>
          <w:tcPr>
            <w:tcW w:w="878" w:type="dxa"/>
            <w:shd w:val="clear" w:color="auto" w:fill="D9D9D9" w:themeFill="background1" w:themeFillShade="D9"/>
            <w:vAlign w:val="center"/>
          </w:tcPr>
          <w:p w14:paraId="6CC5368F" w14:textId="1BC7238B"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64CB05EE" w14:textId="60CCB170"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r>
      <w:tr w:rsidR="007F3A89" w:rsidRPr="00E74AD6" w14:paraId="515780AE"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7E8D91" w14:textId="0D7C6FDE"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3609EF88" w14:textId="149F4C4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c>
          <w:tcPr>
            <w:tcW w:w="1152" w:type="dxa"/>
            <w:vAlign w:val="center"/>
          </w:tcPr>
          <w:p w14:paraId="363717FD" w14:textId="56884C1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1152" w:type="dxa"/>
            <w:vAlign w:val="center"/>
          </w:tcPr>
          <w:p w14:paraId="7AA007BE" w14:textId="3D5A0A6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vAlign w:val="center"/>
          </w:tcPr>
          <w:p w14:paraId="6856051F" w14:textId="70957F4E"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shd w:val="clear" w:color="auto" w:fill="D9D9D9" w:themeFill="background1" w:themeFillShade="D9"/>
            <w:vAlign w:val="center"/>
          </w:tcPr>
          <w:p w14:paraId="470F7544" w14:textId="2240682D"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878" w:type="dxa"/>
            <w:shd w:val="clear" w:color="auto" w:fill="D9D9D9" w:themeFill="background1" w:themeFillShade="D9"/>
            <w:vAlign w:val="center"/>
          </w:tcPr>
          <w:p w14:paraId="371286F9" w14:textId="5EC37528"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shd w:val="clear" w:color="auto" w:fill="D9D9D9" w:themeFill="background1" w:themeFillShade="D9"/>
            <w:vAlign w:val="center"/>
          </w:tcPr>
          <w:p w14:paraId="5CD0CD0E" w14:textId="40145E1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r>
      <w:tr w:rsidR="007F3A89" w:rsidRPr="00E74AD6" w14:paraId="74A5FF16"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4F070F3" w14:textId="35161CA7"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3729D6AC" w14:textId="7811781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44.8%</w:t>
            </w:r>
          </w:p>
        </w:tc>
        <w:tc>
          <w:tcPr>
            <w:tcW w:w="1152" w:type="dxa"/>
            <w:vAlign w:val="center"/>
          </w:tcPr>
          <w:p w14:paraId="5B1D4765" w14:textId="20F8B02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0D48CF67" w14:textId="62C39C8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21.8%</w:t>
            </w:r>
          </w:p>
        </w:tc>
        <w:tc>
          <w:tcPr>
            <w:tcW w:w="1152" w:type="dxa"/>
            <w:vAlign w:val="center"/>
          </w:tcPr>
          <w:p w14:paraId="3D495080" w14:textId="1884A503"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878" w:type="dxa"/>
            <w:shd w:val="clear" w:color="auto" w:fill="D9D9D9" w:themeFill="background1" w:themeFillShade="D9"/>
            <w:vAlign w:val="center"/>
          </w:tcPr>
          <w:p w14:paraId="40A20D2D" w14:textId="2B8F66D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70.3%</w:t>
            </w:r>
          </w:p>
        </w:tc>
        <w:tc>
          <w:tcPr>
            <w:tcW w:w="878" w:type="dxa"/>
            <w:shd w:val="clear" w:color="auto" w:fill="D9D9D9" w:themeFill="background1" w:themeFillShade="D9"/>
            <w:vAlign w:val="center"/>
          </w:tcPr>
          <w:p w14:paraId="23E0468D" w14:textId="48F23A3E"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0.8%</w:t>
            </w:r>
          </w:p>
        </w:tc>
        <w:tc>
          <w:tcPr>
            <w:tcW w:w="878" w:type="dxa"/>
            <w:shd w:val="clear" w:color="auto" w:fill="D9D9D9" w:themeFill="background1" w:themeFillShade="D9"/>
            <w:vAlign w:val="center"/>
          </w:tcPr>
          <w:p w14:paraId="6DFF4279" w14:textId="1E064DDF"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7F3A89" w:rsidRPr="00E74AD6" w14:paraId="4A60EE5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F37D4D2" w14:textId="024D8EFF"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BEC506F" w14:textId="0EE12062"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638</w:t>
            </w:r>
          </w:p>
        </w:tc>
        <w:tc>
          <w:tcPr>
            <w:tcW w:w="1152" w:type="dxa"/>
            <w:vAlign w:val="center"/>
          </w:tcPr>
          <w:p w14:paraId="73D68B7C" w14:textId="4A898BBE"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08B21A19" w14:textId="6541373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vAlign w:val="center"/>
          </w:tcPr>
          <w:p w14:paraId="339FE2E9" w14:textId="2322782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878" w:type="dxa"/>
            <w:shd w:val="clear" w:color="auto" w:fill="D9D9D9" w:themeFill="background1" w:themeFillShade="D9"/>
            <w:vAlign w:val="center"/>
          </w:tcPr>
          <w:p w14:paraId="17D0D678" w14:textId="1EB0DB4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1,334</w:t>
            </w:r>
          </w:p>
        </w:tc>
        <w:tc>
          <w:tcPr>
            <w:tcW w:w="878" w:type="dxa"/>
            <w:shd w:val="clear" w:color="auto" w:fill="D9D9D9" w:themeFill="background1" w:themeFillShade="D9"/>
            <w:vAlign w:val="center"/>
          </w:tcPr>
          <w:p w14:paraId="41C07A8F" w14:textId="071594D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shd w:val="clear" w:color="auto" w:fill="D9D9D9" w:themeFill="background1" w:themeFillShade="D9"/>
            <w:vAlign w:val="center"/>
          </w:tcPr>
          <w:p w14:paraId="102A85EF" w14:textId="7B66F7CD"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397</w:t>
            </w:r>
          </w:p>
        </w:tc>
      </w:tr>
      <w:tr w:rsidR="007F3A89" w:rsidRPr="00E74AD6" w14:paraId="0FDFFA10"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3A3D174" w14:textId="28F02125"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EA706D0" w14:textId="355270DC"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c>
          <w:tcPr>
            <w:tcW w:w="1152" w:type="dxa"/>
            <w:vAlign w:val="center"/>
          </w:tcPr>
          <w:p w14:paraId="28BD31D4" w14:textId="0F05ECA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7D2D6ACD" w14:textId="327B323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1152" w:type="dxa"/>
            <w:vAlign w:val="center"/>
          </w:tcPr>
          <w:p w14:paraId="5267440A" w14:textId="77C728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878" w:type="dxa"/>
            <w:shd w:val="clear" w:color="auto" w:fill="D9D9D9" w:themeFill="background1" w:themeFillShade="D9"/>
            <w:vAlign w:val="center"/>
          </w:tcPr>
          <w:p w14:paraId="5EAA205A" w14:textId="38FF72C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76.8%</w:t>
            </w:r>
          </w:p>
        </w:tc>
        <w:tc>
          <w:tcPr>
            <w:tcW w:w="878" w:type="dxa"/>
            <w:shd w:val="clear" w:color="auto" w:fill="D9D9D9" w:themeFill="background1" w:themeFillShade="D9"/>
            <w:vAlign w:val="center"/>
          </w:tcPr>
          <w:p w14:paraId="3FA80C0A" w14:textId="0B0CE9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878" w:type="dxa"/>
            <w:shd w:val="clear" w:color="auto" w:fill="D9D9D9" w:themeFill="background1" w:themeFillShade="D9"/>
            <w:vAlign w:val="center"/>
          </w:tcPr>
          <w:p w14:paraId="2CE2B254" w14:textId="4BB377C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r>
      <w:tr w:rsidR="007F3A89" w:rsidRPr="00E74AD6" w14:paraId="484CFA35"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E88FE79" w14:textId="7C91EB9D"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08972673" w14:textId="3E8D055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505</w:t>
            </w:r>
          </w:p>
        </w:tc>
        <w:tc>
          <w:tcPr>
            <w:tcW w:w="1152" w:type="dxa"/>
            <w:vAlign w:val="center"/>
          </w:tcPr>
          <w:p w14:paraId="29AACFFD" w14:textId="2D4B3E4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w:t>
            </w:r>
          </w:p>
        </w:tc>
        <w:tc>
          <w:tcPr>
            <w:tcW w:w="1152" w:type="dxa"/>
            <w:vAlign w:val="center"/>
          </w:tcPr>
          <w:p w14:paraId="18F9D7F5" w14:textId="4AAE36B5"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vAlign w:val="center"/>
          </w:tcPr>
          <w:p w14:paraId="43DE8A93" w14:textId="755BF05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878" w:type="dxa"/>
            <w:shd w:val="clear" w:color="auto" w:fill="D9D9D9" w:themeFill="background1" w:themeFillShade="D9"/>
            <w:vAlign w:val="center"/>
          </w:tcPr>
          <w:p w14:paraId="4B770890" w14:textId="4C2A195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1,190</w:t>
            </w:r>
          </w:p>
        </w:tc>
        <w:tc>
          <w:tcPr>
            <w:tcW w:w="878" w:type="dxa"/>
            <w:shd w:val="clear" w:color="auto" w:fill="D9D9D9" w:themeFill="background1" w:themeFillShade="D9"/>
            <w:vAlign w:val="center"/>
          </w:tcPr>
          <w:p w14:paraId="30904A04" w14:textId="44B6CBF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shd w:val="clear" w:color="auto" w:fill="D9D9D9" w:themeFill="background1" w:themeFillShade="D9"/>
            <w:vAlign w:val="center"/>
          </w:tcPr>
          <w:p w14:paraId="2A743CCB" w14:textId="6B3446B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604</w:t>
            </w:r>
          </w:p>
        </w:tc>
      </w:tr>
      <w:tr w:rsidR="007F3A89" w:rsidRPr="00E74AD6" w14:paraId="68E2B4F6"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C27A183" w14:textId="043040C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276C0BC3" w14:textId="7F80725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42.4%</w:t>
            </w:r>
          </w:p>
        </w:tc>
        <w:tc>
          <w:tcPr>
            <w:tcW w:w="1152" w:type="dxa"/>
            <w:vAlign w:val="center"/>
          </w:tcPr>
          <w:p w14:paraId="770C0443" w14:textId="57861B7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230C8909" w14:textId="528E80D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vAlign w:val="center"/>
          </w:tcPr>
          <w:p w14:paraId="32F1DA23" w14:textId="12D163A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w:t>
            </w:r>
          </w:p>
        </w:tc>
        <w:tc>
          <w:tcPr>
            <w:tcW w:w="878" w:type="dxa"/>
            <w:shd w:val="clear" w:color="auto" w:fill="D9D9D9" w:themeFill="background1" w:themeFillShade="D9"/>
            <w:vAlign w:val="center"/>
          </w:tcPr>
          <w:p w14:paraId="034A4F94" w14:textId="4690DBC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878" w:type="dxa"/>
            <w:shd w:val="clear" w:color="auto" w:fill="D9D9D9" w:themeFill="background1" w:themeFillShade="D9"/>
            <w:vAlign w:val="center"/>
          </w:tcPr>
          <w:p w14:paraId="54DB9298" w14:textId="09244B7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0693A30C" w14:textId="6AA0C42F"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r>
      <w:tr w:rsidR="007F3A89" w:rsidRPr="00E74AD6" w14:paraId="229BB349"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5C4524A5" w14:textId="0CADBDF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639BC1A1" w14:textId="01552A5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96028B5" w14:textId="6609D9E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906A530" w14:textId="33B131D2"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EFBD875" w14:textId="019349F8"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EABFF49" w14:textId="556617E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76D53E2" w14:textId="0AEBE536"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837E010" w14:textId="1F9A644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764C7584"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A39B975" w14:textId="17EE9F93"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38C915A" w14:textId="627CC47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2B0E6FC" w14:textId="2317999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79A41B7" w14:textId="5A8C1DE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3D7E019" w14:textId="1358366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7BBCF805" w14:textId="4A29DADE"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B83C8F6" w14:textId="1CB4DF78"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29C143A2" w14:textId="7911347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30263BAB"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E4536B8" w14:textId="4EF3CE8B"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0513517" w14:textId="26506D0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c>
          <w:tcPr>
            <w:tcW w:w="1152" w:type="dxa"/>
            <w:tcBorders>
              <w:bottom w:val="single" w:sz="4" w:space="0" w:color="91B9DE" w:themeColor="accent1" w:themeTint="99"/>
            </w:tcBorders>
            <w:vAlign w:val="center"/>
          </w:tcPr>
          <w:p w14:paraId="766EA41F" w14:textId="53D19B3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1152" w:type="dxa"/>
            <w:tcBorders>
              <w:bottom w:val="single" w:sz="4" w:space="0" w:color="91B9DE" w:themeColor="accent1" w:themeTint="99"/>
            </w:tcBorders>
            <w:vAlign w:val="center"/>
          </w:tcPr>
          <w:p w14:paraId="0D9B2157" w14:textId="1FBB1F3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w:t>
            </w:r>
          </w:p>
        </w:tc>
        <w:tc>
          <w:tcPr>
            <w:tcW w:w="1152" w:type="dxa"/>
            <w:tcBorders>
              <w:bottom w:val="single" w:sz="4" w:space="0" w:color="91B9DE" w:themeColor="accent1" w:themeTint="99"/>
            </w:tcBorders>
            <w:vAlign w:val="center"/>
          </w:tcPr>
          <w:p w14:paraId="135AC5A0" w14:textId="1C7683F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bottom w:val="single" w:sz="4" w:space="0" w:color="91B9DE" w:themeColor="accent1" w:themeTint="99"/>
            </w:tcBorders>
            <w:shd w:val="clear" w:color="auto" w:fill="D9D9D9" w:themeFill="background1" w:themeFillShade="D9"/>
            <w:vAlign w:val="center"/>
          </w:tcPr>
          <w:p w14:paraId="1C5C3563" w14:textId="766D66B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878" w:type="dxa"/>
            <w:tcBorders>
              <w:bottom w:val="single" w:sz="4" w:space="0" w:color="91B9DE" w:themeColor="accent1" w:themeTint="99"/>
            </w:tcBorders>
            <w:shd w:val="clear" w:color="auto" w:fill="D9D9D9" w:themeFill="background1" w:themeFillShade="D9"/>
            <w:vAlign w:val="center"/>
          </w:tcPr>
          <w:p w14:paraId="1878DB87" w14:textId="7D15B96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bottom w:val="single" w:sz="4" w:space="0" w:color="91B9DE" w:themeColor="accent1" w:themeTint="99"/>
            </w:tcBorders>
            <w:shd w:val="clear" w:color="auto" w:fill="D9D9D9" w:themeFill="background1" w:themeFillShade="D9"/>
            <w:vAlign w:val="center"/>
          </w:tcPr>
          <w:p w14:paraId="6F8A853C" w14:textId="523A19A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r>
      <w:tr w:rsidR="007F3A89" w:rsidRPr="00E74AD6" w14:paraId="16D5698F"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5CBE61D" w14:textId="3E80E04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3A47BBF4" w14:textId="555EA52B"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50.6%</w:t>
            </w:r>
          </w:p>
        </w:tc>
        <w:tc>
          <w:tcPr>
            <w:tcW w:w="1152" w:type="dxa"/>
            <w:tcBorders>
              <w:bottom w:val="single" w:sz="12" w:space="0" w:color="488BC9" w:themeColor="accent1"/>
            </w:tcBorders>
            <w:vAlign w:val="center"/>
          </w:tcPr>
          <w:p w14:paraId="6D025C2D" w14:textId="510FC4C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23.7%</w:t>
            </w:r>
          </w:p>
        </w:tc>
        <w:tc>
          <w:tcPr>
            <w:tcW w:w="1152" w:type="dxa"/>
            <w:tcBorders>
              <w:bottom w:val="single" w:sz="12" w:space="0" w:color="488BC9" w:themeColor="accent1"/>
            </w:tcBorders>
            <w:vAlign w:val="center"/>
          </w:tcPr>
          <w:p w14:paraId="0E9710B4" w14:textId="574E661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tcBorders>
              <w:bottom w:val="single" w:sz="12" w:space="0" w:color="488BC9" w:themeColor="accent1"/>
            </w:tcBorders>
            <w:vAlign w:val="center"/>
          </w:tcPr>
          <w:p w14:paraId="546881A9" w14:textId="471D44A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tcBorders>
              <w:bottom w:val="single" w:sz="12" w:space="0" w:color="488BC9" w:themeColor="accent1"/>
            </w:tcBorders>
            <w:shd w:val="clear" w:color="auto" w:fill="D9D9D9" w:themeFill="background1" w:themeFillShade="D9"/>
            <w:vAlign w:val="center"/>
          </w:tcPr>
          <w:p w14:paraId="48431A0B" w14:textId="283ED43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66.7%</w:t>
            </w:r>
          </w:p>
        </w:tc>
        <w:tc>
          <w:tcPr>
            <w:tcW w:w="878" w:type="dxa"/>
            <w:tcBorders>
              <w:bottom w:val="single" w:sz="12" w:space="0" w:color="488BC9" w:themeColor="accent1"/>
            </w:tcBorders>
            <w:shd w:val="clear" w:color="auto" w:fill="D9D9D9" w:themeFill="background1" w:themeFillShade="D9"/>
            <w:vAlign w:val="center"/>
          </w:tcPr>
          <w:p w14:paraId="514AF62E" w14:textId="3877773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tcBorders>
              <w:bottom w:val="single" w:sz="12" w:space="0" w:color="488BC9" w:themeColor="accent1"/>
            </w:tcBorders>
            <w:shd w:val="clear" w:color="auto" w:fill="D9D9D9" w:themeFill="background1" w:themeFillShade="D9"/>
            <w:vAlign w:val="center"/>
          </w:tcPr>
          <w:p w14:paraId="43D328EA" w14:textId="711E87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r>
      <w:tr w:rsidR="007F3A89" w:rsidRPr="00E74AD6" w14:paraId="5F4C7555"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F4F6B1D" w14:textId="6106C663"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74CCF858" w14:textId="785A9D84"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1152" w:type="dxa"/>
            <w:tcBorders>
              <w:top w:val="single" w:sz="12" w:space="0" w:color="488BC9" w:themeColor="accent1"/>
            </w:tcBorders>
            <w:vAlign w:val="center"/>
          </w:tcPr>
          <w:p w14:paraId="76604CBD" w14:textId="57CE8A7D"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tcBorders>
              <w:top w:val="single" w:sz="12" w:space="0" w:color="488BC9" w:themeColor="accent1"/>
            </w:tcBorders>
            <w:vAlign w:val="center"/>
          </w:tcPr>
          <w:p w14:paraId="676CE9C4" w14:textId="07D10E67"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w:t>
            </w:r>
          </w:p>
        </w:tc>
        <w:tc>
          <w:tcPr>
            <w:tcW w:w="1152" w:type="dxa"/>
            <w:tcBorders>
              <w:top w:val="single" w:sz="12" w:space="0" w:color="488BC9" w:themeColor="accent1"/>
            </w:tcBorders>
            <w:vAlign w:val="center"/>
          </w:tcPr>
          <w:p w14:paraId="5850EED3" w14:textId="0C246F6E"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c>
          <w:tcPr>
            <w:tcW w:w="878" w:type="dxa"/>
            <w:tcBorders>
              <w:top w:val="single" w:sz="12" w:space="0" w:color="488BC9" w:themeColor="accent1"/>
            </w:tcBorders>
            <w:shd w:val="clear" w:color="auto" w:fill="D9D9D9" w:themeFill="background1" w:themeFillShade="D9"/>
            <w:vAlign w:val="center"/>
          </w:tcPr>
          <w:p w14:paraId="33E700B3" w14:textId="09A74FB5"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1,975</w:t>
            </w:r>
          </w:p>
        </w:tc>
        <w:tc>
          <w:tcPr>
            <w:tcW w:w="878" w:type="dxa"/>
            <w:tcBorders>
              <w:top w:val="single" w:sz="12" w:space="0" w:color="488BC9" w:themeColor="accent1"/>
            </w:tcBorders>
            <w:shd w:val="clear" w:color="auto" w:fill="D9D9D9" w:themeFill="background1" w:themeFillShade="D9"/>
            <w:vAlign w:val="center"/>
          </w:tcPr>
          <w:p w14:paraId="4012AA05" w14:textId="6D474ED3"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878" w:type="dxa"/>
            <w:tcBorders>
              <w:top w:val="single" w:sz="12" w:space="0" w:color="488BC9" w:themeColor="accent1"/>
            </w:tcBorders>
            <w:shd w:val="clear" w:color="auto" w:fill="D9D9D9" w:themeFill="background1" w:themeFillShade="D9"/>
            <w:vAlign w:val="center"/>
          </w:tcPr>
          <w:p w14:paraId="2711573D" w14:textId="3E15BF8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636</w:t>
            </w:r>
          </w:p>
        </w:tc>
      </w:tr>
      <w:tr w:rsidR="007F3A89" w:rsidRPr="00E74AD6" w14:paraId="526D13E5"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33E243C" w14:textId="486A51EF"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5200C9EB" w14:textId="7E1CFD8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43.8%</w:t>
            </w:r>
          </w:p>
        </w:tc>
        <w:tc>
          <w:tcPr>
            <w:tcW w:w="1152" w:type="dxa"/>
            <w:vAlign w:val="center"/>
          </w:tcPr>
          <w:p w14:paraId="034F1816" w14:textId="6E88200F"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0C5BC40F" w14:textId="599991DD"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377D328B" w14:textId="35D8927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878" w:type="dxa"/>
            <w:shd w:val="clear" w:color="auto" w:fill="D9D9D9" w:themeFill="background1" w:themeFillShade="D9"/>
            <w:vAlign w:val="center"/>
          </w:tcPr>
          <w:p w14:paraId="5908C6B7" w14:textId="707E2E7A"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75.5%</w:t>
            </w:r>
          </w:p>
        </w:tc>
        <w:tc>
          <w:tcPr>
            <w:tcW w:w="878" w:type="dxa"/>
            <w:shd w:val="clear" w:color="auto" w:fill="D9D9D9" w:themeFill="background1" w:themeFillShade="D9"/>
            <w:vAlign w:val="center"/>
          </w:tcPr>
          <w:p w14:paraId="40BC4F4B" w14:textId="6381971A"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133AD0E8" w14:textId="6650EB3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7F3A89" w:rsidRPr="00E74AD6" w14:paraId="33E3B36C"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3DA11A33" w14:textId="5E2C772C"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6876E07B" w14:textId="64399021"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553</w:t>
            </w:r>
          </w:p>
        </w:tc>
        <w:tc>
          <w:tcPr>
            <w:tcW w:w="1152" w:type="dxa"/>
            <w:tcBorders>
              <w:bottom w:val="single" w:sz="4" w:space="0" w:color="91B9DE" w:themeColor="accent1" w:themeTint="99"/>
            </w:tcBorders>
            <w:vAlign w:val="center"/>
          </w:tcPr>
          <w:p w14:paraId="338EB33D" w14:textId="388EBFED"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tcBorders>
              <w:bottom w:val="single" w:sz="4" w:space="0" w:color="91B9DE" w:themeColor="accent1" w:themeTint="99"/>
            </w:tcBorders>
            <w:vAlign w:val="center"/>
          </w:tcPr>
          <w:p w14:paraId="047EFBDD" w14:textId="7379E1F2"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tcBorders>
              <w:bottom w:val="single" w:sz="4" w:space="0" w:color="91B9DE" w:themeColor="accent1" w:themeTint="99"/>
            </w:tcBorders>
            <w:vAlign w:val="center"/>
          </w:tcPr>
          <w:p w14:paraId="1690F274" w14:textId="4FE0B906"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tcBorders>
              <w:bottom w:val="single" w:sz="4" w:space="0" w:color="91B9DE" w:themeColor="accent1" w:themeTint="99"/>
            </w:tcBorders>
            <w:shd w:val="clear" w:color="auto" w:fill="D9D9D9" w:themeFill="background1" w:themeFillShade="D9"/>
            <w:vAlign w:val="center"/>
          </w:tcPr>
          <w:p w14:paraId="51B20336" w14:textId="2427893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1,104</w:t>
            </w:r>
          </w:p>
        </w:tc>
        <w:tc>
          <w:tcPr>
            <w:tcW w:w="878" w:type="dxa"/>
            <w:tcBorders>
              <w:bottom w:val="single" w:sz="4" w:space="0" w:color="91B9DE" w:themeColor="accent1" w:themeTint="99"/>
            </w:tcBorders>
            <w:shd w:val="clear" w:color="auto" w:fill="D9D9D9" w:themeFill="background1" w:themeFillShade="D9"/>
            <w:vAlign w:val="center"/>
          </w:tcPr>
          <w:p w14:paraId="35321BDD" w14:textId="7895BD3F"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bottom w:val="single" w:sz="4" w:space="0" w:color="91B9DE" w:themeColor="accent1" w:themeTint="99"/>
            </w:tcBorders>
            <w:shd w:val="clear" w:color="auto" w:fill="D9D9D9" w:themeFill="background1" w:themeFillShade="D9"/>
            <w:vAlign w:val="center"/>
          </w:tcPr>
          <w:p w14:paraId="5E63C0AE" w14:textId="057C2612"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620</w:t>
            </w:r>
          </w:p>
        </w:tc>
      </w:tr>
      <w:tr w:rsidR="007F3A89" w:rsidRPr="00E74AD6" w14:paraId="3953706F"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166F267" w14:textId="0873F916"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256E2DCA" w14:textId="5A2A401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50.1%</w:t>
            </w:r>
          </w:p>
        </w:tc>
        <w:tc>
          <w:tcPr>
            <w:tcW w:w="1152" w:type="dxa"/>
            <w:tcBorders>
              <w:bottom w:val="single" w:sz="12" w:space="0" w:color="488BC9" w:themeColor="accent1"/>
            </w:tcBorders>
            <w:vAlign w:val="center"/>
          </w:tcPr>
          <w:p w14:paraId="0EDF6618" w14:textId="737DECE9"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2B5C53AD" w14:textId="4E1BAAA8"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21.7%</w:t>
            </w:r>
          </w:p>
        </w:tc>
        <w:tc>
          <w:tcPr>
            <w:tcW w:w="1152" w:type="dxa"/>
            <w:tcBorders>
              <w:bottom w:val="single" w:sz="12" w:space="0" w:color="488BC9" w:themeColor="accent1"/>
            </w:tcBorders>
            <w:vAlign w:val="center"/>
          </w:tcPr>
          <w:p w14:paraId="1002ED17" w14:textId="31429A06"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878" w:type="dxa"/>
            <w:tcBorders>
              <w:bottom w:val="single" w:sz="12" w:space="0" w:color="488BC9" w:themeColor="accent1"/>
            </w:tcBorders>
            <w:shd w:val="clear" w:color="auto" w:fill="D9D9D9" w:themeFill="background1" w:themeFillShade="D9"/>
            <w:vAlign w:val="center"/>
          </w:tcPr>
          <w:p w14:paraId="5B4E4BA5" w14:textId="36E2AE8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63.9%</w:t>
            </w:r>
          </w:p>
        </w:tc>
        <w:tc>
          <w:tcPr>
            <w:tcW w:w="878" w:type="dxa"/>
            <w:tcBorders>
              <w:bottom w:val="single" w:sz="12" w:space="0" w:color="488BC9" w:themeColor="accent1"/>
            </w:tcBorders>
            <w:shd w:val="clear" w:color="auto" w:fill="D9D9D9" w:themeFill="background1" w:themeFillShade="D9"/>
            <w:vAlign w:val="center"/>
          </w:tcPr>
          <w:p w14:paraId="65B8CCEF" w14:textId="7A188FE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878" w:type="dxa"/>
            <w:tcBorders>
              <w:bottom w:val="single" w:sz="12" w:space="0" w:color="488BC9" w:themeColor="accent1"/>
            </w:tcBorders>
            <w:shd w:val="clear" w:color="auto" w:fill="D9D9D9" w:themeFill="background1" w:themeFillShade="D9"/>
            <w:vAlign w:val="center"/>
          </w:tcPr>
          <w:p w14:paraId="7D9ADE69" w14:textId="2669046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35.8%</w:t>
            </w:r>
          </w:p>
        </w:tc>
      </w:tr>
      <w:tr w:rsidR="007F3A89" w:rsidRPr="00E74AD6" w14:paraId="152435AF"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143F508B" w14:textId="3CA5071F"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5C01A3CF" w14:textId="3417CF3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1,419</w:t>
            </w:r>
          </w:p>
        </w:tc>
        <w:tc>
          <w:tcPr>
            <w:tcW w:w="1152" w:type="dxa"/>
            <w:tcBorders>
              <w:top w:val="single" w:sz="12" w:space="0" w:color="488BC9" w:themeColor="accent1"/>
            </w:tcBorders>
            <w:vAlign w:val="center"/>
          </w:tcPr>
          <w:p w14:paraId="45F628B2" w14:textId="17D12B70"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781</w:t>
            </w:r>
          </w:p>
        </w:tc>
        <w:tc>
          <w:tcPr>
            <w:tcW w:w="1152" w:type="dxa"/>
            <w:tcBorders>
              <w:top w:val="single" w:sz="12" w:space="0" w:color="488BC9" w:themeColor="accent1"/>
            </w:tcBorders>
            <w:vAlign w:val="center"/>
          </w:tcPr>
          <w:p w14:paraId="0F840F1B" w14:textId="0C10B614"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742</w:t>
            </w:r>
          </w:p>
        </w:tc>
        <w:tc>
          <w:tcPr>
            <w:tcW w:w="1152" w:type="dxa"/>
            <w:tcBorders>
              <w:top w:val="single" w:sz="12" w:space="0" w:color="488BC9" w:themeColor="accent1"/>
            </w:tcBorders>
            <w:vAlign w:val="center"/>
          </w:tcPr>
          <w:p w14:paraId="58443B80" w14:textId="5CD185B0"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878" w:type="dxa"/>
            <w:tcBorders>
              <w:top w:val="single" w:sz="12" w:space="0" w:color="488BC9" w:themeColor="accent1"/>
            </w:tcBorders>
            <w:shd w:val="clear" w:color="auto" w:fill="D9D9D9" w:themeFill="background1" w:themeFillShade="D9"/>
            <w:vAlign w:val="center"/>
          </w:tcPr>
          <w:p w14:paraId="4CAB7C49" w14:textId="1644FDF3"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3,079</w:t>
            </w:r>
          </w:p>
        </w:tc>
        <w:tc>
          <w:tcPr>
            <w:tcW w:w="878" w:type="dxa"/>
            <w:tcBorders>
              <w:top w:val="single" w:sz="12" w:space="0" w:color="488BC9" w:themeColor="accent1"/>
            </w:tcBorders>
            <w:shd w:val="clear" w:color="auto" w:fill="D9D9D9" w:themeFill="background1" w:themeFillShade="D9"/>
            <w:vAlign w:val="center"/>
          </w:tcPr>
          <w:p w14:paraId="69CBCDBD" w14:textId="7625D60E"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4AA0C7F7" w14:textId="09AC8741"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1,256</w:t>
            </w:r>
          </w:p>
        </w:tc>
      </w:tr>
      <w:tr w:rsidR="007F3A89" w:rsidRPr="00E74AD6" w14:paraId="68549798"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92C4415" w14:textId="7923E441"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lastRenderedPageBreak/>
              <w:t>With Disabilities (%)</w:t>
            </w:r>
          </w:p>
        </w:tc>
        <w:tc>
          <w:tcPr>
            <w:tcW w:w="1152" w:type="dxa"/>
            <w:vAlign w:val="center"/>
          </w:tcPr>
          <w:p w14:paraId="223C9460" w14:textId="0C38228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vAlign w:val="center"/>
          </w:tcPr>
          <w:p w14:paraId="0914E9F1" w14:textId="1FB762A8"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025F6579" w14:textId="02753C8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vAlign w:val="center"/>
          </w:tcPr>
          <w:p w14:paraId="20C478CC" w14:textId="72E6861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878" w:type="dxa"/>
            <w:shd w:val="clear" w:color="auto" w:fill="D9D9D9" w:themeFill="background1" w:themeFillShade="D9"/>
            <w:vAlign w:val="center"/>
          </w:tcPr>
          <w:p w14:paraId="2C5AF98A" w14:textId="2AE4D4C5"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70.9%</w:t>
            </w:r>
          </w:p>
        </w:tc>
        <w:tc>
          <w:tcPr>
            <w:tcW w:w="878" w:type="dxa"/>
            <w:shd w:val="clear" w:color="auto" w:fill="D9D9D9" w:themeFill="background1" w:themeFillShade="D9"/>
            <w:vAlign w:val="center"/>
          </w:tcPr>
          <w:p w14:paraId="3923DBEE" w14:textId="092633DE"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2FB9072A" w14:textId="3F4208E4"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4B2961" w:rsidRPr="00E74AD6" w14:paraId="4F17F96C" w14:textId="77777777" w:rsidTr="001F63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shd w:val="clear" w:color="auto" w:fill="999DA0" w:themeFill="background2" w:themeFillShade="BF"/>
            <w:vAlign w:val="center"/>
          </w:tcPr>
          <w:p w14:paraId="10488B0C" w14:textId="55F56BED" w:rsidR="004B2961" w:rsidRPr="00F02823" w:rsidRDefault="004B2961" w:rsidP="004B2961">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tcPr>
          <w:p w14:paraId="4A0B0341" w14:textId="296A382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2388C1C9" w14:textId="021B446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507F0872" w14:textId="3E95C66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3473E1BE" w14:textId="2EDBE915"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5CA8182E" w14:textId="4CD35D20"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37B4749A" w14:textId="52CD386E"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20EA1442" w14:textId="20E9B51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r>
      <w:tr w:rsidR="004B2961" w:rsidRPr="00E74AD6" w14:paraId="5E1DB1D9" w14:textId="77777777" w:rsidTr="001F639A">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shd w:val="clear" w:color="auto" w:fill="999DA0" w:themeFill="background2" w:themeFillShade="BF"/>
            <w:vAlign w:val="center"/>
          </w:tcPr>
          <w:p w14:paraId="65C88F15" w14:textId="265F29B9" w:rsidR="004B2961" w:rsidRPr="00F02823" w:rsidRDefault="004B2961" w:rsidP="004B2961">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tcPr>
          <w:p w14:paraId="5A25F337" w14:textId="5DF150CA"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7CF075F8" w14:textId="7A9C727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2FEAA800" w14:textId="706F2AE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583BDA0C" w14:textId="5334ACE9"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0B28D43B" w14:textId="1E0B252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3862950E" w14:textId="38992075"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38FD07B6" w14:textId="51D7DAAE"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r>
      <w:tr w:rsidR="007F3A89" w:rsidRPr="00E74AD6" w14:paraId="790CA24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5FE57761" w14:textId="48734E44"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0121BADB" w14:textId="1370C24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309</w:t>
            </w:r>
          </w:p>
        </w:tc>
        <w:tc>
          <w:tcPr>
            <w:tcW w:w="1152" w:type="dxa"/>
            <w:tcBorders>
              <w:top w:val="single" w:sz="12" w:space="0" w:color="488BC9" w:themeColor="accent1"/>
            </w:tcBorders>
            <w:vAlign w:val="center"/>
          </w:tcPr>
          <w:p w14:paraId="060A0548" w14:textId="3FE41C6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c>
          <w:tcPr>
            <w:tcW w:w="1152" w:type="dxa"/>
            <w:tcBorders>
              <w:top w:val="single" w:sz="12" w:space="0" w:color="488BC9" w:themeColor="accent1"/>
            </w:tcBorders>
            <w:vAlign w:val="center"/>
          </w:tcPr>
          <w:p w14:paraId="49794498" w14:textId="178740E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1152" w:type="dxa"/>
            <w:tcBorders>
              <w:top w:val="single" w:sz="12" w:space="0" w:color="488BC9" w:themeColor="accent1"/>
            </w:tcBorders>
            <w:vAlign w:val="center"/>
          </w:tcPr>
          <w:p w14:paraId="4C494B59" w14:textId="7BBF417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32DC84E7" w14:textId="13F0F6E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458</w:t>
            </w:r>
          </w:p>
        </w:tc>
        <w:tc>
          <w:tcPr>
            <w:tcW w:w="878" w:type="dxa"/>
            <w:tcBorders>
              <w:top w:val="single" w:sz="12" w:space="0" w:color="488BC9" w:themeColor="accent1"/>
            </w:tcBorders>
            <w:shd w:val="clear" w:color="auto" w:fill="D9D9D9" w:themeFill="background1" w:themeFillShade="D9"/>
            <w:vAlign w:val="center"/>
          </w:tcPr>
          <w:p w14:paraId="50E35727" w14:textId="0416B9B9"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3C9346B7" w14:textId="7DFF749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7F3A89" w:rsidRPr="00E74AD6" w14:paraId="742EEA00"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B9BEA0" w14:textId="4B6E7AA8"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14D2FBAF" w14:textId="6AA9EC1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67.5%</w:t>
            </w:r>
          </w:p>
        </w:tc>
        <w:tc>
          <w:tcPr>
            <w:tcW w:w="1152" w:type="dxa"/>
            <w:vAlign w:val="center"/>
          </w:tcPr>
          <w:p w14:paraId="7D0E3047" w14:textId="24697B4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245F0D7B" w14:textId="09CAB164"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vAlign w:val="center"/>
          </w:tcPr>
          <w:p w14:paraId="6D94DA8F" w14:textId="7605E57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878" w:type="dxa"/>
            <w:shd w:val="clear" w:color="auto" w:fill="D9D9D9" w:themeFill="background1" w:themeFillShade="D9"/>
            <w:vAlign w:val="center"/>
          </w:tcPr>
          <w:p w14:paraId="0291869B" w14:textId="049BDFC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77.6%</w:t>
            </w:r>
          </w:p>
        </w:tc>
        <w:tc>
          <w:tcPr>
            <w:tcW w:w="878" w:type="dxa"/>
            <w:shd w:val="clear" w:color="auto" w:fill="D9D9D9" w:themeFill="background1" w:themeFillShade="D9"/>
            <w:vAlign w:val="center"/>
          </w:tcPr>
          <w:p w14:paraId="23E59618" w14:textId="761936F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shd w:val="clear" w:color="auto" w:fill="D9D9D9" w:themeFill="background1" w:themeFillShade="D9"/>
            <w:vAlign w:val="center"/>
          </w:tcPr>
          <w:p w14:paraId="39BBC986" w14:textId="71D16FE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r>
      <w:tr w:rsidR="007F3A89" w:rsidRPr="00E74AD6" w14:paraId="161D9940"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777B423" w14:textId="7F00BC21"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164662C8" w14:textId="20B3D1D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1152" w:type="dxa"/>
            <w:tcBorders>
              <w:top w:val="single" w:sz="12" w:space="0" w:color="488BC9" w:themeColor="accent1"/>
            </w:tcBorders>
            <w:vAlign w:val="center"/>
          </w:tcPr>
          <w:p w14:paraId="254851BF" w14:textId="6CD93AE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6274E3FA" w14:textId="136CC1B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395AD49F" w14:textId="61DB6B0A"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878" w:type="dxa"/>
            <w:tcBorders>
              <w:top w:val="single" w:sz="12" w:space="0" w:color="488BC9" w:themeColor="accent1"/>
            </w:tcBorders>
            <w:shd w:val="clear" w:color="auto" w:fill="D9D9D9" w:themeFill="background1" w:themeFillShade="D9"/>
            <w:vAlign w:val="center"/>
          </w:tcPr>
          <w:p w14:paraId="6C9BB9B1" w14:textId="3C6C021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tcBorders>
              <w:top w:val="single" w:sz="12" w:space="0" w:color="488BC9" w:themeColor="accent1"/>
            </w:tcBorders>
            <w:shd w:val="clear" w:color="auto" w:fill="D9D9D9" w:themeFill="background1" w:themeFillShade="D9"/>
            <w:vAlign w:val="center"/>
          </w:tcPr>
          <w:p w14:paraId="2D2FA4A7" w14:textId="2CF66F0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w:t>
            </w:r>
          </w:p>
        </w:tc>
        <w:tc>
          <w:tcPr>
            <w:tcW w:w="878" w:type="dxa"/>
            <w:tcBorders>
              <w:top w:val="single" w:sz="12" w:space="0" w:color="488BC9" w:themeColor="accent1"/>
            </w:tcBorders>
            <w:shd w:val="clear" w:color="auto" w:fill="D9D9D9" w:themeFill="background1" w:themeFillShade="D9"/>
            <w:vAlign w:val="center"/>
          </w:tcPr>
          <w:p w14:paraId="17CC5D22" w14:textId="312EFDF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r>
      <w:tr w:rsidR="007F3A89" w:rsidRPr="00E74AD6" w14:paraId="6EC74996"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88CF310" w14:textId="1C27FAA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225552E1" w14:textId="3561043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c>
          <w:tcPr>
            <w:tcW w:w="1152" w:type="dxa"/>
            <w:vAlign w:val="center"/>
          </w:tcPr>
          <w:p w14:paraId="3E593FB4" w14:textId="366BEEE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00EDBE8D" w14:textId="68CF654D"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3BB3D8C0" w14:textId="5ACA000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shd w:val="clear" w:color="auto" w:fill="D9D9D9" w:themeFill="background1" w:themeFillShade="D9"/>
            <w:vAlign w:val="center"/>
          </w:tcPr>
          <w:p w14:paraId="7D8F1A0F" w14:textId="1149C99A"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75.0%</w:t>
            </w:r>
          </w:p>
        </w:tc>
        <w:tc>
          <w:tcPr>
            <w:tcW w:w="878" w:type="dxa"/>
            <w:shd w:val="clear" w:color="auto" w:fill="D9D9D9" w:themeFill="background1" w:themeFillShade="D9"/>
            <w:vAlign w:val="center"/>
          </w:tcPr>
          <w:p w14:paraId="75E7B4B8" w14:textId="4ADA52D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0.7%</w:t>
            </w:r>
          </w:p>
        </w:tc>
        <w:tc>
          <w:tcPr>
            <w:tcW w:w="878" w:type="dxa"/>
            <w:shd w:val="clear" w:color="auto" w:fill="D9D9D9" w:themeFill="background1" w:themeFillShade="D9"/>
            <w:vAlign w:val="center"/>
          </w:tcPr>
          <w:p w14:paraId="550D0009" w14:textId="2E0D098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7F3A89" w:rsidRPr="00E74AD6" w14:paraId="53129F5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7C3D416" w14:textId="5B03E7B1"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EAC2183" w14:textId="012FF645"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tcBorders>
              <w:top w:val="single" w:sz="12" w:space="0" w:color="488BC9" w:themeColor="accent1"/>
            </w:tcBorders>
            <w:vAlign w:val="center"/>
          </w:tcPr>
          <w:p w14:paraId="5C8E9068" w14:textId="41A9927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1152" w:type="dxa"/>
            <w:tcBorders>
              <w:top w:val="single" w:sz="12" w:space="0" w:color="488BC9" w:themeColor="accent1"/>
            </w:tcBorders>
            <w:vAlign w:val="center"/>
          </w:tcPr>
          <w:p w14:paraId="6446BC52" w14:textId="5A1425E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tcBorders>
              <w:top w:val="single" w:sz="12" w:space="0" w:color="488BC9" w:themeColor="accent1"/>
            </w:tcBorders>
            <w:vAlign w:val="center"/>
          </w:tcPr>
          <w:p w14:paraId="08B38E21" w14:textId="2D590BB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B603086" w14:textId="200ABD2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878" w:type="dxa"/>
            <w:tcBorders>
              <w:top w:val="single" w:sz="12" w:space="0" w:color="488BC9" w:themeColor="accent1"/>
            </w:tcBorders>
            <w:shd w:val="clear" w:color="auto" w:fill="D9D9D9" w:themeFill="background1" w:themeFillShade="D9"/>
            <w:vAlign w:val="center"/>
          </w:tcPr>
          <w:p w14:paraId="643268C8" w14:textId="7235660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top w:val="single" w:sz="12" w:space="0" w:color="488BC9" w:themeColor="accent1"/>
            </w:tcBorders>
            <w:shd w:val="clear" w:color="auto" w:fill="D9D9D9" w:themeFill="background1" w:themeFillShade="D9"/>
            <w:vAlign w:val="center"/>
          </w:tcPr>
          <w:p w14:paraId="7CEAB444" w14:textId="5F1D9849"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r>
      <w:tr w:rsidR="007F3A89" w:rsidRPr="00E74AD6" w14:paraId="2BA4B2A4"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C76E821" w14:textId="6A65F2A2"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8B3FD93" w14:textId="5B8B1B4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37.5%</w:t>
            </w:r>
          </w:p>
        </w:tc>
        <w:tc>
          <w:tcPr>
            <w:tcW w:w="1152" w:type="dxa"/>
            <w:vAlign w:val="center"/>
          </w:tcPr>
          <w:p w14:paraId="3C13C419" w14:textId="7E80AB6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1152" w:type="dxa"/>
            <w:vAlign w:val="center"/>
          </w:tcPr>
          <w:p w14:paraId="5D56C8CC" w14:textId="085CAF9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40.0%</w:t>
            </w:r>
          </w:p>
        </w:tc>
        <w:tc>
          <w:tcPr>
            <w:tcW w:w="1152" w:type="dxa"/>
            <w:vAlign w:val="center"/>
          </w:tcPr>
          <w:p w14:paraId="65623284" w14:textId="2C49AEF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878" w:type="dxa"/>
            <w:shd w:val="clear" w:color="auto" w:fill="D9D9D9" w:themeFill="background1" w:themeFillShade="D9"/>
            <w:vAlign w:val="center"/>
          </w:tcPr>
          <w:p w14:paraId="0338EE30" w14:textId="5177255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80.0%</w:t>
            </w:r>
          </w:p>
        </w:tc>
        <w:tc>
          <w:tcPr>
            <w:tcW w:w="878" w:type="dxa"/>
            <w:shd w:val="clear" w:color="auto" w:fill="D9D9D9" w:themeFill="background1" w:themeFillShade="D9"/>
            <w:vAlign w:val="center"/>
          </w:tcPr>
          <w:p w14:paraId="3A16610F" w14:textId="3F2BF06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07964A15" w14:textId="20F67A5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r>
      <w:tr w:rsidR="007F3A89" w:rsidRPr="00E74AD6" w14:paraId="4C2FE147"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79A9A34E" w14:textId="104C796D"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7BEAD900" w14:textId="4FD5A818"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1152" w:type="dxa"/>
            <w:tcBorders>
              <w:top w:val="single" w:sz="12" w:space="0" w:color="488BC9" w:themeColor="accent1"/>
            </w:tcBorders>
            <w:vAlign w:val="center"/>
          </w:tcPr>
          <w:p w14:paraId="7B93C3F7" w14:textId="26EA197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tcBorders>
              <w:top w:val="single" w:sz="12" w:space="0" w:color="488BC9" w:themeColor="accent1"/>
            </w:tcBorders>
            <w:vAlign w:val="center"/>
          </w:tcPr>
          <w:p w14:paraId="6ED1DB61" w14:textId="63A0EE4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03DA13CD" w14:textId="3AFC2EC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03640D0" w14:textId="0F01FCF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tcBorders>
              <w:top w:val="single" w:sz="12" w:space="0" w:color="488BC9" w:themeColor="accent1"/>
            </w:tcBorders>
            <w:shd w:val="clear" w:color="auto" w:fill="D9D9D9" w:themeFill="background1" w:themeFillShade="D9"/>
            <w:vAlign w:val="center"/>
          </w:tcPr>
          <w:p w14:paraId="1C616540" w14:textId="1E9EB45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top w:val="single" w:sz="12" w:space="0" w:color="488BC9" w:themeColor="accent1"/>
            </w:tcBorders>
            <w:shd w:val="clear" w:color="auto" w:fill="D9D9D9" w:themeFill="background1" w:themeFillShade="D9"/>
            <w:vAlign w:val="center"/>
          </w:tcPr>
          <w:p w14:paraId="5F75FB20" w14:textId="1E290A4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r>
      <w:tr w:rsidR="007F3A89" w:rsidRPr="00E74AD6" w14:paraId="073FABB0"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3E234C9" w14:textId="5667C828"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80FF49C" w14:textId="6C6F3F7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46.7%</w:t>
            </w:r>
          </w:p>
        </w:tc>
        <w:tc>
          <w:tcPr>
            <w:tcW w:w="1152" w:type="dxa"/>
            <w:vAlign w:val="center"/>
          </w:tcPr>
          <w:p w14:paraId="1727EC9A" w14:textId="2510ACA6"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c>
          <w:tcPr>
            <w:tcW w:w="1152" w:type="dxa"/>
            <w:vAlign w:val="center"/>
          </w:tcPr>
          <w:p w14:paraId="71AC8105" w14:textId="4AB8DD2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01DE9C0C" w14:textId="6BD2DB3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c>
          <w:tcPr>
            <w:tcW w:w="878" w:type="dxa"/>
            <w:shd w:val="clear" w:color="auto" w:fill="D9D9D9" w:themeFill="background1" w:themeFillShade="D9"/>
            <w:vAlign w:val="center"/>
          </w:tcPr>
          <w:p w14:paraId="54153C52" w14:textId="6A607FC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68.2%</w:t>
            </w:r>
          </w:p>
        </w:tc>
        <w:tc>
          <w:tcPr>
            <w:tcW w:w="878" w:type="dxa"/>
            <w:shd w:val="clear" w:color="auto" w:fill="D9D9D9" w:themeFill="background1" w:themeFillShade="D9"/>
            <w:vAlign w:val="center"/>
          </w:tcPr>
          <w:p w14:paraId="4DB7E5F7" w14:textId="495AF35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22FE0CD9" w14:textId="6EA12DB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r>
      <w:tr w:rsidR="007F3A89" w:rsidRPr="00E74AD6" w14:paraId="107805E1"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24B941F" w14:textId="7B7D8C1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287E194B" w14:textId="725F98B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521</w:t>
            </w:r>
          </w:p>
        </w:tc>
        <w:tc>
          <w:tcPr>
            <w:tcW w:w="1152" w:type="dxa"/>
            <w:tcBorders>
              <w:top w:val="single" w:sz="12" w:space="0" w:color="488BC9" w:themeColor="accent1"/>
            </w:tcBorders>
            <w:vAlign w:val="center"/>
          </w:tcPr>
          <w:p w14:paraId="089D1649" w14:textId="2D30A53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c>
          <w:tcPr>
            <w:tcW w:w="1152" w:type="dxa"/>
            <w:tcBorders>
              <w:top w:val="single" w:sz="12" w:space="0" w:color="488BC9" w:themeColor="accent1"/>
            </w:tcBorders>
            <w:vAlign w:val="center"/>
          </w:tcPr>
          <w:p w14:paraId="0D6CB64E" w14:textId="0924467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270</w:t>
            </w:r>
          </w:p>
        </w:tc>
        <w:tc>
          <w:tcPr>
            <w:tcW w:w="1152" w:type="dxa"/>
            <w:tcBorders>
              <w:top w:val="single" w:sz="12" w:space="0" w:color="488BC9" w:themeColor="accent1"/>
            </w:tcBorders>
            <w:vAlign w:val="center"/>
          </w:tcPr>
          <w:p w14:paraId="1E9A8243" w14:textId="4DCC310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878" w:type="dxa"/>
            <w:tcBorders>
              <w:top w:val="single" w:sz="12" w:space="0" w:color="488BC9" w:themeColor="accent1"/>
            </w:tcBorders>
            <w:shd w:val="clear" w:color="auto" w:fill="D9D9D9" w:themeFill="background1" w:themeFillShade="D9"/>
            <w:vAlign w:val="center"/>
          </w:tcPr>
          <w:p w14:paraId="28841976" w14:textId="4903DCB7"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1,142</w:t>
            </w:r>
          </w:p>
        </w:tc>
        <w:tc>
          <w:tcPr>
            <w:tcW w:w="878" w:type="dxa"/>
            <w:tcBorders>
              <w:top w:val="single" w:sz="12" w:space="0" w:color="488BC9" w:themeColor="accent1"/>
            </w:tcBorders>
            <w:shd w:val="clear" w:color="auto" w:fill="D9D9D9" w:themeFill="background1" w:themeFillShade="D9"/>
            <w:vAlign w:val="center"/>
          </w:tcPr>
          <w:p w14:paraId="6ED18487" w14:textId="45A918E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76D625E0" w14:textId="0C11AAE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r>
      <w:tr w:rsidR="007F3A89" w:rsidRPr="00E74AD6" w14:paraId="3F0BDD5D"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78633D2" w14:textId="31E533D7"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227EEA24" w14:textId="1797ACD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45.6%</w:t>
            </w:r>
          </w:p>
        </w:tc>
        <w:tc>
          <w:tcPr>
            <w:tcW w:w="1152" w:type="dxa"/>
            <w:vAlign w:val="center"/>
          </w:tcPr>
          <w:p w14:paraId="79E91B4D" w14:textId="14BA362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7EC949F6" w14:textId="3F36E6D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0B275F47" w14:textId="70AB255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w:t>
            </w:r>
          </w:p>
        </w:tc>
        <w:tc>
          <w:tcPr>
            <w:tcW w:w="878" w:type="dxa"/>
            <w:shd w:val="clear" w:color="auto" w:fill="D9D9D9" w:themeFill="background1" w:themeFillShade="D9"/>
            <w:vAlign w:val="center"/>
          </w:tcPr>
          <w:p w14:paraId="007ED27B" w14:textId="145019B1"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878" w:type="dxa"/>
            <w:shd w:val="clear" w:color="auto" w:fill="D9D9D9" w:themeFill="background1" w:themeFillShade="D9"/>
            <w:vAlign w:val="center"/>
          </w:tcPr>
          <w:p w14:paraId="1C5D6831" w14:textId="091064C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4672D96C" w14:textId="02709EBF"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7F3A89" w:rsidRPr="00E74AD6" w14:paraId="400A9B3E"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453801C4" w14:textId="0A01E3E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0A892E6" w14:textId="17714C6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898</w:t>
            </w:r>
          </w:p>
        </w:tc>
        <w:tc>
          <w:tcPr>
            <w:tcW w:w="1152" w:type="dxa"/>
            <w:tcBorders>
              <w:bottom w:val="single" w:sz="4" w:space="0" w:color="91B9DE" w:themeColor="accent1" w:themeTint="99"/>
            </w:tcBorders>
            <w:vAlign w:val="center"/>
          </w:tcPr>
          <w:p w14:paraId="2E183B1A" w14:textId="7C49200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491</w:t>
            </w:r>
          </w:p>
        </w:tc>
        <w:tc>
          <w:tcPr>
            <w:tcW w:w="1152" w:type="dxa"/>
            <w:tcBorders>
              <w:bottom w:val="single" w:sz="4" w:space="0" w:color="91B9DE" w:themeColor="accent1" w:themeTint="99"/>
            </w:tcBorders>
            <w:vAlign w:val="center"/>
          </w:tcPr>
          <w:p w14:paraId="72A01B1A" w14:textId="21F4BF5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1152" w:type="dxa"/>
            <w:tcBorders>
              <w:bottom w:val="single" w:sz="4" w:space="0" w:color="91B9DE" w:themeColor="accent1" w:themeTint="99"/>
            </w:tcBorders>
            <w:vAlign w:val="center"/>
          </w:tcPr>
          <w:p w14:paraId="033C994E" w14:textId="4ED3636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w:t>
            </w:r>
          </w:p>
        </w:tc>
        <w:tc>
          <w:tcPr>
            <w:tcW w:w="878" w:type="dxa"/>
            <w:tcBorders>
              <w:bottom w:val="single" w:sz="4" w:space="0" w:color="91B9DE" w:themeColor="accent1" w:themeTint="99"/>
            </w:tcBorders>
            <w:shd w:val="clear" w:color="auto" w:fill="D9D9D9" w:themeFill="background1" w:themeFillShade="D9"/>
            <w:vAlign w:val="center"/>
          </w:tcPr>
          <w:p w14:paraId="46D1E555" w14:textId="5C72D5F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1,937</w:t>
            </w:r>
          </w:p>
        </w:tc>
        <w:tc>
          <w:tcPr>
            <w:tcW w:w="878" w:type="dxa"/>
            <w:tcBorders>
              <w:bottom w:val="single" w:sz="4" w:space="0" w:color="91B9DE" w:themeColor="accent1" w:themeTint="99"/>
            </w:tcBorders>
            <w:shd w:val="clear" w:color="auto" w:fill="D9D9D9" w:themeFill="background1" w:themeFillShade="D9"/>
            <w:vAlign w:val="center"/>
          </w:tcPr>
          <w:p w14:paraId="7D57B6DC" w14:textId="4E6106A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tcBorders>
              <w:bottom w:val="single" w:sz="4" w:space="0" w:color="91B9DE" w:themeColor="accent1" w:themeTint="99"/>
            </w:tcBorders>
            <w:shd w:val="clear" w:color="auto" w:fill="D9D9D9" w:themeFill="background1" w:themeFillShade="D9"/>
            <w:vAlign w:val="center"/>
          </w:tcPr>
          <w:p w14:paraId="290F039E" w14:textId="25D38AD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810</w:t>
            </w:r>
          </w:p>
        </w:tc>
      </w:tr>
      <w:tr w:rsidR="007F3A89" w:rsidRPr="00E74AD6" w14:paraId="79C3E081"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1F26101" w14:textId="13AD862B"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7A804823" w14:textId="5102BF8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46.4%</w:t>
            </w:r>
          </w:p>
        </w:tc>
        <w:tc>
          <w:tcPr>
            <w:tcW w:w="1152" w:type="dxa"/>
            <w:tcBorders>
              <w:bottom w:val="single" w:sz="12" w:space="0" w:color="488BC9" w:themeColor="accent1"/>
            </w:tcBorders>
            <w:vAlign w:val="center"/>
          </w:tcPr>
          <w:p w14:paraId="265C72C2" w14:textId="6DD52DE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tcBorders>
              <w:bottom w:val="single" w:sz="12" w:space="0" w:color="488BC9" w:themeColor="accent1"/>
            </w:tcBorders>
            <w:vAlign w:val="center"/>
          </w:tcPr>
          <w:p w14:paraId="43AB42AF" w14:textId="5A9FED24"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tcBorders>
              <w:bottom w:val="single" w:sz="12" w:space="0" w:color="488BC9" w:themeColor="accent1"/>
            </w:tcBorders>
            <w:vAlign w:val="center"/>
          </w:tcPr>
          <w:p w14:paraId="1C2A14FC" w14:textId="346EAE7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878" w:type="dxa"/>
            <w:tcBorders>
              <w:bottom w:val="single" w:sz="12" w:space="0" w:color="488BC9" w:themeColor="accent1"/>
            </w:tcBorders>
            <w:shd w:val="clear" w:color="auto" w:fill="D9D9D9" w:themeFill="background1" w:themeFillShade="D9"/>
            <w:vAlign w:val="center"/>
          </w:tcPr>
          <w:p w14:paraId="1573C01F" w14:textId="1A14DD0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878" w:type="dxa"/>
            <w:tcBorders>
              <w:bottom w:val="single" w:sz="12" w:space="0" w:color="488BC9" w:themeColor="accent1"/>
            </w:tcBorders>
            <w:shd w:val="clear" w:color="auto" w:fill="D9D9D9" w:themeFill="background1" w:themeFillShade="D9"/>
            <w:vAlign w:val="center"/>
          </w:tcPr>
          <w:p w14:paraId="149E1E0F" w14:textId="681292F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tcBorders>
              <w:bottom w:val="single" w:sz="12" w:space="0" w:color="488BC9" w:themeColor="accent1"/>
            </w:tcBorders>
            <w:shd w:val="clear" w:color="auto" w:fill="D9D9D9" w:themeFill="background1" w:themeFillShade="D9"/>
            <w:vAlign w:val="center"/>
          </w:tcPr>
          <w:p w14:paraId="10F3F327" w14:textId="171FB6D8"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r>
      <w:tr w:rsidR="00D150E8" w:rsidRPr="00E74AD6" w14:paraId="692C6FA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6A889DB0" w14:textId="08AD2DD2" w:rsidR="00D150E8" w:rsidRPr="00F02823" w:rsidRDefault="00D150E8" w:rsidP="00D150E8">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6164746" w14:textId="54E97073"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FB91634" w14:textId="01651657"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A95B790" w14:textId="66D7E009"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CAFCDBA" w14:textId="4E7D2EC5"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F743E2D" w14:textId="22B18A40"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79820382" w14:textId="084B4453"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BCD9727" w14:textId="7C554938"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D150E8" w:rsidRPr="00E74AD6" w14:paraId="39CAEF71"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8C38A18" w14:textId="7488B8C5" w:rsidR="00D150E8" w:rsidRPr="00F02823" w:rsidRDefault="00D150E8" w:rsidP="00D150E8">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3095984E" w14:textId="2D523DBF"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600BD27" w14:textId="6E27FA3A"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56572B0" w14:textId="2E374894"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FED849B" w14:textId="79FE8FEB"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060510C5" w14:textId="0D9B3738"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0B60FCC2" w14:textId="62D87289"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22CD51E1" w14:textId="65691BEE"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4863D62B" w14:textId="1E0CE8D9" w:rsidR="00257DAA" w:rsidRDefault="00466DF1" w:rsidP="003A6FF6">
      <w:pPr>
        <w:pStyle w:val="BodyText"/>
        <w:spacing w:before="100" w:beforeAutospacing="1"/>
      </w:pPr>
      <w:r>
        <w:t xml:space="preserve">Third and fourth grade multilingual learners who meet eligibility criteria can participate in the Colorado Spanish Language Arts (CSLA) assessment instead of the English language arts assessment. </w:t>
      </w:r>
      <w:r w:rsidR="00257DAA" w:rsidRPr="00AE4927">
        <w:t xml:space="preserve">Table </w:t>
      </w:r>
      <w:r w:rsidR="00257DAA">
        <w:t xml:space="preserve">7 </w:t>
      </w:r>
      <w:r w:rsidR="00257DAA" w:rsidRPr="00AE4927">
        <w:t xml:space="preserve">shows the number and percentage of students performing at each performance level on the </w:t>
      </w:r>
      <w:r w:rsidR="0087358B">
        <w:t>CSLA</w:t>
      </w:r>
      <w:r w:rsidR="00257DAA" w:rsidRPr="00AE4927">
        <w:t xml:space="preserve"> assessment, and the corresponding participation rate.</w:t>
      </w:r>
    </w:p>
    <w:p w14:paraId="66FACCF6" w14:textId="1AF99A9A" w:rsidR="005D5057" w:rsidRDefault="005D5057" w:rsidP="003943CD">
      <w:pPr>
        <w:pStyle w:val="Caption"/>
      </w:pPr>
      <w:r>
        <w:t xml:space="preserve">Table </w:t>
      </w:r>
      <w:fldSimple w:instr=" SEQ Table \* ARABIC ">
        <w:r w:rsidR="007F3C6E">
          <w:rPr>
            <w:noProof/>
          </w:rPr>
          <w:t>7</w:t>
        </w:r>
      </w:fldSimple>
      <w:r>
        <w:t xml:space="preserve">: </w:t>
      </w:r>
      <w:r w:rsidR="00327DD3">
        <w:t>Number and Percentage of Students Scoring at Each Performance Level (and Corresponding Participation Rates), by Student Group, on the Colorado Spanish Language Arts Assessment</w:t>
      </w:r>
      <w:r w:rsidR="00327DD3">
        <w:rPr>
          <w:rStyle w:val="FootnoteReference"/>
        </w:rPr>
        <w:footnoteReference w:id="13"/>
      </w:r>
    </w:p>
    <w:tbl>
      <w:tblPr>
        <w:tblStyle w:val="GridTable4-Accent1"/>
        <w:tblW w:w="10079" w:type="dxa"/>
        <w:jc w:val="center"/>
        <w:tblLayout w:type="fixed"/>
        <w:tblLook w:val="04A0" w:firstRow="1" w:lastRow="0" w:firstColumn="1" w:lastColumn="0" w:noHBand="0" w:noVBand="1"/>
      </w:tblPr>
      <w:tblGrid>
        <w:gridCol w:w="2515"/>
        <w:gridCol w:w="1152"/>
        <w:gridCol w:w="1152"/>
        <w:gridCol w:w="1152"/>
        <w:gridCol w:w="1152"/>
        <w:gridCol w:w="1152"/>
        <w:gridCol w:w="902"/>
        <w:gridCol w:w="902"/>
      </w:tblGrid>
      <w:tr w:rsidR="005D5057" w:rsidRPr="00E74AD6" w14:paraId="07B6C4D9" w14:textId="77777777" w:rsidTr="00B0040A">
        <w:trPr>
          <w:cnfStyle w:val="100000000000" w:firstRow="1" w:lastRow="0" w:firstColumn="0" w:lastColumn="0" w:oddVBand="0" w:evenVBand="0" w:oddHBand="0" w:evenHBand="0" w:firstRowFirstColumn="0" w:firstRowLastColumn="0" w:lastRowFirstColumn="0" w:lastRowLastColumn="0"/>
          <w:cantSplit/>
          <w:trHeight w:val="204"/>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5DD2A541" w14:textId="77777777" w:rsidR="005D5057" w:rsidRPr="00CF2358" w:rsidRDefault="005D5057"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751A9064"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17224E1B"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1A1B2C5D"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1F81BB5C"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4EFD8E84"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70512C7A"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75242BF1"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C03043" w:rsidRPr="00E74AD6" w14:paraId="19F382F7"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9AA7BE6" w14:textId="077516E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6C5FC978" w14:textId="6FDD55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1152" w:type="dxa"/>
            <w:tcBorders>
              <w:bottom w:val="single" w:sz="4" w:space="0" w:color="91B9DE" w:themeColor="accent1" w:themeTint="99"/>
            </w:tcBorders>
            <w:vAlign w:val="center"/>
          </w:tcPr>
          <w:p w14:paraId="31C0F329" w14:textId="1937041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1152" w:type="dxa"/>
            <w:tcBorders>
              <w:bottom w:val="single" w:sz="4" w:space="0" w:color="91B9DE" w:themeColor="accent1" w:themeTint="99"/>
            </w:tcBorders>
            <w:vAlign w:val="center"/>
          </w:tcPr>
          <w:p w14:paraId="523D3B65" w14:textId="6EA41AC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865</w:t>
            </w:r>
          </w:p>
        </w:tc>
        <w:tc>
          <w:tcPr>
            <w:tcW w:w="1152" w:type="dxa"/>
            <w:tcBorders>
              <w:bottom w:val="single" w:sz="4" w:space="0" w:color="91B9DE" w:themeColor="accent1" w:themeTint="99"/>
            </w:tcBorders>
            <w:vAlign w:val="center"/>
          </w:tcPr>
          <w:p w14:paraId="121C60D2" w14:textId="28A32D6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405</w:t>
            </w:r>
          </w:p>
        </w:tc>
        <w:tc>
          <w:tcPr>
            <w:tcW w:w="1152" w:type="dxa"/>
            <w:tcBorders>
              <w:bottom w:val="single" w:sz="4" w:space="0" w:color="91B9DE" w:themeColor="accent1" w:themeTint="99"/>
            </w:tcBorders>
            <w:vAlign w:val="center"/>
          </w:tcPr>
          <w:p w14:paraId="65BB0492" w14:textId="17110FB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tcBorders>
              <w:bottom w:val="single" w:sz="4" w:space="0" w:color="91B9DE" w:themeColor="accent1" w:themeTint="99"/>
            </w:tcBorders>
            <w:shd w:val="clear" w:color="auto" w:fill="D9D9D9" w:themeFill="background1" w:themeFillShade="D9"/>
            <w:vAlign w:val="center"/>
          </w:tcPr>
          <w:p w14:paraId="52AB3C4A" w14:textId="04940C9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2,721</w:t>
            </w:r>
          </w:p>
        </w:tc>
        <w:tc>
          <w:tcPr>
            <w:tcW w:w="902" w:type="dxa"/>
            <w:tcBorders>
              <w:bottom w:val="single" w:sz="4" w:space="0" w:color="91B9DE" w:themeColor="accent1" w:themeTint="99"/>
            </w:tcBorders>
            <w:shd w:val="clear" w:color="auto" w:fill="D9D9D9" w:themeFill="background1" w:themeFillShade="D9"/>
            <w:vAlign w:val="center"/>
          </w:tcPr>
          <w:p w14:paraId="0E34C844" w14:textId="3EB49A8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r>
      <w:tr w:rsidR="00C03043" w:rsidRPr="00E74AD6" w14:paraId="7DB38C4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2DF4024B" w14:textId="5787966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0508B272" w14:textId="095C6F1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tcBorders>
              <w:bottom w:val="single" w:sz="12" w:space="0" w:color="488BC9" w:themeColor="accent1"/>
            </w:tcBorders>
            <w:vAlign w:val="center"/>
          </w:tcPr>
          <w:p w14:paraId="39B25F8F" w14:textId="3A1F529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tcBorders>
              <w:bottom w:val="single" w:sz="12" w:space="0" w:color="488BC9" w:themeColor="accent1"/>
            </w:tcBorders>
            <w:vAlign w:val="center"/>
          </w:tcPr>
          <w:p w14:paraId="0B08C7DF" w14:textId="5EAFB4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tcBorders>
              <w:bottom w:val="single" w:sz="12" w:space="0" w:color="488BC9" w:themeColor="accent1"/>
            </w:tcBorders>
            <w:vAlign w:val="center"/>
          </w:tcPr>
          <w:p w14:paraId="6AE85E19" w14:textId="15A1CFA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tcBorders>
              <w:bottom w:val="single" w:sz="12" w:space="0" w:color="488BC9" w:themeColor="accent1"/>
            </w:tcBorders>
            <w:vAlign w:val="center"/>
          </w:tcPr>
          <w:p w14:paraId="6F6EC5BD" w14:textId="7BA8883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tcBorders>
              <w:bottom w:val="single" w:sz="12" w:space="0" w:color="488BC9" w:themeColor="accent1"/>
            </w:tcBorders>
            <w:shd w:val="clear" w:color="auto" w:fill="D9D9D9" w:themeFill="background1" w:themeFillShade="D9"/>
            <w:vAlign w:val="center"/>
          </w:tcPr>
          <w:p w14:paraId="07A4C9CB" w14:textId="0B7FAA6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tcBorders>
              <w:bottom w:val="single" w:sz="12" w:space="0" w:color="488BC9" w:themeColor="accent1"/>
            </w:tcBorders>
            <w:shd w:val="clear" w:color="auto" w:fill="D9D9D9" w:themeFill="background1" w:themeFillShade="D9"/>
            <w:vAlign w:val="center"/>
          </w:tcPr>
          <w:p w14:paraId="57DE1409" w14:textId="3BB9499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36CB94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C1ABA3E" w14:textId="5BDA8310"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5867CCFD" w14:textId="7A8BA5E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12FF87A" w14:textId="3CEE035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85C2FBE" w14:textId="3BC5DAD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3A07A8C" w14:textId="0DFB45C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E89FD44" w14:textId="2128228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5EC5DA37" w14:textId="5EB98C2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75158E1" w14:textId="23F861E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200DCA35"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B1EB0C8" w14:textId="658D459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370B576" w14:textId="2257F7F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5EE2A50" w14:textId="0B8A67F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DA0C9E" w14:textId="7272172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422BCCD" w14:textId="21863C0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3B1CF2D" w14:textId="0551C7D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765CEDC" w14:textId="2B29468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7BD9BC5" w14:textId="3002312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605B91D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C130D79" w14:textId="3555014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11F8B9F8" w14:textId="3ADA5D3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E031EDC" w14:textId="520B05D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8C3A781" w14:textId="21D6791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4FDC193" w14:textId="7F96905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5F809B5" w14:textId="2ED8F35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7992E68" w14:textId="2E653C7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963AD4" w14:textId="527DFDB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2F1FCA8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3F688C6" w14:textId="781CB93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13E9D917" w14:textId="799D6A7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D3A13F0" w14:textId="51D1DA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81B83BB" w14:textId="44D021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299507D" w14:textId="6ADFA80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B17DAF" w14:textId="0467534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2F9E35" w14:textId="37E56FF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FD52600" w14:textId="1F6F55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74220CAC"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A9990C" w14:textId="14AB4A6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126152CE" w14:textId="7C5A70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AB25C9D" w14:textId="58A7917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797BA37" w14:textId="0CF3A6D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2CFBF40" w14:textId="667A6D3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6E8C9F9" w14:textId="32504A4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B99397D" w14:textId="7D69346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03F36B1" w14:textId="2C47306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986464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94D23A9" w14:textId="7F1E23B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7F5DE9ED" w14:textId="5B14C08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0E419A4" w14:textId="5DB816D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B87BD2" w14:textId="6B826DD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5731FED" w14:textId="62DA649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C9C8B81" w14:textId="1C121F1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CA0CDD9" w14:textId="3EED94E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005CC94" w14:textId="652CBC8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3BF8E6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F43A71B" w14:textId="4E19D1A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16E73F4" w14:textId="0FDAAB6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553</w:t>
            </w:r>
          </w:p>
        </w:tc>
        <w:tc>
          <w:tcPr>
            <w:tcW w:w="1152" w:type="dxa"/>
            <w:vAlign w:val="center"/>
          </w:tcPr>
          <w:p w14:paraId="75631381" w14:textId="284E91C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4F04115" w14:textId="15A2AB1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858</w:t>
            </w:r>
          </w:p>
        </w:tc>
        <w:tc>
          <w:tcPr>
            <w:tcW w:w="1152" w:type="dxa"/>
            <w:vAlign w:val="center"/>
          </w:tcPr>
          <w:p w14:paraId="3FFDC155" w14:textId="7BA1192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4EEB9B7" w14:textId="676214F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557612B" w14:textId="32A2406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2,703</w:t>
            </w:r>
          </w:p>
        </w:tc>
        <w:tc>
          <w:tcPr>
            <w:tcW w:w="902" w:type="dxa"/>
            <w:shd w:val="clear" w:color="auto" w:fill="D9D9D9" w:themeFill="background1" w:themeFillShade="D9"/>
            <w:vAlign w:val="center"/>
          </w:tcPr>
          <w:p w14:paraId="14379799" w14:textId="158DD74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r>
      <w:tr w:rsidR="00C03043" w:rsidRPr="00E74AD6" w14:paraId="2C868C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6C75D6F" w14:textId="5B52348B"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9585EDD" w14:textId="77E49D1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vAlign w:val="center"/>
          </w:tcPr>
          <w:p w14:paraId="0E3C2193" w14:textId="12C3281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3E0BD59" w14:textId="136F64A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vAlign w:val="center"/>
          </w:tcPr>
          <w:p w14:paraId="4FCCDAF8" w14:textId="3067169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0F93B8E" w14:textId="361E91A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46E79CB" w14:textId="46F760B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shd w:val="clear" w:color="auto" w:fill="D9D9D9" w:themeFill="background1" w:themeFillShade="D9"/>
            <w:vAlign w:val="center"/>
          </w:tcPr>
          <w:p w14:paraId="4D435E54" w14:textId="1B4533D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7DC88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0B64494" w14:textId="28D33F7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lastRenderedPageBreak/>
              <w:t>White (N)</w:t>
            </w:r>
          </w:p>
        </w:tc>
        <w:tc>
          <w:tcPr>
            <w:tcW w:w="1152" w:type="dxa"/>
            <w:vAlign w:val="center"/>
          </w:tcPr>
          <w:p w14:paraId="2B71B46A" w14:textId="56C743D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230765" w14:textId="081AE05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EDF9313" w14:textId="15F7EE1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219EA2A" w14:textId="2C3F4D3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73911D2" w14:textId="1788C89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36D607B" w14:textId="461FEC5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61B3B8E" w14:textId="0E55FF6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D16822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1E95C51" w14:textId="2966486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08749CC" w14:textId="7FD6F47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126DDB2" w14:textId="34FE461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B13AD2F" w14:textId="17905C0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CE7D4C4" w14:textId="25935A7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4DA443D" w14:textId="628682A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4789455" w14:textId="6AF0819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0DF2EE2" w14:textId="227E0EB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14A2A9AA"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38CA562" w14:textId="01AA691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65B15A72" w14:textId="7299A95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FE7A9F1" w14:textId="7836505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56F7D48" w14:textId="7A30A89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26213A" w14:textId="01290BC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ED58165" w14:textId="25319DD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FD1B290" w14:textId="20DE4F9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BC4B54" w14:textId="066E048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049447F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F53918F" w14:textId="505A1FAF"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0403FAA3" w14:textId="15009C3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7B2F0F8" w14:textId="5695A86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6D324F3" w14:textId="58E1060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D3D435D" w14:textId="6FF574A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24E0C64" w14:textId="749B744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73E4EB7" w14:textId="54BE672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C5E9C04" w14:textId="4963F2A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16905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479A2BD8" w14:textId="057DDBF2"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0090D823" w14:textId="13C35A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4FC061F3" w14:textId="207AE00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227A79B4" w14:textId="36C9A3F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4F9BA5D6" w14:textId="0787432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2135EC78" w14:textId="69CE9D1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2CBD7663" w14:textId="3998D53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7B736FAE" w14:textId="025F169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2C2364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3B5FB192" w14:textId="621AA47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612BFF1C" w14:textId="56DF10C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6FE6C38A" w14:textId="513CC21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02E87455" w14:textId="5523CA3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2AC38346" w14:textId="3723CAA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298FD639" w14:textId="21311AE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0E19FF42" w14:textId="552F308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16624372" w14:textId="4FFC3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69FA7C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FA9B8D4" w14:textId="0DF2007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2D249833" w14:textId="41157AF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449</w:t>
            </w:r>
          </w:p>
        </w:tc>
        <w:tc>
          <w:tcPr>
            <w:tcW w:w="1152" w:type="dxa"/>
            <w:tcBorders>
              <w:top w:val="single" w:sz="12" w:space="0" w:color="488BC9" w:themeColor="accent1"/>
            </w:tcBorders>
            <w:vAlign w:val="center"/>
          </w:tcPr>
          <w:p w14:paraId="6FEFA7AE" w14:textId="701A64A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691</w:t>
            </w:r>
          </w:p>
        </w:tc>
        <w:tc>
          <w:tcPr>
            <w:tcW w:w="1152" w:type="dxa"/>
            <w:tcBorders>
              <w:top w:val="single" w:sz="12" w:space="0" w:color="488BC9" w:themeColor="accent1"/>
            </w:tcBorders>
            <w:vAlign w:val="center"/>
          </w:tcPr>
          <w:p w14:paraId="58009F2B" w14:textId="3F94A3E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1152" w:type="dxa"/>
            <w:tcBorders>
              <w:top w:val="single" w:sz="12" w:space="0" w:color="488BC9" w:themeColor="accent1"/>
            </w:tcBorders>
            <w:vAlign w:val="center"/>
          </w:tcPr>
          <w:p w14:paraId="2AE71043" w14:textId="446190B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351</w:t>
            </w:r>
          </w:p>
        </w:tc>
        <w:tc>
          <w:tcPr>
            <w:tcW w:w="1152" w:type="dxa"/>
            <w:tcBorders>
              <w:top w:val="single" w:sz="12" w:space="0" w:color="488BC9" w:themeColor="accent1"/>
            </w:tcBorders>
            <w:vAlign w:val="center"/>
          </w:tcPr>
          <w:p w14:paraId="7D67936F" w14:textId="6DFA941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902" w:type="dxa"/>
            <w:tcBorders>
              <w:top w:val="single" w:sz="12" w:space="0" w:color="488BC9" w:themeColor="accent1"/>
            </w:tcBorders>
            <w:shd w:val="clear" w:color="auto" w:fill="D9D9D9" w:themeFill="background1" w:themeFillShade="D9"/>
            <w:vAlign w:val="center"/>
          </w:tcPr>
          <w:p w14:paraId="098FF2E7" w14:textId="4110836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2,249</w:t>
            </w:r>
          </w:p>
        </w:tc>
        <w:tc>
          <w:tcPr>
            <w:tcW w:w="902" w:type="dxa"/>
            <w:tcBorders>
              <w:top w:val="single" w:sz="12" w:space="0" w:color="488BC9" w:themeColor="accent1"/>
            </w:tcBorders>
            <w:shd w:val="clear" w:color="auto" w:fill="D9D9D9" w:themeFill="background1" w:themeFillShade="D9"/>
            <w:vAlign w:val="center"/>
          </w:tcPr>
          <w:p w14:paraId="726638D8" w14:textId="318F190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r>
      <w:tr w:rsidR="00C03043" w:rsidRPr="00E74AD6" w14:paraId="1518B40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5F3AFE4" w14:textId="1444608F"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30AFA5AE" w14:textId="59CFDB3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c>
          <w:tcPr>
            <w:tcW w:w="1152" w:type="dxa"/>
            <w:vAlign w:val="center"/>
          </w:tcPr>
          <w:p w14:paraId="5D73D49C" w14:textId="161A78C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vAlign w:val="center"/>
          </w:tcPr>
          <w:p w14:paraId="3FB03AB1" w14:textId="1097ED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31.9%</w:t>
            </w:r>
          </w:p>
        </w:tc>
        <w:tc>
          <w:tcPr>
            <w:tcW w:w="1152" w:type="dxa"/>
            <w:vAlign w:val="center"/>
          </w:tcPr>
          <w:p w14:paraId="66C85FDB" w14:textId="2F82936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vAlign w:val="center"/>
          </w:tcPr>
          <w:p w14:paraId="3012404F" w14:textId="3F5D65D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4739D1D1" w14:textId="7D19461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92.9%</w:t>
            </w:r>
          </w:p>
        </w:tc>
        <w:tc>
          <w:tcPr>
            <w:tcW w:w="902" w:type="dxa"/>
            <w:shd w:val="clear" w:color="auto" w:fill="D9D9D9" w:themeFill="background1" w:themeFillShade="D9"/>
            <w:vAlign w:val="center"/>
          </w:tcPr>
          <w:p w14:paraId="103324D5" w14:textId="4DA1ED4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r>
      <w:tr w:rsidR="00C03043" w:rsidRPr="00E74AD6" w14:paraId="74DD195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6FC04B29" w14:textId="0C5FFF9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3F104813" w14:textId="0EBB140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bottom w:val="single" w:sz="4" w:space="0" w:color="91B9DE" w:themeColor="accent1" w:themeTint="99"/>
            </w:tcBorders>
            <w:vAlign w:val="center"/>
          </w:tcPr>
          <w:p w14:paraId="6EA9D532" w14:textId="39FB855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tcBorders>
              <w:bottom w:val="single" w:sz="4" w:space="0" w:color="91B9DE" w:themeColor="accent1" w:themeTint="99"/>
            </w:tcBorders>
            <w:vAlign w:val="center"/>
          </w:tcPr>
          <w:p w14:paraId="0464C645" w14:textId="0136402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w:t>
            </w:r>
          </w:p>
        </w:tc>
        <w:tc>
          <w:tcPr>
            <w:tcW w:w="1152" w:type="dxa"/>
            <w:tcBorders>
              <w:bottom w:val="single" w:sz="4" w:space="0" w:color="91B9DE" w:themeColor="accent1" w:themeTint="99"/>
            </w:tcBorders>
            <w:vAlign w:val="center"/>
          </w:tcPr>
          <w:p w14:paraId="2916F625" w14:textId="1948F0B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bottom w:val="single" w:sz="4" w:space="0" w:color="91B9DE" w:themeColor="accent1" w:themeTint="99"/>
            </w:tcBorders>
            <w:vAlign w:val="center"/>
          </w:tcPr>
          <w:p w14:paraId="70EDC24E" w14:textId="1E4670D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bottom w:val="single" w:sz="4" w:space="0" w:color="91B9DE" w:themeColor="accent1" w:themeTint="99"/>
            </w:tcBorders>
            <w:shd w:val="clear" w:color="auto" w:fill="D9D9D9" w:themeFill="background1" w:themeFillShade="D9"/>
            <w:vAlign w:val="center"/>
          </w:tcPr>
          <w:p w14:paraId="6C441482" w14:textId="0F63085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902" w:type="dxa"/>
            <w:tcBorders>
              <w:bottom w:val="single" w:sz="4" w:space="0" w:color="91B9DE" w:themeColor="accent1" w:themeTint="99"/>
            </w:tcBorders>
            <w:shd w:val="clear" w:color="auto" w:fill="D9D9D9" w:themeFill="background1" w:themeFillShade="D9"/>
            <w:vAlign w:val="center"/>
          </w:tcPr>
          <w:p w14:paraId="0AD3A7E8" w14:textId="6542A2F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r>
      <w:tr w:rsidR="00C03043" w:rsidRPr="00E74AD6" w14:paraId="2D03B0D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61210E71" w14:textId="35F9B20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4C33F2F8" w14:textId="15784AA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c>
          <w:tcPr>
            <w:tcW w:w="1152" w:type="dxa"/>
            <w:tcBorders>
              <w:bottom w:val="single" w:sz="12" w:space="0" w:color="488BC9" w:themeColor="accent1"/>
            </w:tcBorders>
            <w:vAlign w:val="center"/>
          </w:tcPr>
          <w:p w14:paraId="7FFCFFD6" w14:textId="42D48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32.2%</w:t>
            </w:r>
          </w:p>
        </w:tc>
        <w:tc>
          <w:tcPr>
            <w:tcW w:w="1152" w:type="dxa"/>
            <w:tcBorders>
              <w:bottom w:val="single" w:sz="12" w:space="0" w:color="488BC9" w:themeColor="accent1"/>
            </w:tcBorders>
            <w:vAlign w:val="center"/>
          </w:tcPr>
          <w:p w14:paraId="27EFBC97" w14:textId="6DE7D21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31.1%</w:t>
            </w:r>
          </w:p>
        </w:tc>
        <w:tc>
          <w:tcPr>
            <w:tcW w:w="1152" w:type="dxa"/>
            <w:tcBorders>
              <w:bottom w:val="single" w:sz="12" w:space="0" w:color="488BC9" w:themeColor="accent1"/>
            </w:tcBorders>
            <w:vAlign w:val="center"/>
          </w:tcPr>
          <w:p w14:paraId="3322AC78" w14:textId="7174579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12" w:space="0" w:color="488BC9" w:themeColor="accent1"/>
            </w:tcBorders>
            <w:vAlign w:val="center"/>
          </w:tcPr>
          <w:p w14:paraId="543F5999" w14:textId="1750E00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tcBorders>
              <w:bottom w:val="single" w:sz="12" w:space="0" w:color="488BC9" w:themeColor="accent1"/>
            </w:tcBorders>
            <w:shd w:val="clear" w:color="auto" w:fill="D9D9D9" w:themeFill="background1" w:themeFillShade="D9"/>
            <w:vAlign w:val="center"/>
          </w:tcPr>
          <w:p w14:paraId="1D5D32E7" w14:textId="14AFFC0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87.7%</w:t>
            </w:r>
          </w:p>
        </w:tc>
        <w:tc>
          <w:tcPr>
            <w:tcW w:w="902" w:type="dxa"/>
            <w:tcBorders>
              <w:bottom w:val="single" w:sz="12" w:space="0" w:color="488BC9" w:themeColor="accent1"/>
            </w:tcBorders>
            <w:shd w:val="clear" w:color="auto" w:fill="D9D9D9" w:themeFill="background1" w:themeFillShade="D9"/>
            <w:vAlign w:val="center"/>
          </w:tcPr>
          <w:p w14:paraId="1B76861C" w14:textId="3E63B5C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C03043" w:rsidRPr="00E74AD6" w14:paraId="1BEC12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1A5268B" w14:textId="08A5BB8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37C45992" w14:textId="75640B0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c>
          <w:tcPr>
            <w:tcW w:w="1152" w:type="dxa"/>
            <w:tcBorders>
              <w:top w:val="single" w:sz="12" w:space="0" w:color="488BC9" w:themeColor="accent1"/>
            </w:tcBorders>
            <w:vAlign w:val="center"/>
          </w:tcPr>
          <w:p w14:paraId="02ACFCED" w14:textId="1A07D49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tcBorders>
              <w:top w:val="single" w:sz="12" w:space="0" w:color="488BC9" w:themeColor="accent1"/>
            </w:tcBorders>
            <w:vAlign w:val="center"/>
          </w:tcPr>
          <w:p w14:paraId="416FC898" w14:textId="3973CF5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786F4769" w14:textId="2A58E58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0136FF8" w14:textId="1CCC18E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4BB5B6D" w14:textId="51E0DF4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902" w:type="dxa"/>
            <w:tcBorders>
              <w:top w:val="single" w:sz="12" w:space="0" w:color="488BC9" w:themeColor="accent1"/>
            </w:tcBorders>
            <w:shd w:val="clear" w:color="auto" w:fill="D9D9D9" w:themeFill="background1" w:themeFillShade="D9"/>
            <w:vAlign w:val="center"/>
          </w:tcPr>
          <w:p w14:paraId="02AF58BE" w14:textId="3AE1950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r>
      <w:tr w:rsidR="00C03043" w:rsidRPr="00E74AD6" w14:paraId="37C7EF9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AA07270" w14:textId="25C23F9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085301F7" w14:textId="0D65515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54.3%</w:t>
            </w:r>
          </w:p>
        </w:tc>
        <w:tc>
          <w:tcPr>
            <w:tcW w:w="1152" w:type="dxa"/>
            <w:vAlign w:val="center"/>
          </w:tcPr>
          <w:p w14:paraId="737F1AF2" w14:textId="02EE60B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34.1%</w:t>
            </w:r>
          </w:p>
        </w:tc>
        <w:tc>
          <w:tcPr>
            <w:tcW w:w="1152" w:type="dxa"/>
            <w:vAlign w:val="center"/>
          </w:tcPr>
          <w:p w14:paraId="6E39BB49" w14:textId="0E00BB0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w:t>
            </w:r>
          </w:p>
        </w:tc>
        <w:tc>
          <w:tcPr>
            <w:tcW w:w="1152" w:type="dxa"/>
            <w:vAlign w:val="center"/>
          </w:tcPr>
          <w:p w14:paraId="37D2C5A6" w14:textId="0633C3D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BF53AF6" w14:textId="2AA68BE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9E3B80B" w14:textId="004AE12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91.8%</w:t>
            </w:r>
          </w:p>
        </w:tc>
        <w:tc>
          <w:tcPr>
            <w:tcW w:w="902" w:type="dxa"/>
            <w:shd w:val="clear" w:color="auto" w:fill="D9D9D9" w:themeFill="background1" w:themeFillShade="D9"/>
            <w:vAlign w:val="center"/>
          </w:tcPr>
          <w:p w14:paraId="3018858B" w14:textId="53ABD9A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r>
      <w:tr w:rsidR="00C03043" w:rsidRPr="00E74AD6" w14:paraId="52279C1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C3FB313" w14:textId="3A248004"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02C5A85D" w14:textId="1AF679B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c>
          <w:tcPr>
            <w:tcW w:w="1152" w:type="dxa"/>
            <w:tcBorders>
              <w:bottom w:val="single" w:sz="4" w:space="0" w:color="91B9DE" w:themeColor="accent1" w:themeTint="99"/>
            </w:tcBorders>
            <w:vAlign w:val="center"/>
          </w:tcPr>
          <w:p w14:paraId="73D89DB2" w14:textId="7CA790E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740</w:t>
            </w:r>
          </w:p>
        </w:tc>
        <w:tc>
          <w:tcPr>
            <w:tcW w:w="1152" w:type="dxa"/>
            <w:tcBorders>
              <w:bottom w:val="single" w:sz="4" w:space="0" w:color="91B9DE" w:themeColor="accent1" w:themeTint="99"/>
            </w:tcBorders>
            <w:vAlign w:val="center"/>
          </w:tcPr>
          <w:p w14:paraId="5826B26C" w14:textId="436FF08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837</w:t>
            </w:r>
          </w:p>
        </w:tc>
        <w:tc>
          <w:tcPr>
            <w:tcW w:w="1152" w:type="dxa"/>
            <w:tcBorders>
              <w:bottom w:val="single" w:sz="4" w:space="0" w:color="91B9DE" w:themeColor="accent1" w:themeTint="99"/>
            </w:tcBorders>
            <w:vAlign w:val="center"/>
          </w:tcPr>
          <w:p w14:paraId="5F97B445" w14:textId="77414B7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59EBAF81" w14:textId="0B561D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41B8CC0B" w14:textId="7811A58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2,419</w:t>
            </w:r>
          </w:p>
        </w:tc>
        <w:tc>
          <w:tcPr>
            <w:tcW w:w="902" w:type="dxa"/>
            <w:tcBorders>
              <w:bottom w:val="single" w:sz="4" w:space="0" w:color="91B9DE" w:themeColor="accent1" w:themeTint="99"/>
            </w:tcBorders>
            <w:shd w:val="clear" w:color="auto" w:fill="D9D9D9" w:themeFill="background1" w:themeFillShade="D9"/>
            <w:vAlign w:val="center"/>
          </w:tcPr>
          <w:p w14:paraId="69789637" w14:textId="5808C6A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w:t>
            </w:r>
          </w:p>
        </w:tc>
      </w:tr>
      <w:tr w:rsidR="00C03043" w:rsidRPr="00E74AD6" w14:paraId="200C443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49CE019" w14:textId="03AEBE8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214DF793" w14:textId="6A3602B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1152" w:type="dxa"/>
            <w:tcBorders>
              <w:bottom w:val="single" w:sz="12" w:space="0" w:color="488BC9" w:themeColor="accent1"/>
            </w:tcBorders>
            <w:vAlign w:val="center"/>
          </w:tcPr>
          <w:p w14:paraId="471F89BC" w14:textId="3513AAA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tcBorders>
              <w:bottom w:val="single" w:sz="12" w:space="0" w:color="488BC9" w:themeColor="accent1"/>
            </w:tcBorders>
            <w:vAlign w:val="center"/>
          </w:tcPr>
          <w:p w14:paraId="1FF3C824" w14:textId="4E85D58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c>
          <w:tcPr>
            <w:tcW w:w="1152" w:type="dxa"/>
            <w:tcBorders>
              <w:bottom w:val="single" w:sz="12" w:space="0" w:color="488BC9" w:themeColor="accent1"/>
            </w:tcBorders>
            <w:vAlign w:val="center"/>
          </w:tcPr>
          <w:p w14:paraId="6651D48F" w14:textId="2129AD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6C5456BA" w14:textId="757FF4B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7A90032B" w14:textId="5750CD7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tcBorders>
              <w:bottom w:val="single" w:sz="12" w:space="0" w:color="488BC9" w:themeColor="accent1"/>
            </w:tcBorders>
            <w:shd w:val="clear" w:color="auto" w:fill="D9D9D9" w:themeFill="background1" w:themeFillShade="D9"/>
            <w:vAlign w:val="center"/>
          </w:tcPr>
          <w:p w14:paraId="01D69484" w14:textId="51E6672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5EBC1B34"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1A2285D" w14:textId="0606346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4F32040" w14:textId="7E2F80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1152" w:type="dxa"/>
            <w:tcBorders>
              <w:top w:val="single" w:sz="12" w:space="0" w:color="488BC9" w:themeColor="accent1"/>
            </w:tcBorders>
            <w:vAlign w:val="center"/>
          </w:tcPr>
          <w:p w14:paraId="4E28EE06" w14:textId="7F7299E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1152" w:type="dxa"/>
            <w:tcBorders>
              <w:top w:val="single" w:sz="12" w:space="0" w:color="488BC9" w:themeColor="accent1"/>
            </w:tcBorders>
            <w:vAlign w:val="center"/>
          </w:tcPr>
          <w:p w14:paraId="13402D8E" w14:textId="6A882D6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865</w:t>
            </w:r>
          </w:p>
        </w:tc>
        <w:tc>
          <w:tcPr>
            <w:tcW w:w="1152" w:type="dxa"/>
            <w:tcBorders>
              <w:top w:val="single" w:sz="12" w:space="0" w:color="488BC9" w:themeColor="accent1"/>
            </w:tcBorders>
            <w:vAlign w:val="center"/>
          </w:tcPr>
          <w:p w14:paraId="20205E1B" w14:textId="0541CE1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405</w:t>
            </w:r>
          </w:p>
        </w:tc>
        <w:tc>
          <w:tcPr>
            <w:tcW w:w="1152" w:type="dxa"/>
            <w:tcBorders>
              <w:top w:val="single" w:sz="12" w:space="0" w:color="488BC9" w:themeColor="accent1"/>
            </w:tcBorders>
            <w:vAlign w:val="center"/>
          </w:tcPr>
          <w:p w14:paraId="14C6EA28" w14:textId="488AFDE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tcBorders>
              <w:top w:val="single" w:sz="12" w:space="0" w:color="488BC9" w:themeColor="accent1"/>
            </w:tcBorders>
            <w:shd w:val="clear" w:color="auto" w:fill="D9D9D9" w:themeFill="background1" w:themeFillShade="D9"/>
            <w:vAlign w:val="center"/>
          </w:tcPr>
          <w:p w14:paraId="2E11CAC9" w14:textId="173B425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2,721</w:t>
            </w:r>
          </w:p>
        </w:tc>
        <w:tc>
          <w:tcPr>
            <w:tcW w:w="902" w:type="dxa"/>
            <w:tcBorders>
              <w:top w:val="single" w:sz="12" w:space="0" w:color="488BC9" w:themeColor="accent1"/>
            </w:tcBorders>
            <w:shd w:val="clear" w:color="auto" w:fill="D9D9D9" w:themeFill="background1" w:themeFillShade="D9"/>
            <w:vAlign w:val="center"/>
          </w:tcPr>
          <w:p w14:paraId="7B9D5B14" w14:textId="576CB8A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r>
      <w:tr w:rsidR="00C03043" w:rsidRPr="00E74AD6" w14:paraId="7A6996D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6C8D5A" w14:textId="399734D1"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6C77B260" w14:textId="21E6CB4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vAlign w:val="center"/>
          </w:tcPr>
          <w:p w14:paraId="4702F04E" w14:textId="2E10F00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vAlign w:val="center"/>
          </w:tcPr>
          <w:p w14:paraId="56C9BBAC" w14:textId="5AD628B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vAlign w:val="center"/>
          </w:tcPr>
          <w:p w14:paraId="14319F70" w14:textId="64E405C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vAlign w:val="center"/>
          </w:tcPr>
          <w:p w14:paraId="4EBE3905" w14:textId="1ABFCB8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729E4A88" w14:textId="4AF031D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shd w:val="clear" w:color="auto" w:fill="D9D9D9" w:themeFill="background1" w:themeFillShade="D9"/>
            <w:vAlign w:val="center"/>
          </w:tcPr>
          <w:p w14:paraId="3D9E3BD1" w14:textId="7BB4F4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61EC1A7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25513DA" w14:textId="2CD92DB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54E761C5" w14:textId="2A0EDA2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w:t>
            </w:r>
          </w:p>
        </w:tc>
        <w:tc>
          <w:tcPr>
            <w:tcW w:w="1152" w:type="dxa"/>
            <w:tcBorders>
              <w:top w:val="single" w:sz="12" w:space="0" w:color="488BC9" w:themeColor="accent1"/>
            </w:tcBorders>
            <w:vAlign w:val="center"/>
          </w:tcPr>
          <w:p w14:paraId="4B9E98A9" w14:textId="16D3D67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1152" w:type="dxa"/>
            <w:tcBorders>
              <w:top w:val="single" w:sz="12" w:space="0" w:color="488BC9" w:themeColor="accent1"/>
            </w:tcBorders>
            <w:vAlign w:val="center"/>
          </w:tcPr>
          <w:p w14:paraId="1E5359EC" w14:textId="57D6A9C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1152" w:type="dxa"/>
            <w:tcBorders>
              <w:top w:val="single" w:sz="12" w:space="0" w:color="488BC9" w:themeColor="accent1"/>
            </w:tcBorders>
            <w:vAlign w:val="center"/>
          </w:tcPr>
          <w:p w14:paraId="7EAD73FE" w14:textId="45870D2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F47DF7E" w14:textId="44D80AD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355C74D" w14:textId="0595FC8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902" w:type="dxa"/>
            <w:tcBorders>
              <w:top w:val="single" w:sz="12" w:space="0" w:color="488BC9" w:themeColor="accent1"/>
            </w:tcBorders>
            <w:shd w:val="clear" w:color="auto" w:fill="D9D9D9" w:themeFill="background1" w:themeFillShade="D9"/>
            <w:vAlign w:val="center"/>
          </w:tcPr>
          <w:p w14:paraId="6CCBCFB4" w14:textId="660634C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r>
      <w:tr w:rsidR="00C03043" w:rsidRPr="00E74AD6" w14:paraId="1EDC5E7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9BFF443" w14:textId="02829AC3"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40A8E8D" w14:textId="0B597B8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36.5%</w:t>
            </w:r>
          </w:p>
        </w:tc>
        <w:tc>
          <w:tcPr>
            <w:tcW w:w="1152" w:type="dxa"/>
            <w:vAlign w:val="center"/>
          </w:tcPr>
          <w:p w14:paraId="740B7363" w14:textId="02E4841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vAlign w:val="center"/>
          </w:tcPr>
          <w:p w14:paraId="765697B2" w14:textId="13AD54D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25.9%</w:t>
            </w:r>
          </w:p>
        </w:tc>
        <w:tc>
          <w:tcPr>
            <w:tcW w:w="1152" w:type="dxa"/>
            <w:vAlign w:val="center"/>
          </w:tcPr>
          <w:p w14:paraId="730675E1" w14:textId="5430F77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E5406F" w14:textId="1B860F6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AE5BA5D" w14:textId="1FEEB17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81.3%</w:t>
            </w:r>
          </w:p>
        </w:tc>
        <w:tc>
          <w:tcPr>
            <w:tcW w:w="902" w:type="dxa"/>
            <w:shd w:val="clear" w:color="auto" w:fill="D9D9D9" w:themeFill="background1" w:themeFillShade="D9"/>
            <w:vAlign w:val="center"/>
          </w:tcPr>
          <w:p w14:paraId="6A2B6C08" w14:textId="231BD84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r>
      <w:tr w:rsidR="00C03043" w:rsidRPr="00E74AD6" w14:paraId="6C150EC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E3C4882" w14:textId="7EDD40F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39B66996" w14:textId="01141D9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5FD6879" w14:textId="6AE264E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59DC0A7" w14:textId="2B82757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FF48037" w14:textId="564EEF5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1E784A4" w14:textId="0A0AAE7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9D84612" w14:textId="2EADE76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904E6C0" w14:textId="6A50E9D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0187651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EE560AD" w14:textId="27A09C97"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0BAD272" w14:textId="3696DF9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A283428" w14:textId="7D9DBB7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365CD14" w14:textId="22CFBCE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3795D59" w14:textId="7281DF3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1FED414" w14:textId="1970BF5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81AFEAD" w14:textId="274FB00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EA8EC8C" w14:textId="5AD6C00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0A899D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983F802" w14:textId="4C680F20"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16CE3055" w14:textId="1D8A043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7F20EAEA" w14:textId="05319DD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CE1227F" w14:textId="5326CE2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3F535FB" w14:textId="3234232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124C1D8" w14:textId="39A90A5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A2D1EE8" w14:textId="3E2D8B9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3007A744" w14:textId="7A0AF90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775D1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F21D705" w14:textId="1022C68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6042AA77" w14:textId="244DF6A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892744A" w14:textId="3E4519A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5842BA7" w14:textId="1E55446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A8B6761" w14:textId="3D83DF5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09D98B" w14:textId="70C72E2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1EB7326" w14:textId="1F4FCC7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0AD67DA" w14:textId="630321E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7E0195E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67979E8" w14:textId="784631F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6D46894D" w14:textId="4A43F7B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tcBorders>
              <w:top w:val="single" w:sz="12" w:space="0" w:color="488BC9" w:themeColor="accent1"/>
            </w:tcBorders>
            <w:vAlign w:val="center"/>
          </w:tcPr>
          <w:p w14:paraId="460E4EE0" w14:textId="2C83C61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390</w:t>
            </w:r>
          </w:p>
        </w:tc>
        <w:tc>
          <w:tcPr>
            <w:tcW w:w="1152" w:type="dxa"/>
            <w:tcBorders>
              <w:top w:val="single" w:sz="12" w:space="0" w:color="488BC9" w:themeColor="accent1"/>
            </w:tcBorders>
            <w:vAlign w:val="center"/>
          </w:tcPr>
          <w:p w14:paraId="2DF4C39D" w14:textId="5652E4D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447</w:t>
            </w:r>
          </w:p>
        </w:tc>
        <w:tc>
          <w:tcPr>
            <w:tcW w:w="1152" w:type="dxa"/>
            <w:tcBorders>
              <w:top w:val="single" w:sz="12" w:space="0" w:color="488BC9" w:themeColor="accent1"/>
            </w:tcBorders>
            <w:vAlign w:val="center"/>
          </w:tcPr>
          <w:p w14:paraId="22012884" w14:textId="4522552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tcBorders>
              <w:top w:val="single" w:sz="12" w:space="0" w:color="488BC9" w:themeColor="accent1"/>
            </w:tcBorders>
            <w:vAlign w:val="center"/>
          </w:tcPr>
          <w:p w14:paraId="217C1890" w14:textId="512906A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902" w:type="dxa"/>
            <w:tcBorders>
              <w:top w:val="single" w:sz="12" w:space="0" w:color="488BC9" w:themeColor="accent1"/>
            </w:tcBorders>
            <w:shd w:val="clear" w:color="auto" w:fill="D9D9D9" w:themeFill="background1" w:themeFillShade="D9"/>
            <w:vAlign w:val="center"/>
          </w:tcPr>
          <w:p w14:paraId="30C7002A" w14:textId="2DF197A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1,344</w:t>
            </w:r>
          </w:p>
        </w:tc>
        <w:tc>
          <w:tcPr>
            <w:tcW w:w="902" w:type="dxa"/>
            <w:tcBorders>
              <w:top w:val="single" w:sz="12" w:space="0" w:color="488BC9" w:themeColor="accent1"/>
            </w:tcBorders>
            <w:shd w:val="clear" w:color="auto" w:fill="D9D9D9" w:themeFill="background1" w:themeFillShade="D9"/>
            <w:vAlign w:val="center"/>
          </w:tcPr>
          <w:p w14:paraId="5D5E1968" w14:textId="2852B63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C03043" w:rsidRPr="00E74AD6" w14:paraId="415B16F2"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DE19B90" w14:textId="2DDF93B2"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73199D87" w14:textId="41FB021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1152" w:type="dxa"/>
            <w:vAlign w:val="center"/>
          </w:tcPr>
          <w:p w14:paraId="38BD496B" w14:textId="558C222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c>
          <w:tcPr>
            <w:tcW w:w="1152" w:type="dxa"/>
            <w:vAlign w:val="center"/>
          </w:tcPr>
          <w:p w14:paraId="50B64DA2" w14:textId="7C06AD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7CCD2FCB" w14:textId="273E9D5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18.5%</w:t>
            </w:r>
          </w:p>
        </w:tc>
        <w:tc>
          <w:tcPr>
            <w:tcW w:w="1152" w:type="dxa"/>
            <w:vAlign w:val="center"/>
          </w:tcPr>
          <w:p w14:paraId="66AF66D2" w14:textId="2827465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shd w:val="clear" w:color="auto" w:fill="D9D9D9" w:themeFill="background1" w:themeFillShade="D9"/>
            <w:vAlign w:val="center"/>
          </w:tcPr>
          <w:p w14:paraId="72086BAA" w14:textId="05C307E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91.2%</w:t>
            </w:r>
          </w:p>
        </w:tc>
        <w:tc>
          <w:tcPr>
            <w:tcW w:w="902" w:type="dxa"/>
            <w:shd w:val="clear" w:color="auto" w:fill="D9D9D9" w:themeFill="background1" w:themeFillShade="D9"/>
            <w:vAlign w:val="center"/>
          </w:tcPr>
          <w:p w14:paraId="48174FBE" w14:textId="2612B92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r>
      <w:tr w:rsidR="00C03043" w:rsidRPr="00E74AD6" w14:paraId="6E0C860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5E8C2378" w14:textId="136F0DB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41399F77" w14:textId="25DE324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4" w:space="0" w:color="91B9DE" w:themeColor="accent1" w:themeTint="99"/>
            </w:tcBorders>
            <w:vAlign w:val="center"/>
          </w:tcPr>
          <w:p w14:paraId="5AA76F25" w14:textId="583B78B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w:t>
            </w:r>
          </w:p>
        </w:tc>
        <w:tc>
          <w:tcPr>
            <w:tcW w:w="1152" w:type="dxa"/>
            <w:tcBorders>
              <w:bottom w:val="single" w:sz="4" w:space="0" w:color="91B9DE" w:themeColor="accent1" w:themeTint="99"/>
            </w:tcBorders>
            <w:vAlign w:val="center"/>
          </w:tcPr>
          <w:p w14:paraId="645FD341" w14:textId="7C93547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4" w:space="0" w:color="91B9DE" w:themeColor="accent1" w:themeTint="99"/>
            </w:tcBorders>
            <w:vAlign w:val="center"/>
          </w:tcPr>
          <w:p w14:paraId="4B384545" w14:textId="3B1CD58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bottom w:val="single" w:sz="4" w:space="0" w:color="91B9DE" w:themeColor="accent1" w:themeTint="99"/>
            </w:tcBorders>
            <w:vAlign w:val="center"/>
          </w:tcPr>
          <w:p w14:paraId="48C64E0B" w14:textId="5C37F2E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tcBorders>
              <w:bottom w:val="single" w:sz="4" w:space="0" w:color="91B9DE" w:themeColor="accent1" w:themeTint="99"/>
            </w:tcBorders>
            <w:shd w:val="clear" w:color="auto" w:fill="D9D9D9" w:themeFill="background1" w:themeFillShade="D9"/>
            <w:vAlign w:val="center"/>
          </w:tcPr>
          <w:p w14:paraId="7AACDE00" w14:textId="696E92D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1,376</w:t>
            </w:r>
          </w:p>
        </w:tc>
        <w:tc>
          <w:tcPr>
            <w:tcW w:w="902" w:type="dxa"/>
            <w:tcBorders>
              <w:bottom w:val="single" w:sz="4" w:space="0" w:color="91B9DE" w:themeColor="accent1" w:themeTint="99"/>
            </w:tcBorders>
            <w:shd w:val="clear" w:color="auto" w:fill="D9D9D9" w:themeFill="background1" w:themeFillShade="D9"/>
            <w:vAlign w:val="center"/>
          </w:tcPr>
          <w:p w14:paraId="54CD9651" w14:textId="5203EC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r>
      <w:tr w:rsidR="00C03043" w:rsidRPr="00E74AD6" w14:paraId="7676538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717F9EC0" w14:textId="559DAE9A"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47FA19AB" w14:textId="5B8E36D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bottom w:val="single" w:sz="12" w:space="0" w:color="488BC9" w:themeColor="accent1"/>
            </w:tcBorders>
            <w:vAlign w:val="center"/>
          </w:tcPr>
          <w:p w14:paraId="60B7A0F1" w14:textId="79DAFD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tcBorders>
              <w:bottom w:val="single" w:sz="12" w:space="0" w:color="488BC9" w:themeColor="accent1"/>
            </w:tcBorders>
            <w:vAlign w:val="center"/>
          </w:tcPr>
          <w:p w14:paraId="7FA625FF" w14:textId="6130434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tcBorders>
              <w:bottom w:val="single" w:sz="12" w:space="0" w:color="488BC9" w:themeColor="accent1"/>
            </w:tcBorders>
            <w:vAlign w:val="center"/>
          </w:tcPr>
          <w:p w14:paraId="240CAFC9" w14:textId="1390D13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c>
          <w:tcPr>
            <w:tcW w:w="1152" w:type="dxa"/>
            <w:tcBorders>
              <w:bottom w:val="single" w:sz="12" w:space="0" w:color="488BC9" w:themeColor="accent1"/>
            </w:tcBorders>
            <w:vAlign w:val="center"/>
          </w:tcPr>
          <w:p w14:paraId="15C06726" w14:textId="35B79C4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902" w:type="dxa"/>
            <w:tcBorders>
              <w:bottom w:val="single" w:sz="12" w:space="0" w:color="488BC9" w:themeColor="accent1"/>
            </w:tcBorders>
            <w:shd w:val="clear" w:color="auto" w:fill="D9D9D9" w:themeFill="background1" w:themeFillShade="D9"/>
            <w:vAlign w:val="center"/>
          </w:tcPr>
          <w:p w14:paraId="1141C7F7" w14:textId="5FF2189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92.7%</w:t>
            </w:r>
          </w:p>
        </w:tc>
        <w:tc>
          <w:tcPr>
            <w:tcW w:w="902" w:type="dxa"/>
            <w:tcBorders>
              <w:bottom w:val="single" w:sz="12" w:space="0" w:color="488BC9" w:themeColor="accent1"/>
            </w:tcBorders>
            <w:shd w:val="clear" w:color="auto" w:fill="D9D9D9" w:themeFill="background1" w:themeFillShade="D9"/>
            <w:vAlign w:val="center"/>
          </w:tcPr>
          <w:p w14:paraId="23A11A2F" w14:textId="65A654C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r>
      <w:tr w:rsidR="00C03043" w:rsidRPr="00E74AD6" w14:paraId="531510DE"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46FC680" w14:textId="425E940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3F1EEF99" w14:textId="56EA26C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1152" w:type="dxa"/>
            <w:tcBorders>
              <w:top w:val="single" w:sz="12" w:space="0" w:color="488BC9" w:themeColor="accent1"/>
            </w:tcBorders>
            <w:vAlign w:val="center"/>
          </w:tcPr>
          <w:p w14:paraId="20DA84EB" w14:textId="6FDD68C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1152" w:type="dxa"/>
            <w:tcBorders>
              <w:top w:val="single" w:sz="12" w:space="0" w:color="488BC9" w:themeColor="accent1"/>
            </w:tcBorders>
            <w:vAlign w:val="center"/>
          </w:tcPr>
          <w:p w14:paraId="7A29F805" w14:textId="1C0A13C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371CD10D" w14:textId="0008A8F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78CB5AA" w14:textId="6AA3BBA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C2221B6" w14:textId="65E9842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902" w:type="dxa"/>
            <w:tcBorders>
              <w:top w:val="single" w:sz="12" w:space="0" w:color="488BC9" w:themeColor="accent1"/>
            </w:tcBorders>
            <w:shd w:val="clear" w:color="auto" w:fill="D9D9D9" w:themeFill="background1" w:themeFillShade="D9"/>
            <w:vAlign w:val="center"/>
          </w:tcPr>
          <w:p w14:paraId="64740C9F" w14:textId="4A7F343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r>
      <w:tr w:rsidR="00C03043" w:rsidRPr="00E74AD6" w14:paraId="3A7DEEFD"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A34FE12" w14:textId="645D955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E03E830" w14:textId="5E3325A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vAlign w:val="center"/>
          </w:tcPr>
          <w:p w14:paraId="46EF1F47" w14:textId="6B37BAD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37.0%</w:t>
            </w:r>
          </w:p>
        </w:tc>
        <w:tc>
          <w:tcPr>
            <w:tcW w:w="1152" w:type="dxa"/>
            <w:vAlign w:val="center"/>
          </w:tcPr>
          <w:p w14:paraId="5E8FB637" w14:textId="54071DF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4A4E4A80" w14:textId="206B8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88CE745" w14:textId="7985ECE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0910295" w14:textId="5024BEA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87.1%</w:t>
            </w:r>
          </w:p>
        </w:tc>
        <w:tc>
          <w:tcPr>
            <w:tcW w:w="902" w:type="dxa"/>
            <w:shd w:val="clear" w:color="auto" w:fill="D9D9D9" w:themeFill="background1" w:themeFillShade="D9"/>
            <w:vAlign w:val="center"/>
          </w:tcPr>
          <w:p w14:paraId="261CD0AB" w14:textId="2CB39DB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r>
    </w:tbl>
    <w:p w14:paraId="212C81FD" w14:textId="45EF6D2B" w:rsidR="00E639D1" w:rsidRDefault="00E639D1" w:rsidP="00503847">
      <w:pPr>
        <w:pStyle w:val="Heading2"/>
      </w:pPr>
      <w:bookmarkStart w:id="12" w:name="_Toc192239365"/>
      <w:r>
        <w:t>How did students perform and how many students were assessed on the science assessments?</w:t>
      </w:r>
      <w:bookmarkEnd w:id="12"/>
    </w:p>
    <w:p w14:paraId="4383901D" w14:textId="0A2D6896" w:rsidR="00E639D1" w:rsidRDefault="00E639D1" w:rsidP="003A6FF6">
      <w:pPr>
        <w:pStyle w:val="BodyText"/>
        <w:spacing w:before="100" w:beforeAutospacing="1"/>
      </w:pPr>
      <w:r w:rsidRPr="00AE4927">
        <w:t xml:space="preserve">Table </w:t>
      </w:r>
      <w:r w:rsidR="00B409AC">
        <w:t>8</w:t>
      </w:r>
      <w:r>
        <w:t xml:space="preserve"> </w:t>
      </w:r>
      <w:r w:rsidRPr="00AE4927">
        <w:t xml:space="preserve">shows the number (N) and percentage (%) of students performing at each performance level on the CMAS </w:t>
      </w:r>
      <w:r w:rsidR="00B409AC">
        <w:t>science</w:t>
      </w:r>
      <w:r w:rsidRPr="00AE4927">
        <w:t xml:space="preserve"> assessment, and the corresponding participation rate.</w:t>
      </w:r>
    </w:p>
    <w:p w14:paraId="21AE9CD3" w14:textId="3AC327C1" w:rsidR="00AB4794" w:rsidRDefault="00AB4794" w:rsidP="003943CD">
      <w:pPr>
        <w:pStyle w:val="Caption"/>
      </w:pPr>
      <w:r>
        <w:lastRenderedPageBreak/>
        <w:t xml:space="preserve">Table </w:t>
      </w:r>
      <w:fldSimple w:instr=" SEQ Table \* ARABIC ">
        <w:r w:rsidR="007F3C6E">
          <w:rPr>
            <w:noProof/>
          </w:rPr>
          <w:t>8</w:t>
        </w:r>
      </w:fldSimple>
      <w:r>
        <w:t>: Number and Percentage of Students Scoring at Each Performance Level (and Corresponding Participation Rates), by Student Group, on the CMAS Science Assessment</w:t>
      </w:r>
      <w:r w:rsidR="007133A4">
        <w:rPr>
          <w:rStyle w:val="FootnoteReference"/>
        </w:rPr>
        <w:footnoteReference w:id="14"/>
      </w:r>
    </w:p>
    <w:tbl>
      <w:tblPr>
        <w:tblStyle w:val="GridTable4-Accent1"/>
        <w:tblW w:w="9942" w:type="dxa"/>
        <w:jc w:val="center"/>
        <w:tblLayout w:type="fixed"/>
        <w:tblLook w:val="04A0" w:firstRow="1" w:lastRow="0" w:firstColumn="1" w:lastColumn="0" w:noHBand="0" w:noVBand="1"/>
      </w:tblPr>
      <w:tblGrid>
        <w:gridCol w:w="3530"/>
        <w:gridCol w:w="1152"/>
        <w:gridCol w:w="1152"/>
        <w:gridCol w:w="1152"/>
        <w:gridCol w:w="1152"/>
        <w:gridCol w:w="902"/>
        <w:gridCol w:w="902"/>
      </w:tblGrid>
      <w:tr w:rsidR="00810AA4" w:rsidRPr="00E74AD6" w14:paraId="43491257" w14:textId="77777777" w:rsidTr="00B0040A">
        <w:trPr>
          <w:cnfStyle w:val="100000000000" w:firstRow="1" w:lastRow="0" w:firstColumn="0" w:lastColumn="0" w:oddVBand="0" w:evenVBand="0" w:oddHBand="0" w:evenHBand="0" w:firstRowFirstColumn="0" w:firstRowLastColumn="0" w:lastRowFirstColumn="0" w:lastRowLastColumn="0"/>
          <w:cantSplit/>
          <w:trHeight w:val="70"/>
          <w:tblHeader/>
          <w:jc w:val="center"/>
        </w:trPr>
        <w:tc>
          <w:tcPr>
            <w:cnfStyle w:val="001000000000" w:firstRow="0" w:lastRow="0" w:firstColumn="1" w:lastColumn="0" w:oddVBand="0" w:evenVBand="0" w:oddHBand="0" w:evenHBand="0" w:firstRowFirstColumn="0" w:firstRowLastColumn="0" w:lastRowFirstColumn="0" w:lastRowLastColumn="0"/>
            <w:tcW w:w="3530" w:type="dxa"/>
            <w:shd w:val="clear" w:color="auto" w:fill="2E689D" w:themeFill="accent1" w:themeFillShade="BF"/>
            <w:vAlign w:val="center"/>
          </w:tcPr>
          <w:p w14:paraId="23373D74" w14:textId="77777777" w:rsidR="00810AA4" w:rsidRPr="00CF2358" w:rsidRDefault="00810AA4"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93D5459"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60D99F90"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17CB5139"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6DF7BF7C"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5479F8B3"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6646C038"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6E7FA3" w:rsidRPr="00E74AD6" w14:paraId="04FF96F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65515FF5" w14:textId="5DE2BA90"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7DDB175C" w14:textId="0310C16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50,263</w:t>
            </w:r>
          </w:p>
        </w:tc>
        <w:tc>
          <w:tcPr>
            <w:tcW w:w="1152" w:type="dxa"/>
            <w:tcBorders>
              <w:bottom w:val="single" w:sz="4" w:space="0" w:color="91B9DE" w:themeColor="accent1" w:themeTint="99"/>
            </w:tcBorders>
            <w:vAlign w:val="center"/>
          </w:tcPr>
          <w:p w14:paraId="591C3110" w14:textId="34D7A41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43,948</w:t>
            </w:r>
          </w:p>
        </w:tc>
        <w:tc>
          <w:tcPr>
            <w:tcW w:w="1152" w:type="dxa"/>
            <w:tcBorders>
              <w:bottom w:val="single" w:sz="4" w:space="0" w:color="91B9DE" w:themeColor="accent1" w:themeTint="99"/>
            </w:tcBorders>
            <w:vAlign w:val="center"/>
          </w:tcPr>
          <w:p w14:paraId="29930A68" w14:textId="4FBFF2B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43,006</w:t>
            </w:r>
          </w:p>
        </w:tc>
        <w:tc>
          <w:tcPr>
            <w:tcW w:w="1152" w:type="dxa"/>
            <w:tcBorders>
              <w:bottom w:val="single" w:sz="4" w:space="0" w:color="91B9DE" w:themeColor="accent1" w:themeTint="99"/>
            </w:tcBorders>
            <w:vAlign w:val="center"/>
          </w:tcPr>
          <w:p w14:paraId="0902F839" w14:textId="11CFECF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2,746</w:t>
            </w:r>
          </w:p>
        </w:tc>
        <w:tc>
          <w:tcPr>
            <w:tcW w:w="902" w:type="dxa"/>
            <w:tcBorders>
              <w:bottom w:val="single" w:sz="4" w:space="0" w:color="91B9DE" w:themeColor="accent1" w:themeTint="99"/>
            </w:tcBorders>
            <w:shd w:val="clear" w:color="auto" w:fill="D9D9D9" w:themeFill="background1" w:themeFillShade="D9"/>
            <w:vAlign w:val="center"/>
          </w:tcPr>
          <w:p w14:paraId="51F95E46" w14:textId="70C385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139,963</w:t>
            </w:r>
          </w:p>
        </w:tc>
        <w:tc>
          <w:tcPr>
            <w:tcW w:w="902" w:type="dxa"/>
            <w:tcBorders>
              <w:bottom w:val="single" w:sz="4" w:space="0" w:color="91B9DE" w:themeColor="accent1" w:themeTint="99"/>
            </w:tcBorders>
            <w:shd w:val="clear" w:color="auto" w:fill="D9D9D9" w:themeFill="background1" w:themeFillShade="D9"/>
            <w:vAlign w:val="center"/>
          </w:tcPr>
          <w:p w14:paraId="66A28CC7" w14:textId="17F18FF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51,283</w:t>
            </w:r>
          </w:p>
        </w:tc>
      </w:tr>
      <w:tr w:rsidR="006E7FA3" w:rsidRPr="00E74AD6" w14:paraId="04897C85"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5C4F786A" w14:textId="78466FE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6FCB6FEB" w14:textId="3780693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35.9%</w:t>
            </w:r>
          </w:p>
        </w:tc>
        <w:tc>
          <w:tcPr>
            <w:tcW w:w="1152" w:type="dxa"/>
            <w:tcBorders>
              <w:bottom w:val="single" w:sz="12" w:space="0" w:color="488BC9" w:themeColor="accent1"/>
            </w:tcBorders>
            <w:vAlign w:val="center"/>
          </w:tcPr>
          <w:p w14:paraId="6A917C69" w14:textId="5451B5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31.4%</w:t>
            </w:r>
          </w:p>
        </w:tc>
        <w:tc>
          <w:tcPr>
            <w:tcW w:w="1152" w:type="dxa"/>
            <w:tcBorders>
              <w:bottom w:val="single" w:sz="12" w:space="0" w:color="488BC9" w:themeColor="accent1"/>
            </w:tcBorders>
            <w:vAlign w:val="center"/>
          </w:tcPr>
          <w:p w14:paraId="6A5EB3AA" w14:textId="5DA825E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tcBorders>
              <w:bottom w:val="single" w:sz="12" w:space="0" w:color="488BC9" w:themeColor="accent1"/>
            </w:tcBorders>
            <w:vAlign w:val="center"/>
          </w:tcPr>
          <w:p w14:paraId="4E1F73B3" w14:textId="16C1E1D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902" w:type="dxa"/>
            <w:tcBorders>
              <w:bottom w:val="single" w:sz="12" w:space="0" w:color="488BC9" w:themeColor="accent1"/>
            </w:tcBorders>
            <w:shd w:val="clear" w:color="auto" w:fill="D9D9D9" w:themeFill="background1" w:themeFillShade="D9"/>
            <w:vAlign w:val="center"/>
          </w:tcPr>
          <w:p w14:paraId="27A665EE" w14:textId="270191F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73.2%</w:t>
            </w:r>
          </w:p>
        </w:tc>
        <w:tc>
          <w:tcPr>
            <w:tcW w:w="902" w:type="dxa"/>
            <w:tcBorders>
              <w:bottom w:val="single" w:sz="12" w:space="0" w:color="488BC9" w:themeColor="accent1"/>
            </w:tcBorders>
            <w:shd w:val="clear" w:color="auto" w:fill="D9D9D9" w:themeFill="background1" w:themeFillShade="D9"/>
            <w:vAlign w:val="center"/>
          </w:tcPr>
          <w:p w14:paraId="35A13560" w14:textId="024914D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26.8%</w:t>
            </w:r>
          </w:p>
        </w:tc>
      </w:tr>
      <w:tr w:rsidR="006E7FA3" w:rsidRPr="00E74AD6" w14:paraId="7EF5936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97AA939" w14:textId="46890F47"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61BABE4E" w14:textId="67CCF2C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510</w:t>
            </w:r>
          </w:p>
        </w:tc>
        <w:tc>
          <w:tcPr>
            <w:tcW w:w="1152" w:type="dxa"/>
            <w:tcBorders>
              <w:top w:val="single" w:sz="12" w:space="0" w:color="488BC9" w:themeColor="accent1"/>
            </w:tcBorders>
            <w:vAlign w:val="center"/>
          </w:tcPr>
          <w:p w14:paraId="5423A4EE" w14:textId="3C8B86E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258</w:t>
            </w:r>
          </w:p>
        </w:tc>
        <w:tc>
          <w:tcPr>
            <w:tcW w:w="1152" w:type="dxa"/>
            <w:tcBorders>
              <w:top w:val="single" w:sz="12" w:space="0" w:color="488BC9" w:themeColor="accent1"/>
            </w:tcBorders>
            <w:vAlign w:val="center"/>
          </w:tcPr>
          <w:p w14:paraId="767B1C31" w14:textId="009FE4B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BF58CEB" w14:textId="06289B0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62BFCCC" w14:textId="04FD55C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933</w:t>
            </w:r>
          </w:p>
        </w:tc>
        <w:tc>
          <w:tcPr>
            <w:tcW w:w="902" w:type="dxa"/>
            <w:tcBorders>
              <w:top w:val="single" w:sz="12" w:space="0" w:color="488BC9" w:themeColor="accent1"/>
            </w:tcBorders>
            <w:shd w:val="clear" w:color="auto" w:fill="D9D9D9" w:themeFill="background1" w:themeFillShade="D9"/>
            <w:vAlign w:val="center"/>
          </w:tcPr>
          <w:p w14:paraId="208DE777" w14:textId="05CF9B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6E7FA3" w:rsidRPr="00E74AD6" w14:paraId="418AB5E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E24A1B9" w14:textId="30223D1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4E5CFED0" w14:textId="2C604E2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vAlign w:val="center"/>
          </w:tcPr>
          <w:p w14:paraId="60A84BC6" w14:textId="05A2043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27.7%</w:t>
            </w:r>
          </w:p>
        </w:tc>
        <w:tc>
          <w:tcPr>
            <w:tcW w:w="1152" w:type="dxa"/>
            <w:vAlign w:val="center"/>
          </w:tcPr>
          <w:p w14:paraId="336FDF72" w14:textId="1D9410C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5DBDD32" w14:textId="514AA0C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EC1BDA0" w14:textId="57C1C4A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76.7%</w:t>
            </w:r>
          </w:p>
        </w:tc>
        <w:tc>
          <w:tcPr>
            <w:tcW w:w="902" w:type="dxa"/>
            <w:shd w:val="clear" w:color="auto" w:fill="D9D9D9" w:themeFill="background1" w:themeFillShade="D9"/>
            <w:vAlign w:val="center"/>
          </w:tcPr>
          <w:p w14:paraId="299483A2" w14:textId="3FA1EA0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r>
      <w:tr w:rsidR="006E7FA3" w:rsidRPr="00E74AD6" w14:paraId="2A3F8EC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170D615" w14:textId="6AD7AE8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0D18678" w14:textId="657D8F2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1,066</w:t>
            </w:r>
          </w:p>
        </w:tc>
        <w:tc>
          <w:tcPr>
            <w:tcW w:w="1152" w:type="dxa"/>
            <w:vAlign w:val="center"/>
          </w:tcPr>
          <w:p w14:paraId="61209531" w14:textId="1CEA589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1,336</w:t>
            </w:r>
          </w:p>
        </w:tc>
        <w:tc>
          <w:tcPr>
            <w:tcW w:w="1152" w:type="dxa"/>
            <w:vAlign w:val="center"/>
          </w:tcPr>
          <w:p w14:paraId="3A0857CF" w14:textId="6556396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2,086</w:t>
            </w:r>
          </w:p>
        </w:tc>
        <w:tc>
          <w:tcPr>
            <w:tcW w:w="1152" w:type="dxa"/>
            <w:vAlign w:val="center"/>
          </w:tcPr>
          <w:p w14:paraId="6D1D8653" w14:textId="37E5115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902" w:type="dxa"/>
            <w:shd w:val="clear" w:color="auto" w:fill="D9D9D9" w:themeFill="background1" w:themeFillShade="D9"/>
            <w:vAlign w:val="center"/>
          </w:tcPr>
          <w:p w14:paraId="20B70E19" w14:textId="69D7FAA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4,715</w:t>
            </w:r>
          </w:p>
        </w:tc>
        <w:tc>
          <w:tcPr>
            <w:tcW w:w="902" w:type="dxa"/>
            <w:shd w:val="clear" w:color="auto" w:fill="D9D9D9" w:themeFill="background1" w:themeFillShade="D9"/>
            <w:vAlign w:val="center"/>
          </w:tcPr>
          <w:p w14:paraId="29A496F2" w14:textId="1DB862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1,606</w:t>
            </w:r>
          </w:p>
        </w:tc>
      </w:tr>
      <w:tr w:rsidR="006E7FA3" w:rsidRPr="00E74AD6" w14:paraId="40691D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355C328" w14:textId="4B8924D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6C2CC552" w14:textId="77CC753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22.6%</w:t>
            </w:r>
          </w:p>
        </w:tc>
        <w:tc>
          <w:tcPr>
            <w:tcW w:w="1152" w:type="dxa"/>
            <w:vAlign w:val="center"/>
          </w:tcPr>
          <w:p w14:paraId="0C9ADB4B" w14:textId="79BAE41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28.3%</w:t>
            </w:r>
          </w:p>
        </w:tc>
        <w:tc>
          <w:tcPr>
            <w:tcW w:w="1152" w:type="dxa"/>
            <w:vAlign w:val="center"/>
          </w:tcPr>
          <w:p w14:paraId="2BDB9381" w14:textId="11CCA6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44.2%</w:t>
            </w:r>
          </w:p>
        </w:tc>
        <w:tc>
          <w:tcPr>
            <w:tcW w:w="1152" w:type="dxa"/>
            <w:vAlign w:val="center"/>
          </w:tcPr>
          <w:p w14:paraId="21B68BBD" w14:textId="7311427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902" w:type="dxa"/>
            <w:shd w:val="clear" w:color="auto" w:fill="D9D9D9" w:themeFill="background1" w:themeFillShade="D9"/>
            <w:vAlign w:val="center"/>
          </w:tcPr>
          <w:p w14:paraId="731B9D43" w14:textId="782F380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74.6%</w:t>
            </w:r>
          </w:p>
        </w:tc>
        <w:tc>
          <w:tcPr>
            <w:tcW w:w="902" w:type="dxa"/>
            <w:shd w:val="clear" w:color="auto" w:fill="D9D9D9" w:themeFill="background1" w:themeFillShade="D9"/>
            <w:vAlign w:val="center"/>
          </w:tcPr>
          <w:p w14:paraId="056CF7BF" w14:textId="46844C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r>
      <w:tr w:rsidR="006E7FA3" w:rsidRPr="00E74AD6" w14:paraId="4CEE9A3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B900E94" w14:textId="2EC361C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008BFA18" w14:textId="2A4D1EE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3,464</w:t>
            </w:r>
          </w:p>
        </w:tc>
        <w:tc>
          <w:tcPr>
            <w:tcW w:w="1152" w:type="dxa"/>
            <w:vAlign w:val="center"/>
          </w:tcPr>
          <w:p w14:paraId="15061249" w14:textId="6BA64FC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1,866</w:t>
            </w:r>
          </w:p>
        </w:tc>
        <w:tc>
          <w:tcPr>
            <w:tcW w:w="1152" w:type="dxa"/>
            <w:vAlign w:val="center"/>
          </w:tcPr>
          <w:p w14:paraId="24F82A67" w14:textId="664FDF1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963</w:t>
            </w:r>
          </w:p>
        </w:tc>
        <w:tc>
          <w:tcPr>
            <w:tcW w:w="1152" w:type="dxa"/>
            <w:vAlign w:val="center"/>
          </w:tcPr>
          <w:p w14:paraId="5F7F7304" w14:textId="212F103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902" w:type="dxa"/>
            <w:shd w:val="clear" w:color="auto" w:fill="D9D9D9" w:themeFill="background1" w:themeFillShade="D9"/>
            <w:vAlign w:val="center"/>
          </w:tcPr>
          <w:p w14:paraId="376C4E7C" w14:textId="258DB5B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6,321</w:t>
            </w:r>
          </w:p>
        </w:tc>
        <w:tc>
          <w:tcPr>
            <w:tcW w:w="902" w:type="dxa"/>
            <w:shd w:val="clear" w:color="auto" w:fill="D9D9D9" w:themeFill="background1" w:themeFillShade="D9"/>
            <w:vAlign w:val="center"/>
          </w:tcPr>
          <w:p w14:paraId="510BCE1A" w14:textId="48802B7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2,388</w:t>
            </w:r>
          </w:p>
        </w:tc>
      </w:tr>
      <w:tr w:rsidR="006E7FA3" w:rsidRPr="00E74AD6" w14:paraId="6BC6C0E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89F9AA7" w14:textId="39E1546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1DFCF4FA" w14:textId="22613D5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54.8%</w:t>
            </w:r>
          </w:p>
        </w:tc>
        <w:tc>
          <w:tcPr>
            <w:tcW w:w="1152" w:type="dxa"/>
            <w:vAlign w:val="center"/>
          </w:tcPr>
          <w:p w14:paraId="0C4EDB7D" w14:textId="077BD1E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29.5%</w:t>
            </w:r>
          </w:p>
        </w:tc>
        <w:tc>
          <w:tcPr>
            <w:tcW w:w="1152" w:type="dxa"/>
            <w:vAlign w:val="center"/>
          </w:tcPr>
          <w:p w14:paraId="4846F485" w14:textId="342F8E5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651F6F4D" w14:textId="1F736A4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01FDC6C7" w14:textId="29C1101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72.6%</w:t>
            </w:r>
          </w:p>
        </w:tc>
        <w:tc>
          <w:tcPr>
            <w:tcW w:w="902" w:type="dxa"/>
            <w:shd w:val="clear" w:color="auto" w:fill="D9D9D9" w:themeFill="background1" w:themeFillShade="D9"/>
            <w:vAlign w:val="center"/>
          </w:tcPr>
          <w:p w14:paraId="7FBF5FAF" w14:textId="6E941F1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r>
      <w:tr w:rsidR="006E7FA3" w:rsidRPr="00E74AD6" w14:paraId="56116BE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2E31FEE" w14:textId="0DC3823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1E4CC85A" w14:textId="053B250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28,625</w:t>
            </w:r>
          </w:p>
        </w:tc>
        <w:tc>
          <w:tcPr>
            <w:tcW w:w="1152" w:type="dxa"/>
            <w:vAlign w:val="center"/>
          </w:tcPr>
          <w:p w14:paraId="02AEE4D7" w14:textId="49077F4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16,123</w:t>
            </w:r>
          </w:p>
        </w:tc>
        <w:tc>
          <w:tcPr>
            <w:tcW w:w="1152" w:type="dxa"/>
            <w:vAlign w:val="center"/>
          </w:tcPr>
          <w:p w14:paraId="0A8DABCE" w14:textId="3FAB114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8,083</w:t>
            </w:r>
          </w:p>
        </w:tc>
        <w:tc>
          <w:tcPr>
            <w:tcW w:w="1152" w:type="dxa"/>
            <w:vAlign w:val="center"/>
          </w:tcPr>
          <w:p w14:paraId="7804AAF1" w14:textId="20C1962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w:t>
            </w:r>
          </w:p>
        </w:tc>
        <w:tc>
          <w:tcPr>
            <w:tcW w:w="902" w:type="dxa"/>
            <w:shd w:val="clear" w:color="auto" w:fill="D9D9D9" w:themeFill="background1" w:themeFillShade="D9"/>
            <w:vAlign w:val="center"/>
          </w:tcPr>
          <w:p w14:paraId="661EDDB8" w14:textId="3DA9F7B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53,049</w:t>
            </w:r>
          </w:p>
        </w:tc>
        <w:tc>
          <w:tcPr>
            <w:tcW w:w="902" w:type="dxa"/>
            <w:shd w:val="clear" w:color="auto" w:fill="D9D9D9" w:themeFill="background1" w:themeFillShade="D9"/>
            <w:vAlign w:val="center"/>
          </w:tcPr>
          <w:p w14:paraId="492CC86A" w14:textId="3C91CF8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15,838</w:t>
            </w:r>
          </w:p>
        </w:tc>
      </w:tr>
      <w:tr w:rsidR="006E7FA3" w:rsidRPr="00E74AD6" w14:paraId="130A27CB"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565CEF0" w14:textId="466D422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5DC0D2B5" w14:textId="30FE80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54.0%</w:t>
            </w:r>
          </w:p>
        </w:tc>
        <w:tc>
          <w:tcPr>
            <w:tcW w:w="1152" w:type="dxa"/>
            <w:vAlign w:val="center"/>
          </w:tcPr>
          <w:p w14:paraId="49605DF8" w14:textId="2E89981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30.4%</w:t>
            </w:r>
          </w:p>
        </w:tc>
        <w:tc>
          <w:tcPr>
            <w:tcW w:w="1152" w:type="dxa"/>
            <w:vAlign w:val="center"/>
          </w:tcPr>
          <w:p w14:paraId="1101C25F" w14:textId="6F9DA47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0B8A70BC" w14:textId="0DBA725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91394F1" w14:textId="44C0839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77.0%</w:t>
            </w:r>
          </w:p>
        </w:tc>
        <w:tc>
          <w:tcPr>
            <w:tcW w:w="902" w:type="dxa"/>
            <w:shd w:val="clear" w:color="auto" w:fill="D9D9D9" w:themeFill="background1" w:themeFillShade="D9"/>
            <w:vAlign w:val="center"/>
          </w:tcPr>
          <w:p w14:paraId="5F45C7AD" w14:textId="2884FC7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r>
      <w:tr w:rsidR="006E7FA3" w:rsidRPr="00E74AD6" w14:paraId="762A09D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7A55876" w14:textId="7AF1E02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6D3F65CE" w14:textId="5EF2FAB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14,378</w:t>
            </w:r>
          </w:p>
        </w:tc>
        <w:tc>
          <w:tcPr>
            <w:tcW w:w="1152" w:type="dxa"/>
            <w:vAlign w:val="center"/>
          </w:tcPr>
          <w:p w14:paraId="34317FDB" w14:textId="2A884998"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21,918</w:t>
            </w:r>
          </w:p>
        </w:tc>
        <w:tc>
          <w:tcPr>
            <w:tcW w:w="1152" w:type="dxa"/>
            <w:vAlign w:val="center"/>
          </w:tcPr>
          <w:p w14:paraId="6A02BD50" w14:textId="497C184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28,850</w:t>
            </w:r>
          </w:p>
        </w:tc>
        <w:tc>
          <w:tcPr>
            <w:tcW w:w="1152" w:type="dxa"/>
            <w:vAlign w:val="center"/>
          </w:tcPr>
          <w:p w14:paraId="06258E37" w14:textId="38BBF6E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2,023</w:t>
            </w:r>
          </w:p>
        </w:tc>
        <w:tc>
          <w:tcPr>
            <w:tcW w:w="902" w:type="dxa"/>
            <w:shd w:val="clear" w:color="auto" w:fill="D9D9D9" w:themeFill="background1" w:themeFillShade="D9"/>
            <w:vAlign w:val="center"/>
          </w:tcPr>
          <w:p w14:paraId="69CD99E3" w14:textId="1DFC65C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67,169</w:t>
            </w:r>
          </w:p>
        </w:tc>
        <w:tc>
          <w:tcPr>
            <w:tcW w:w="902" w:type="dxa"/>
            <w:shd w:val="clear" w:color="auto" w:fill="D9D9D9" w:themeFill="background1" w:themeFillShade="D9"/>
            <w:vAlign w:val="center"/>
          </w:tcPr>
          <w:p w14:paraId="0F95855D" w14:textId="76D90C9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28,300</w:t>
            </w:r>
          </w:p>
        </w:tc>
      </w:tr>
      <w:tr w:rsidR="006E7FA3" w:rsidRPr="00E74AD6" w14:paraId="0B7CF0A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5C85AC4" w14:textId="0A464BB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324EED24" w14:textId="7AC2B33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18EC530D" w14:textId="1A62ED8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3D3ACC73" w14:textId="603FEB4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43.0%</w:t>
            </w:r>
          </w:p>
        </w:tc>
        <w:tc>
          <w:tcPr>
            <w:tcW w:w="1152" w:type="dxa"/>
            <w:vAlign w:val="center"/>
          </w:tcPr>
          <w:p w14:paraId="13C2307F" w14:textId="0F32C1D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902" w:type="dxa"/>
            <w:shd w:val="clear" w:color="auto" w:fill="D9D9D9" w:themeFill="background1" w:themeFillShade="D9"/>
            <w:vAlign w:val="center"/>
          </w:tcPr>
          <w:p w14:paraId="1BCB2E03" w14:textId="294318E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902" w:type="dxa"/>
            <w:shd w:val="clear" w:color="auto" w:fill="D9D9D9" w:themeFill="background1" w:themeFillShade="D9"/>
            <w:vAlign w:val="center"/>
          </w:tcPr>
          <w:p w14:paraId="5CB0F391" w14:textId="0E1FB19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29.6%</w:t>
            </w:r>
          </w:p>
        </w:tc>
      </w:tr>
      <w:tr w:rsidR="006E7FA3" w:rsidRPr="00E74AD6" w14:paraId="2401556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8C427" w14:textId="458A6E0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5DFA00AE" w14:textId="4299A9E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vAlign w:val="center"/>
          </w:tcPr>
          <w:p w14:paraId="5AF8FE5B" w14:textId="1C190C4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1D42DF86" w14:textId="3C01766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985D1D3" w14:textId="596FC8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DCF63B2" w14:textId="439B40C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492</w:t>
            </w:r>
          </w:p>
        </w:tc>
        <w:tc>
          <w:tcPr>
            <w:tcW w:w="902" w:type="dxa"/>
            <w:shd w:val="clear" w:color="auto" w:fill="D9D9D9" w:themeFill="background1" w:themeFillShade="D9"/>
            <w:vAlign w:val="center"/>
          </w:tcPr>
          <w:p w14:paraId="6830678C" w14:textId="3611A2E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r>
      <w:tr w:rsidR="006E7FA3" w:rsidRPr="00E74AD6" w14:paraId="194BDC1C"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2372231" w14:textId="559B703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7827ABB5" w14:textId="411286D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56.1%</w:t>
            </w:r>
          </w:p>
        </w:tc>
        <w:tc>
          <w:tcPr>
            <w:tcW w:w="1152" w:type="dxa"/>
            <w:vAlign w:val="center"/>
          </w:tcPr>
          <w:p w14:paraId="24F32CE7" w14:textId="7ECAA96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vAlign w:val="center"/>
          </w:tcPr>
          <w:p w14:paraId="200E4DFF" w14:textId="685BACD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FD2EC54" w14:textId="420EA45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9C1314D" w14:textId="278D698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77.5%</w:t>
            </w:r>
          </w:p>
        </w:tc>
        <w:tc>
          <w:tcPr>
            <w:tcW w:w="902" w:type="dxa"/>
            <w:shd w:val="clear" w:color="auto" w:fill="D9D9D9" w:themeFill="background1" w:themeFillShade="D9"/>
            <w:vAlign w:val="center"/>
          </w:tcPr>
          <w:p w14:paraId="438D2832" w14:textId="7715BC9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22.5%</w:t>
            </w:r>
          </w:p>
        </w:tc>
      </w:tr>
      <w:tr w:rsidR="006E7FA3" w:rsidRPr="00E74AD6" w14:paraId="683DCF9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E47DEC3" w14:textId="116F6E67"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639A857" w14:textId="49B4D9B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1,901</w:t>
            </w:r>
          </w:p>
        </w:tc>
        <w:tc>
          <w:tcPr>
            <w:tcW w:w="1152" w:type="dxa"/>
            <w:tcBorders>
              <w:bottom w:val="single" w:sz="4" w:space="0" w:color="91B9DE" w:themeColor="accent1" w:themeTint="99"/>
            </w:tcBorders>
            <w:vAlign w:val="center"/>
          </w:tcPr>
          <w:p w14:paraId="1CFC1914" w14:textId="3A11B10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2,195</w:t>
            </w:r>
          </w:p>
        </w:tc>
        <w:tc>
          <w:tcPr>
            <w:tcW w:w="1152" w:type="dxa"/>
            <w:tcBorders>
              <w:bottom w:val="single" w:sz="4" w:space="0" w:color="91B9DE" w:themeColor="accent1" w:themeTint="99"/>
            </w:tcBorders>
            <w:vAlign w:val="center"/>
          </w:tcPr>
          <w:p w14:paraId="0E5AD754" w14:textId="53C1281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2,578</w:t>
            </w:r>
          </w:p>
        </w:tc>
        <w:tc>
          <w:tcPr>
            <w:tcW w:w="1152" w:type="dxa"/>
            <w:tcBorders>
              <w:bottom w:val="single" w:sz="4" w:space="0" w:color="91B9DE" w:themeColor="accent1" w:themeTint="99"/>
            </w:tcBorders>
            <w:vAlign w:val="center"/>
          </w:tcPr>
          <w:p w14:paraId="4E037ACC" w14:textId="342AFBC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902" w:type="dxa"/>
            <w:tcBorders>
              <w:bottom w:val="single" w:sz="4" w:space="0" w:color="91B9DE" w:themeColor="accent1" w:themeTint="99"/>
            </w:tcBorders>
            <w:shd w:val="clear" w:color="auto" w:fill="D9D9D9" w:themeFill="background1" w:themeFillShade="D9"/>
            <w:vAlign w:val="center"/>
          </w:tcPr>
          <w:p w14:paraId="768AB04F" w14:textId="700AC95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6,897</w:t>
            </w:r>
          </w:p>
        </w:tc>
        <w:tc>
          <w:tcPr>
            <w:tcW w:w="902" w:type="dxa"/>
            <w:tcBorders>
              <w:bottom w:val="single" w:sz="4" w:space="0" w:color="91B9DE" w:themeColor="accent1" w:themeTint="99"/>
            </w:tcBorders>
            <w:shd w:val="clear" w:color="auto" w:fill="D9D9D9" w:themeFill="background1" w:themeFillShade="D9"/>
            <w:vAlign w:val="center"/>
          </w:tcPr>
          <w:p w14:paraId="419ABC7D" w14:textId="68DA7DE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2,644</w:t>
            </w:r>
          </w:p>
        </w:tc>
      </w:tr>
      <w:tr w:rsidR="006E7FA3" w:rsidRPr="00E74AD6" w14:paraId="4CA2754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2650C472" w14:textId="2755044E"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038D09EE" w14:textId="7263BF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tcBorders>
              <w:bottom w:val="single" w:sz="12" w:space="0" w:color="488BC9" w:themeColor="accent1"/>
            </w:tcBorders>
            <w:vAlign w:val="center"/>
          </w:tcPr>
          <w:p w14:paraId="54C2B1FF" w14:textId="77B1F34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tcBorders>
              <w:bottom w:val="single" w:sz="12" w:space="0" w:color="488BC9" w:themeColor="accent1"/>
            </w:tcBorders>
            <w:vAlign w:val="center"/>
          </w:tcPr>
          <w:p w14:paraId="4C3368DD" w14:textId="00CE111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37.4%</w:t>
            </w:r>
          </w:p>
        </w:tc>
        <w:tc>
          <w:tcPr>
            <w:tcW w:w="1152" w:type="dxa"/>
            <w:tcBorders>
              <w:bottom w:val="single" w:sz="12" w:space="0" w:color="488BC9" w:themeColor="accent1"/>
            </w:tcBorders>
            <w:vAlign w:val="center"/>
          </w:tcPr>
          <w:p w14:paraId="6B4ACF55" w14:textId="7C7302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902" w:type="dxa"/>
            <w:tcBorders>
              <w:bottom w:val="single" w:sz="12" w:space="0" w:color="488BC9" w:themeColor="accent1"/>
            </w:tcBorders>
            <w:shd w:val="clear" w:color="auto" w:fill="D9D9D9" w:themeFill="background1" w:themeFillShade="D9"/>
            <w:vAlign w:val="center"/>
          </w:tcPr>
          <w:p w14:paraId="3000E30C" w14:textId="633257E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72.3%</w:t>
            </w:r>
          </w:p>
        </w:tc>
        <w:tc>
          <w:tcPr>
            <w:tcW w:w="902" w:type="dxa"/>
            <w:tcBorders>
              <w:bottom w:val="single" w:sz="12" w:space="0" w:color="488BC9" w:themeColor="accent1"/>
            </w:tcBorders>
            <w:shd w:val="clear" w:color="auto" w:fill="D9D9D9" w:themeFill="background1" w:themeFillShade="D9"/>
            <w:vAlign w:val="center"/>
          </w:tcPr>
          <w:p w14:paraId="2D12FDE1" w14:textId="1D63725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27.7%</w:t>
            </w:r>
          </w:p>
        </w:tc>
      </w:tr>
      <w:tr w:rsidR="006E7FA3" w:rsidRPr="00E74AD6" w14:paraId="7F5CBF9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F793A9F" w14:textId="3836A12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38CAB0D7" w14:textId="5379C6B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33,378</w:t>
            </w:r>
          </w:p>
        </w:tc>
        <w:tc>
          <w:tcPr>
            <w:tcW w:w="1152" w:type="dxa"/>
            <w:tcBorders>
              <w:top w:val="single" w:sz="12" w:space="0" w:color="488BC9" w:themeColor="accent1"/>
            </w:tcBorders>
            <w:vAlign w:val="center"/>
          </w:tcPr>
          <w:p w14:paraId="52EF0218" w14:textId="01C903F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19,926</w:t>
            </w:r>
          </w:p>
        </w:tc>
        <w:tc>
          <w:tcPr>
            <w:tcW w:w="1152" w:type="dxa"/>
            <w:tcBorders>
              <w:top w:val="single" w:sz="12" w:space="0" w:color="488BC9" w:themeColor="accent1"/>
            </w:tcBorders>
            <w:vAlign w:val="center"/>
          </w:tcPr>
          <w:p w14:paraId="36303254" w14:textId="17AAF2E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10,591</w:t>
            </w:r>
          </w:p>
        </w:tc>
        <w:tc>
          <w:tcPr>
            <w:tcW w:w="1152" w:type="dxa"/>
            <w:tcBorders>
              <w:top w:val="single" w:sz="12" w:space="0" w:color="488BC9" w:themeColor="accent1"/>
            </w:tcBorders>
            <w:vAlign w:val="center"/>
          </w:tcPr>
          <w:p w14:paraId="720791A9" w14:textId="14345FC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902" w:type="dxa"/>
            <w:tcBorders>
              <w:top w:val="single" w:sz="12" w:space="0" w:color="488BC9" w:themeColor="accent1"/>
            </w:tcBorders>
            <w:shd w:val="clear" w:color="auto" w:fill="D9D9D9" w:themeFill="background1" w:themeFillShade="D9"/>
            <w:vAlign w:val="center"/>
          </w:tcPr>
          <w:p w14:paraId="276BF5BC" w14:textId="384B556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64,155</w:t>
            </w:r>
          </w:p>
        </w:tc>
        <w:tc>
          <w:tcPr>
            <w:tcW w:w="902" w:type="dxa"/>
            <w:tcBorders>
              <w:top w:val="single" w:sz="12" w:space="0" w:color="488BC9" w:themeColor="accent1"/>
            </w:tcBorders>
            <w:shd w:val="clear" w:color="auto" w:fill="D9D9D9" w:themeFill="background1" w:themeFillShade="D9"/>
            <w:vAlign w:val="center"/>
          </w:tcPr>
          <w:p w14:paraId="73BEF227" w14:textId="3D18DAF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19,600</w:t>
            </w:r>
          </w:p>
        </w:tc>
      </w:tr>
      <w:tr w:rsidR="006E7FA3" w:rsidRPr="00E74AD6" w14:paraId="6B2F0DC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42F2D1F" w14:textId="3E13690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40E2BE53" w14:textId="35FA5D1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c>
          <w:tcPr>
            <w:tcW w:w="1152" w:type="dxa"/>
            <w:vAlign w:val="center"/>
          </w:tcPr>
          <w:p w14:paraId="55AC5B9B" w14:textId="60D1FC8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31.1%</w:t>
            </w:r>
          </w:p>
        </w:tc>
        <w:tc>
          <w:tcPr>
            <w:tcW w:w="1152" w:type="dxa"/>
            <w:vAlign w:val="center"/>
          </w:tcPr>
          <w:p w14:paraId="504320E6" w14:textId="72D23B6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3A51FE5B" w14:textId="063D051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7697CAFD" w14:textId="6DF9A2D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76.6%</w:t>
            </w:r>
          </w:p>
        </w:tc>
        <w:tc>
          <w:tcPr>
            <w:tcW w:w="902" w:type="dxa"/>
            <w:shd w:val="clear" w:color="auto" w:fill="D9D9D9" w:themeFill="background1" w:themeFillShade="D9"/>
            <w:vAlign w:val="center"/>
          </w:tcPr>
          <w:p w14:paraId="38533543" w14:textId="1CE9F21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r>
      <w:tr w:rsidR="006E7FA3" w:rsidRPr="00E74AD6" w14:paraId="620245AF"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7314FBC" w14:textId="7C55D6B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09CCA642" w14:textId="201DF09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16,885</w:t>
            </w:r>
          </w:p>
        </w:tc>
        <w:tc>
          <w:tcPr>
            <w:tcW w:w="1152" w:type="dxa"/>
            <w:tcBorders>
              <w:bottom w:val="single" w:sz="4" w:space="0" w:color="91B9DE" w:themeColor="accent1" w:themeTint="99"/>
            </w:tcBorders>
            <w:vAlign w:val="center"/>
          </w:tcPr>
          <w:p w14:paraId="0B12E5FB" w14:textId="37A395D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24,022</w:t>
            </w:r>
          </w:p>
        </w:tc>
        <w:tc>
          <w:tcPr>
            <w:tcW w:w="1152" w:type="dxa"/>
            <w:tcBorders>
              <w:bottom w:val="single" w:sz="4" w:space="0" w:color="91B9DE" w:themeColor="accent1" w:themeTint="99"/>
            </w:tcBorders>
            <w:vAlign w:val="center"/>
          </w:tcPr>
          <w:p w14:paraId="6F0D83E8" w14:textId="19B9244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32,415</w:t>
            </w:r>
          </w:p>
        </w:tc>
        <w:tc>
          <w:tcPr>
            <w:tcW w:w="1152" w:type="dxa"/>
            <w:tcBorders>
              <w:bottom w:val="single" w:sz="4" w:space="0" w:color="91B9DE" w:themeColor="accent1" w:themeTint="99"/>
            </w:tcBorders>
            <w:vAlign w:val="center"/>
          </w:tcPr>
          <w:p w14:paraId="748A3E2F" w14:textId="6EB1FF0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2,486</w:t>
            </w:r>
          </w:p>
        </w:tc>
        <w:tc>
          <w:tcPr>
            <w:tcW w:w="902" w:type="dxa"/>
            <w:tcBorders>
              <w:bottom w:val="single" w:sz="4" w:space="0" w:color="91B9DE" w:themeColor="accent1" w:themeTint="99"/>
            </w:tcBorders>
            <w:shd w:val="clear" w:color="auto" w:fill="D9D9D9" w:themeFill="background1" w:themeFillShade="D9"/>
            <w:vAlign w:val="center"/>
          </w:tcPr>
          <w:p w14:paraId="76808848" w14:textId="3D9188B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75,808</w:t>
            </w:r>
          </w:p>
        </w:tc>
        <w:tc>
          <w:tcPr>
            <w:tcW w:w="902" w:type="dxa"/>
            <w:tcBorders>
              <w:bottom w:val="single" w:sz="4" w:space="0" w:color="91B9DE" w:themeColor="accent1" w:themeTint="99"/>
            </w:tcBorders>
            <w:shd w:val="clear" w:color="auto" w:fill="D9D9D9" w:themeFill="background1" w:themeFillShade="D9"/>
            <w:vAlign w:val="center"/>
          </w:tcPr>
          <w:p w14:paraId="3BF9320F" w14:textId="1336679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31,683</w:t>
            </w:r>
          </w:p>
        </w:tc>
      </w:tr>
      <w:tr w:rsidR="006E7FA3" w:rsidRPr="00E74AD6" w14:paraId="60943F7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0C383B6B" w14:textId="15AAD2C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44C407A" w14:textId="4A9CF3C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Borders>
              <w:bottom w:val="single" w:sz="12" w:space="0" w:color="488BC9" w:themeColor="accent1"/>
            </w:tcBorders>
            <w:vAlign w:val="center"/>
          </w:tcPr>
          <w:p w14:paraId="5C526288" w14:textId="0241715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tcBorders>
              <w:bottom w:val="single" w:sz="12" w:space="0" w:color="488BC9" w:themeColor="accent1"/>
            </w:tcBorders>
            <w:vAlign w:val="center"/>
          </w:tcPr>
          <w:p w14:paraId="5F9AEFEB" w14:textId="23A4D73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42.8%</w:t>
            </w:r>
          </w:p>
        </w:tc>
        <w:tc>
          <w:tcPr>
            <w:tcW w:w="1152" w:type="dxa"/>
            <w:tcBorders>
              <w:bottom w:val="single" w:sz="12" w:space="0" w:color="488BC9" w:themeColor="accent1"/>
            </w:tcBorders>
            <w:vAlign w:val="center"/>
          </w:tcPr>
          <w:p w14:paraId="55F2F584" w14:textId="05E21C7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w:t>
            </w:r>
          </w:p>
        </w:tc>
        <w:tc>
          <w:tcPr>
            <w:tcW w:w="902" w:type="dxa"/>
            <w:tcBorders>
              <w:bottom w:val="single" w:sz="12" w:space="0" w:color="488BC9" w:themeColor="accent1"/>
            </w:tcBorders>
            <w:shd w:val="clear" w:color="auto" w:fill="D9D9D9" w:themeFill="background1" w:themeFillShade="D9"/>
            <w:vAlign w:val="center"/>
          </w:tcPr>
          <w:p w14:paraId="64C1BF6A" w14:textId="4E6A37B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70.5%</w:t>
            </w:r>
          </w:p>
        </w:tc>
        <w:tc>
          <w:tcPr>
            <w:tcW w:w="902" w:type="dxa"/>
            <w:tcBorders>
              <w:bottom w:val="single" w:sz="12" w:space="0" w:color="488BC9" w:themeColor="accent1"/>
            </w:tcBorders>
            <w:shd w:val="clear" w:color="auto" w:fill="D9D9D9" w:themeFill="background1" w:themeFillShade="D9"/>
            <w:vAlign w:val="center"/>
          </w:tcPr>
          <w:p w14:paraId="77D92603" w14:textId="5BE8AD2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29.5%</w:t>
            </w:r>
          </w:p>
        </w:tc>
      </w:tr>
      <w:tr w:rsidR="006E7FA3" w:rsidRPr="00E74AD6" w14:paraId="444F9B9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3254AF19" w14:textId="28EDE1A8"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75CE2241" w14:textId="4D4B65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11,450</w:t>
            </w:r>
          </w:p>
        </w:tc>
        <w:tc>
          <w:tcPr>
            <w:tcW w:w="1152" w:type="dxa"/>
            <w:tcBorders>
              <w:top w:val="single" w:sz="12" w:space="0" w:color="488BC9" w:themeColor="accent1"/>
            </w:tcBorders>
            <w:vAlign w:val="center"/>
          </w:tcPr>
          <w:p w14:paraId="0004FF18" w14:textId="60943C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3,042</w:t>
            </w:r>
          </w:p>
        </w:tc>
        <w:tc>
          <w:tcPr>
            <w:tcW w:w="1152" w:type="dxa"/>
            <w:tcBorders>
              <w:top w:val="single" w:sz="12" w:space="0" w:color="488BC9" w:themeColor="accent1"/>
            </w:tcBorders>
            <w:vAlign w:val="center"/>
          </w:tcPr>
          <w:p w14:paraId="5ABAE959" w14:textId="31E6BC4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1,129</w:t>
            </w:r>
          </w:p>
        </w:tc>
        <w:tc>
          <w:tcPr>
            <w:tcW w:w="1152" w:type="dxa"/>
            <w:tcBorders>
              <w:top w:val="single" w:sz="12" w:space="0" w:color="488BC9" w:themeColor="accent1"/>
            </w:tcBorders>
            <w:vAlign w:val="center"/>
          </w:tcPr>
          <w:p w14:paraId="4F96ECED" w14:textId="7BD2278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tcBorders>
              <w:top w:val="single" w:sz="12" w:space="0" w:color="488BC9" w:themeColor="accent1"/>
            </w:tcBorders>
            <w:shd w:val="clear" w:color="auto" w:fill="D9D9D9" w:themeFill="background1" w:themeFillShade="D9"/>
            <w:vAlign w:val="center"/>
          </w:tcPr>
          <w:p w14:paraId="6C0C0F85" w14:textId="4842DB7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15,673</w:t>
            </w:r>
          </w:p>
        </w:tc>
        <w:tc>
          <w:tcPr>
            <w:tcW w:w="902" w:type="dxa"/>
            <w:tcBorders>
              <w:top w:val="single" w:sz="12" w:space="0" w:color="488BC9" w:themeColor="accent1"/>
            </w:tcBorders>
            <w:shd w:val="clear" w:color="auto" w:fill="D9D9D9" w:themeFill="background1" w:themeFillShade="D9"/>
            <w:vAlign w:val="center"/>
          </w:tcPr>
          <w:p w14:paraId="25BC4FD6" w14:textId="47EAC02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6,676</w:t>
            </w:r>
          </w:p>
        </w:tc>
      </w:tr>
      <w:tr w:rsidR="006E7FA3" w:rsidRPr="00E74AD6" w14:paraId="4CC124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3D1090F9" w14:textId="3A301CF0"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3F96853C" w14:textId="1C9461F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73.1%</w:t>
            </w:r>
          </w:p>
        </w:tc>
        <w:tc>
          <w:tcPr>
            <w:tcW w:w="1152" w:type="dxa"/>
            <w:vAlign w:val="center"/>
          </w:tcPr>
          <w:p w14:paraId="0C823467" w14:textId="037EB1F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c>
          <w:tcPr>
            <w:tcW w:w="1152" w:type="dxa"/>
            <w:vAlign w:val="center"/>
          </w:tcPr>
          <w:p w14:paraId="7A211294" w14:textId="2E7E594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1152" w:type="dxa"/>
            <w:vAlign w:val="center"/>
          </w:tcPr>
          <w:p w14:paraId="61D2BCB0" w14:textId="4032C42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902" w:type="dxa"/>
            <w:shd w:val="clear" w:color="auto" w:fill="D9D9D9" w:themeFill="background1" w:themeFillShade="D9"/>
            <w:vAlign w:val="center"/>
          </w:tcPr>
          <w:p w14:paraId="6C9D8EC4" w14:textId="769B756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70.1%</w:t>
            </w:r>
          </w:p>
        </w:tc>
        <w:tc>
          <w:tcPr>
            <w:tcW w:w="902" w:type="dxa"/>
            <w:shd w:val="clear" w:color="auto" w:fill="D9D9D9" w:themeFill="background1" w:themeFillShade="D9"/>
            <w:vAlign w:val="center"/>
          </w:tcPr>
          <w:p w14:paraId="737AE571" w14:textId="44F34EC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29.9%</w:t>
            </w:r>
          </w:p>
        </w:tc>
      </w:tr>
      <w:tr w:rsidR="006E7FA3" w:rsidRPr="00E74AD6" w14:paraId="7A3E3FC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2894A8A3" w14:textId="54BA564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6A163F18" w14:textId="245BDA9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38,813</w:t>
            </w:r>
          </w:p>
        </w:tc>
        <w:tc>
          <w:tcPr>
            <w:tcW w:w="1152" w:type="dxa"/>
            <w:tcBorders>
              <w:bottom w:val="single" w:sz="4" w:space="0" w:color="91B9DE" w:themeColor="accent1" w:themeTint="99"/>
            </w:tcBorders>
            <w:vAlign w:val="center"/>
          </w:tcPr>
          <w:p w14:paraId="727F594D" w14:textId="72DEDCA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40,906</w:t>
            </w:r>
          </w:p>
        </w:tc>
        <w:tc>
          <w:tcPr>
            <w:tcW w:w="1152" w:type="dxa"/>
            <w:tcBorders>
              <w:bottom w:val="single" w:sz="4" w:space="0" w:color="91B9DE" w:themeColor="accent1" w:themeTint="99"/>
            </w:tcBorders>
            <w:vAlign w:val="center"/>
          </w:tcPr>
          <w:p w14:paraId="1A91DA28" w14:textId="6AC4CDA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41,877</w:t>
            </w:r>
          </w:p>
        </w:tc>
        <w:tc>
          <w:tcPr>
            <w:tcW w:w="1152" w:type="dxa"/>
            <w:tcBorders>
              <w:bottom w:val="single" w:sz="4" w:space="0" w:color="91B9DE" w:themeColor="accent1" w:themeTint="99"/>
            </w:tcBorders>
            <w:vAlign w:val="center"/>
          </w:tcPr>
          <w:p w14:paraId="686AFBAF" w14:textId="1B12AD2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2,694</w:t>
            </w:r>
          </w:p>
        </w:tc>
        <w:tc>
          <w:tcPr>
            <w:tcW w:w="902" w:type="dxa"/>
            <w:tcBorders>
              <w:bottom w:val="single" w:sz="4" w:space="0" w:color="91B9DE" w:themeColor="accent1" w:themeTint="99"/>
            </w:tcBorders>
            <w:shd w:val="clear" w:color="auto" w:fill="D9D9D9" w:themeFill="background1" w:themeFillShade="D9"/>
            <w:vAlign w:val="center"/>
          </w:tcPr>
          <w:p w14:paraId="6B464987" w14:textId="368891A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124,290</w:t>
            </w:r>
          </w:p>
        </w:tc>
        <w:tc>
          <w:tcPr>
            <w:tcW w:w="902" w:type="dxa"/>
            <w:tcBorders>
              <w:bottom w:val="single" w:sz="4" w:space="0" w:color="91B9DE" w:themeColor="accent1" w:themeTint="99"/>
            </w:tcBorders>
            <w:shd w:val="clear" w:color="auto" w:fill="D9D9D9" w:themeFill="background1" w:themeFillShade="D9"/>
            <w:vAlign w:val="center"/>
          </w:tcPr>
          <w:p w14:paraId="027FC1E6" w14:textId="30484BC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44,607</w:t>
            </w:r>
          </w:p>
        </w:tc>
      </w:tr>
      <w:tr w:rsidR="006E7FA3" w:rsidRPr="00E74AD6" w14:paraId="7BD1434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4121FACE" w14:textId="2ACBAF4D"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4F9F9A42" w14:textId="63DCCD5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31.2%</w:t>
            </w:r>
          </w:p>
        </w:tc>
        <w:tc>
          <w:tcPr>
            <w:tcW w:w="1152" w:type="dxa"/>
            <w:tcBorders>
              <w:bottom w:val="single" w:sz="12" w:space="0" w:color="488BC9" w:themeColor="accent1"/>
            </w:tcBorders>
            <w:vAlign w:val="center"/>
          </w:tcPr>
          <w:p w14:paraId="38EDC59F" w14:textId="28BD553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tcBorders>
              <w:bottom w:val="single" w:sz="12" w:space="0" w:color="488BC9" w:themeColor="accent1"/>
            </w:tcBorders>
            <w:vAlign w:val="center"/>
          </w:tcPr>
          <w:p w14:paraId="14C330F7" w14:textId="027B396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tcBorders>
              <w:bottom w:val="single" w:sz="12" w:space="0" w:color="488BC9" w:themeColor="accent1"/>
            </w:tcBorders>
            <w:vAlign w:val="center"/>
          </w:tcPr>
          <w:p w14:paraId="1F3A4328" w14:textId="4C56327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tcBorders>
              <w:bottom w:val="single" w:sz="12" w:space="0" w:color="488BC9" w:themeColor="accent1"/>
            </w:tcBorders>
            <w:shd w:val="clear" w:color="auto" w:fill="D9D9D9" w:themeFill="background1" w:themeFillShade="D9"/>
            <w:vAlign w:val="center"/>
          </w:tcPr>
          <w:p w14:paraId="192F1DB1" w14:textId="21DB81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73.6%</w:t>
            </w:r>
          </w:p>
        </w:tc>
        <w:tc>
          <w:tcPr>
            <w:tcW w:w="902" w:type="dxa"/>
            <w:tcBorders>
              <w:bottom w:val="single" w:sz="12" w:space="0" w:color="488BC9" w:themeColor="accent1"/>
            </w:tcBorders>
            <w:shd w:val="clear" w:color="auto" w:fill="D9D9D9" w:themeFill="background1" w:themeFillShade="D9"/>
            <w:vAlign w:val="center"/>
          </w:tcPr>
          <w:p w14:paraId="3F92BFB4" w14:textId="7D044D7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26.4%</w:t>
            </w:r>
          </w:p>
        </w:tc>
      </w:tr>
      <w:tr w:rsidR="006E7FA3" w:rsidRPr="00E74AD6" w14:paraId="6106D85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60E709B" w14:textId="1A97953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302A92D" w14:textId="07E56F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13,084</w:t>
            </w:r>
          </w:p>
        </w:tc>
        <w:tc>
          <w:tcPr>
            <w:tcW w:w="1152" w:type="dxa"/>
            <w:tcBorders>
              <w:top w:val="single" w:sz="12" w:space="0" w:color="488BC9" w:themeColor="accent1"/>
            </w:tcBorders>
            <w:vAlign w:val="center"/>
          </w:tcPr>
          <w:p w14:paraId="6820E608" w14:textId="07FF5C4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2,399</w:t>
            </w:r>
          </w:p>
        </w:tc>
        <w:tc>
          <w:tcPr>
            <w:tcW w:w="1152" w:type="dxa"/>
            <w:tcBorders>
              <w:top w:val="single" w:sz="12" w:space="0" w:color="488BC9" w:themeColor="accent1"/>
            </w:tcBorders>
            <w:vAlign w:val="center"/>
          </w:tcPr>
          <w:p w14:paraId="5125B412" w14:textId="6A84B25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361</w:t>
            </w:r>
          </w:p>
        </w:tc>
        <w:tc>
          <w:tcPr>
            <w:tcW w:w="1152" w:type="dxa"/>
            <w:tcBorders>
              <w:top w:val="single" w:sz="12" w:space="0" w:color="488BC9" w:themeColor="accent1"/>
            </w:tcBorders>
            <w:vAlign w:val="center"/>
          </w:tcPr>
          <w:p w14:paraId="2E79F759" w14:textId="7FBB830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tcBorders>
              <w:top w:val="single" w:sz="12" w:space="0" w:color="488BC9" w:themeColor="accent1"/>
            </w:tcBorders>
            <w:shd w:val="clear" w:color="auto" w:fill="D9D9D9" w:themeFill="background1" w:themeFillShade="D9"/>
            <w:vAlign w:val="center"/>
          </w:tcPr>
          <w:p w14:paraId="1812DEE3" w14:textId="579FB828"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15,847</w:t>
            </w:r>
          </w:p>
        </w:tc>
        <w:tc>
          <w:tcPr>
            <w:tcW w:w="902" w:type="dxa"/>
            <w:tcBorders>
              <w:top w:val="single" w:sz="12" w:space="0" w:color="488BC9" w:themeColor="accent1"/>
            </w:tcBorders>
            <w:shd w:val="clear" w:color="auto" w:fill="D9D9D9" w:themeFill="background1" w:themeFillShade="D9"/>
            <w:vAlign w:val="center"/>
          </w:tcPr>
          <w:p w14:paraId="26FD5DDE" w14:textId="2568AAF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3,819</w:t>
            </w:r>
          </w:p>
        </w:tc>
      </w:tr>
      <w:tr w:rsidR="006E7FA3" w:rsidRPr="00E74AD6" w14:paraId="2ADB7EE1"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EA6D234" w14:textId="1CD994E9"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0DB091B" w14:textId="3FD956D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82.6%</w:t>
            </w:r>
          </w:p>
        </w:tc>
        <w:tc>
          <w:tcPr>
            <w:tcW w:w="1152" w:type="dxa"/>
            <w:vAlign w:val="center"/>
          </w:tcPr>
          <w:p w14:paraId="2DF92016" w14:textId="0FE5F2B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1152" w:type="dxa"/>
            <w:vAlign w:val="center"/>
          </w:tcPr>
          <w:p w14:paraId="4950A636" w14:textId="039C2FB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vAlign w:val="center"/>
          </w:tcPr>
          <w:p w14:paraId="360544A1" w14:textId="19DE666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902" w:type="dxa"/>
            <w:shd w:val="clear" w:color="auto" w:fill="D9D9D9" w:themeFill="background1" w:themeFillShade="D9"/>
            <w:vAlign w:val="center"/>
          </w:tcPr>
          <w:p w14:paraId="03269442" w14:textId="040B53B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80.6%</w:t>
            </w:r>
          </w:p>
        </w:tc>
        <w:tc>
          <w:tcPr>
            <w:tcW w:w="902" w:type="dxa"/>
            <w:shd w:val="clear" w:color="auto" w:fill="D9D9D9" w:themeFill="background1" w:themeFillShade="D9"/>
            <w:vAlign w:val="center"/>
          </w:tcPr>
          <w:p w14:paraId="7A124B31" w14:textId="419836B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r>
      <w:tr w:rsidR="006E7FA3" w:rsidRPr="00E74AD6" w14:paraId="0AF4246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DEC43B1" w14:textId="4266AB5F"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7BEDBFE7" w14:textId="020FDF2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1,644</w:t>
            </w:r>
          </w:p>
        </w:tc>
        <w:tc>
          <w:tcPr>
            <w:tcW w:w="1152" w:type="dxa"/>
            <w:tcBorders>
              <w:top w:val="single" w:sz="12" w:space="0" w:color="488BC9" w:themeColor="accent1"/>
            </w:tcBorders>
            <w:vAlign w:val="center"/>
          </w:tcPr>
          <w:p w14:paraId="6AE8029E" w14:textId="35F1A47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555</w:t>
            </w:r>
          </w:p>
        </w:tc>
        <w:tc>
          <w:tcPr>
            <w:tcW w:w="1152" w:type="dxa"/>
            <w:tcBorders>
              <w:top w:val="single" w:sz="12" w:space="0" w:color="488BC9" w:themeColor="accent1"/>
            </w:tcBorders>
            <w:vAlign w:val="center"/>
          </w:tcPr>
          <w:p w14:paraId="61B9516C" w14:textId="123FC21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top w:val="single" w:sz="12" w:space="0" w:color="488BC9" w:themeColor="accent1"/>
            </w:tcBorders>
            <w:vAlign w:val="center"/>
          </w:tcPr>
          <w:p w14:paraId="1D7576FA" w14:textId="3305370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3E620706" w14:textId="6A1C14F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2,430</w:t>
            </w:r>
          </w:p>
        </w:tc>
        <w:tc>
          <w:tcPr>
            <w:tcW w:w="902" w:type="dxa"/>
            <w:tcBorders>
              <w:top w:val="single" w:sz="12" w:space="0" w:color="488BC9" w:themeColor="accent1"/>
            </w:tcBorders>
            <w:shd w:val="clear" w:color="auto" w:fill="D9D9D9" w:themeFill="background1" w:themeFillShade="D9"/>
            <w:vAlign w:val="center"/>
          </w:tcPr>
          <w:p w14:paraId="51B43F7B" w14:textId="525D9F1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1,288</w:t>
            </w:r>
          </w:p>
        </w:tc>
      </w:tr>
      <w:tr w:rsidR="006E7FA3" w:rsidRPr="00E74AD6" w14:paraId="276FECE8"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571A3" w14:textId="7F2FD6EC"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E855B78" w14:textId="4BDFB71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1152" w:type="dxa"/>
            <w:vAlign w:val="center"/>
          </w:tcPr>
          <w:p w14:paraId="3D1301F4" w14:textId="607F9BF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1D3ED50B" w14:textId="1A8F05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w:t>
            </w:r>
          </w:p>
        </w:tc>
        <w:tc>
          <w:tcPr>
            <w:tcW w:w="1152" w:type="dxa"/>
            <w:vAlign w:val="center"/>
          </w:tcPr>
          <w:p w14:paraId="0E7FD3F3" w14:textId="7BD132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8F2D9A8" w14:textId="23806A9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65.4%</w:t>
            </w:r>
          </w:p>
        </w:tc>
        <w:tc>
          <w:tcPr>
            <w:tcW w:w="902" w:type="dxa"/>
            <w:shd w:val="clear" w:color="auto" w:fill="D9D9D9" w:themeFill="background1" w:themeFillShade="D9"/>
            <w:vAlign w:val="center"/>
          </w:tcPr>
          <w:p w14:paraId="7794EDB3" w14:textId="1085A0B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r>
      <w:tr w:rsidR="006E7FA3" w:rsidRPr="00E74AD6" w14:paraId="1CFB92F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60165DD" w14:textId="7F51AC9F"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7EAD7DD0" w14:textId="6469D9A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w:t>
            </w:r>
          </w:p>
        </w:tc>
        <w:tc>
          <w:tcPr>
            <w:tcW w:w="1152" w:type="dxa"/>
            <w:tcBorders>
              <w:top w:val="single" w:sz="12" w:space="0" w:color="488BC9" w:themeColor="accent1"/>
            </w:tcBorders>
            <w:vAlign w:val="center"/>
          </w:tcPr>
          <w:p w14:paraId="60C08D0C" w14:textId="4BD024B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c>
          <w:tcPr>
            <w:tcW w:w="1152" w:type="dxa"/>
            <w:tcBorders>
              <w:top w:val="single" w:sz="12" w:space="0" w:color="488BC9" w:themeColor="accent1"/>
            </w:tcBorders>
            <w:vAlign w:val="center"/>
          </w:tcPr>
          <w:p w14:paraId="55EFE232" w14:textId="156E9B9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EC57406" w14:textId="1BF5BB7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800FE8C" w14:textId="679044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471</w:t>
            </w:r>
          </w:p>
        </w:tc>
        <w:tc>
          <w:tcPr>
            <w:tcW w:w="902" w:type="dxa"/>
            <w:tcBorders>
              <w:top w:val="single" w:sz="12" w:space="0" w:color="488BC9" w:themeColor="accent1"/>
            </w:tcBorders>
            <w:shd w:val="clear" w:color="auto" w:fill="D9D9D9" w:themeFill="background1" w:themeFillShade="D9"/>
            <w:vAlign w:val="center"/>
          </w:tcPr>
          <w:p w14:paraId="4931F7C8" w14:textId="248F436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r>
      <w:tr w:rsidR="006E7FA3" w:rsidRPr="00E74AD6" w14:paraId="03AB96C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A41E95D" w14:textId="080E90E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DA29A9B" w14:textId="5CDB98F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67.1%</w:t>
            </w:r>
          </w:p>
        </w:tc>
        <w:tc>
          <w:tcPr>
            <w:tcW w:w="1152" w:type="dxa"/>
            <w:vAlign w:val="center"/>
          </w:tcPr>
          <w:p w14:paraId="72121608" w14:textId="6F87B72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3AE4160F" w14:textId="1BFA48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B2F1FAE" w14:textId="4B35928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9DF3512" w14:textId="3870B7B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71.6%</w:t>
            </w:r>
          </w:p>
        </w:tc>
        <w:tc>
          <w:tcPr>
            <w:tcW w:w="902" w:type="dxa"/>
            <w:shd w:val="clear" w:color="auto" w:fill="D9D9D9" w:themeFill="background1" w:themeFillShade="D9"/>
            <w:vAlign w:val="center"/>
          </w:tcPr>
          <w:p w14:paraId="4303CBBB" w14:textId="574477B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6E7FA3" w:rsidRPr="00E74AD6" w14:paraId="7358143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BFFD235" w14:textId="7211CC2E"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30301372" w14:textId="1F294D8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1,004</w:t>
            </w:r>
          </w:p>
        </w:tc>
        <w:tc>
          <w:tcPr>
            <w:tcW w:w="1152" w:type="dxa"/>
            <w:tcBorders>
              <w:top w:val="single" w:sz="12" w:space="0" w:color="488BC9" w:themeColor="accent1"/>
            </w:tcBorders>
            <w:vAlign w:val="center"/>
          </w:tcPr>
          <w:p w14:paraId="3F66CE3C" w14:textId="0E8FA23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1,271</w:t>
            </w:r>
          </w:p>
        </w:tc>
        <w:tc>
          <w:tcPr>
            <w:tcW w:w="1152" w:type="dxa"/>
            <w:tcBorders>
              <w:top w:val="single" w:sz="12" w:space="0" w:color="488BC9" w:themeColor="accent1"/>
            </w:tcBorders>
            <w:vAlign w:val="center"/>
          </w:tcPr>
          <w:p w14:paraId="6602BB1F" w14:textId="374EC29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1,362</w:t>
            </w:r>
          </w:p>
        </w:tc>
        <w:tc>
          <w:tcPr>
            <w:tcW w:w="1152" w:type="dxa"/>
            <w:tcBorders>
              <w:top w:val="single" w:sz="12" w:space="0" w:color="488BC9" w:themeColor="accent1"/>
            </w:tcBorders>
            <w:vAlign w:val="center"/>
          </w:tcPr>
          <w:p w14:paraId="11D1809C" w14:textId="638CE86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902" w:type="dxa"/>
            <w:tcBorders>
              <w:top w:val="single" w:sz="12" w:space="0" w:color="488BC9" w:themeColor="accent1"/>
            </w:tcBorders>
            <w:shd w:val="clear" w:color="auto" w:fill="D9D9D9" w:themeFill="background1" w:themeFillShade="D9"/>
            <w:vAlign w:val="center"/>
          </w:tcPr>
          <w:p w14:paraId="2D3FAD2D" w14:textId="2FBDDDA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3,704</w:t>
            </w:r>
          </w:p>
        </w:tc>
        <w:tc>
          <w:tcPr>
            <w:tcW w:w="902" w:type="dxa"/>
            <w:tcBorders>
              <w:top w:val="single" w:sz="12" w:space="0" w:color="488BC9" w:themeColor="accent1"/>
            </w:tcBorders>
            <w:shd w:val="clear" w:color="auto" w:fill="D9D9D9" w:themeFill="background1" w:themeFillShade="D9"/>
            <w:vAlign w:val="center"/>
          </w:tcPr>
          <w:p w14:paraId="7EE35C47" w14:textId="21ECA4F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1,306</w:t>
            </w:r>
          </w:p>
        </w:tc>
      </w:tr>
      <w:tr w:rsidR="006E7FA3" w:rsidRPr="00E74AD6" w14:paraId="5E4B5C4A"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50B7425" w14:textId="4B613391"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37368E9" w14:textId="4C0C647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vAlign w:val="center"/>
          </w:tcPr>
          <w:p w14:paraId="2D8C98B3" w14:textId="1276441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34.3%</w:t>
            </w:r>
          </w:p>
        </w:tc>
        <w:tc>
          <w:tcPr>
            <w:tcW w:w="1152" w:type="dxa"/>
            <w:vAlign w:val="center"/>
          </w:tcPr>
          <w:p w14:paraId="05CACDCB" w14:textId="5E1E84D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50459227" w14:textId="53DBE4B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1804BEDB" w14:textId="35E1C61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73.9%</w:t>
            </w:r>
          </w:p>
        </w:tc>
        <w:tc>
          <w:tcPr>
            <w:tcW w:w="902" w:type="dxa"/>
            <w:shd w:val="clear" w:color="auto" w:fill="D9D9D9" w:themeFill="background1" w:themeFillShade="D9"/>
            <w:vAlign w:val="center"/>
          </w:tcPr>
          <w:p w14:paraId="091AA57D" w14:textId="31799ED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r>
      <w:tr w:rsidR="006E7FA3" w:rsidRPr="00E74AD6" w14:paraId="3ECB74E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6C325C1D" w14:textId="1866BFB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6304B839" w14:textId="11A2D1F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23,945</w:t>
            </w:r>
          </w:p>
        </w:tc>
        <w:tc>
          <w:tcPr>
            <w:tcW w:w="1152" w:type="dxa"/>
            <w:tcBorders>
              <w:top w:val="single" w:sz="12" w:space="0" w:color="488BC9" w:themeColor="accent1"/>
            </w:tcBorders>
            <w:vAlign w:val="center"/>
          </w:tcPr>
          <w:p w14:paraId="471C4DEE" w14:textId="2E5D600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21,883</w:t>
            </w:r>
          </w:p>
        </w:tc>
        <w:tc>
          <w:tcPr>
            <w:tcW w:w="1152" w:type="dxa"/>
            <w:tcBorders>
              <w:top w:val="single" w:sz="12" w:space="0" w:color="488BC9" w:themeColor="accent1"/>
            </w:tcBorders>
            <w:vAlign w:val="center"/>
          </w:tcPr>
          <w:p w14:paraId="23E67A88" w14:textId="4F398C9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20,212</w:t>
            </w:r>
          </w:p>
        </w:tc>
        <w:tc>
          <w:tcPr>
            <w:tcW w:w="1152" w:type="dxa"/>
            <w:tcBorders>
              <w:top w:val="single" w:sz="12" w:space="0" w:color="488BC9" w:themeColor="accent1"/>
            </w:tcBorders>
            <w:vAlign w:val="center"/>
          </w:tcPr>
          <w:p w14:paraId="5BF7696E" w14:textId="6DD432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1,168</w:t>
            </w:r>
          </w:p>
        </w:tc>
        <w:tc>
          <w:tcPr>
            <w:tcW w:w="902" w:type="dxa"/>
            <w:tcBorders>
              <w:top w:val="single" w:sz="12" w:space="0" w:color="488BC9" w:themeColor="accent1"/>
            </w:tcBorders>
            <w:shd w:val="clear" w:color="auto" w:fill="D9D9D9" w:themeFill="background1" w:themeFillShade="D9"/>
            <w:vAlign w:val="center"/>
          </w:tcPr>
          <w:p w14:paraId="3D947960" w14:textId="00B4C01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67,208</w:t>
            </w:r>
          </w:p>
        </w:tc>
        <w:tc>
          <w:tcPr>
            <w:tcW w:w="902" w:type="dxa"/>
            <w:tcBorders>
              <w:top w:val="single" w:sz="12" w:space="0" w:color="488BC9" w:themeColor="accent1"/>
            </w:tcBorders>
            <w:shd w:val="clear" w:color="auto" w:fill="D9D9D9" w:themeFill="background1" w:themeFillShade="D9"/>
            <w:vAlign w:val="center"/>
          </w:tcPr>
          <w:p w14:paraId="04013E9B" w14:textId="313B1F5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26,104</w:t>
            </w:r>
          </w:p>
        </w:tc>
      </w:tr>
      <w:tr w:rsidR="006E7FA3" w:rsidRPr="00E74AD6" w14:paraId="1B02A4C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E50D5C1" w14:textId="6421630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1E250F0D" w14:textId="5B642D5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35.6%</w:t>
            </w:r>
          </w:p>
        </w:tc>
        <w:tc>
          <w:tcPr>
            <w:tcW w:w="1152" w:type="dxa"/>
            <w:vAlign w:val="center"/>
          </w:tcPr>
          <w:p w14:paraId="0EBF3992" w14:textId="2D2B82A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59105354" w14:textId="793EF3D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vAlign w:val="center"/>
          </w:tcPr>
          <w:p w14:paraId="6259ADAE" w14:textId="7F1C5B8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2568E931" w14:textId="7DF0830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72.0%</w:t>
            </w:r>
          </w:p>
        </w:tc>
        <w:tc>
          <w:tcPr>
            <w:tcW w:w="902" w:type="dxa"/>
            <w:shd w:val="clear" w:color="auto" w:fill="D9D9D9" w:themeFill="background1" w:themeFillShade="D9"/>
            <w:vAlign w:val="center"/>
          </w:tcPr>
          <w:p w14:paraId="44C6D5BE" w14:textId="0EE0029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6E7FA3" w:rsidRPr="00E74AD6" w14:paraId="6652149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4F7930F3" w14:textId="32F2B6F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7757CA5E" w14:textId="0090B0E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26,313</w:t>
            </w:r>
          </w:p>
        </w:tc>
        <w:tc>
          <w:tcPr>
            <w:tcW w:w="1152" w:type="dxa"/>
            <w:tcBorders>
              <w:bottom w:val="single" w:sz="4" w:space="0" w:color="91B9DE" w:themeColor="accent1" w:themeTint="99"/>
            </w:tcBorders>
            <w:vAlign w:val="center"/>
          </w:tcPr>
          <w:p w14:paraId="7DFB6E28" w14:textId="49E037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22,047</w:t>
            </w:r>
          </w:p>
        </w:tc>
        <w:tc>
          <w:tcPr>
            <w:tcW w:w="1152" w:type="dxa"/>
            <w:tcBorders>
              <w:bottom w:val="single" w:sz="4" w:space="0" w:color="91B9DE" w:themeColor="accent1" w:themeTint="99"/>
            </w:tcBorders>
            <w:vAlign w:val="center"/>
          </w:tcPr>
          <w:p w14:paraId="31BDF808" w14:textId="39D087C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22,760</w:t>
            </w:r>
          </w:p>
        </w:tc>
        <w:tc>
          <w:tcPr>
            <w:tcW w:w="1152" w:type="dxa"/>
            <w:tcBorders>
              <w:bottom w:val="single" w:sz="4" w:space="0" w:color="91B9DE" w:themeColor="accent1" w:themeTint="99"/>
            </w:tcBorders>
            <w:vAlign w:val="center"/>
          </w:tcPr>
          <w:p w14:paraId="5FE11C5A" w14:textId="0FF4C7D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1,575</w:t>
            </w:r>
          </w:p>
        </w:tc>
        <w:tc>
          <w:tcPr>
            <w:tcW w:w="902" w:type="dxa"/>
            <w:tcBorders>
              <w:bottom w:val="single" w:sz="4" w:space="0" w:color="91B9DE" w:themeColor="accent1" w:themeTint="99"/>
            </w:tcBorders>
            <w:shd w:val="clear" w:color="auto" w:fill="D9D9D9" w:themeFill="background1" w:themeFillShade="D9"/>
            <w:vAlign w:val="center"/>
          </w:tcPr>
          <w:p w14:paraId="5A09938B" w14:textId="3CA2421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72,695</w:t>
            </w:r>
          </w:p>
        </w:tc>
        <w:tc>
          <w:tcPr>
            <w:tcW w:w="902" w:type="dxa"/>
            <w:tcBorders>
              <w:bottom w:val="single" w:sz="4" w:space="0" w:color="91B9DE" w:themeColor="accent1" w:themeTint="99"/>
            </w:tcBorders>
            <w:shd w:val="clear" w:color="auto" w:fill="D9D9D9" w:themeFill="background1" w:themeFillShade="D9"/>
            <w:vAlign w:val="center"/>
          </w:tcPr>
          <w:p w14:paraId="3C6E1616" w14:textId="37CE49C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25,123</w:t>
            </w:r>
          </w:p>
        </w:tc>
      </w:tr>
      <w:tr w:rsidR="006E7FA3" w:rsidRPr="00E74AD6" w14:paraId="151E523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75EDEE4D" w14:textId="4F6409D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43DBF84F" w14:textId="6590B46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36.2%</w:t>
            </w:r>
          </w:p>
        </w:tc>
        <w:tc>
          <w:tcPr>
            <w:tcW w:w="1152" w:type="dxa"/>
            <w:tcBorders>
              <w:bottom w:val="single" w:sz="12" w:space="0" w:color="488BC9" w:themeColor="accent1"/>
            </w:tcBorders>
            <w:vAlign w:val="center"/>
          </w:tcPr>
          <w:p w14:paraId="68D1BDBF" w14:textId="7B64FD2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tcBorders>
              <w:bottom w:val="single" w:sz="12" w:space="0" w:color="488BC9" w:themeColor="accent1"/>
            </w:tcBorders>
            <w:vAlign w:val="center"/>
          </w:tcPr>
          <w:p w14:paraId="51693A6D" w14:textId="6C517E9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bottom w:val="single" w:sz="12" w:space="0" w:color="488BC9" w:themeColor="accent1"/>
            </w:tcBorders>
            <w:vAlign w:val="center"/>
          </w:tcPr>
          <w:p w14:paraId="4CF352F8" w14:textId="0D7144A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tcBorders>
              <w:bottom w:val="single" w:sz="12" w:space="0" w:color="488BC9" w:themeColor="accent1"/>
            </w:tcBorders>
            <w:shd w:val="clear" w:color="auto" w:fill="D9D9D9" w:themeFill="background1" w:themeFillShade="D9"/>
            <w:vAlign w:val="center"/>
          </w:tcPr>
          <w:p w14:paraId="2DC2D919" w14:textId="4D62F1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74.3%</w:t>
            </w:r>
          </w:p>
        </w:tc>
        <w:tc>
          <w:tcPr>
            <w:tcW w:w="902" w:type="dxa"/>
            <w:tcBorders>
              <w:bottom w:val="single" w:sz="12" w:space="0" w:color="488BC9" w:themeColor="accent1"/>
            </w:tcBorders>
            <w:shd w:val="clear" w:color="auto" w:fill="D9D9D9" w:themeFill="background1" w:themeFillShade="D9"/>
            <w:vAlign w:val="center"/>
          </w:tcPr>
          <w:p w14:paraId="270F683A" w14:textId="67D62A4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r>
      <w:tr w:rsidR="006E7FA3" w:rsidRPr="00E74AD6" w14:paraId="6914D6A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745A77B" w14:textId="0A6FEDDC"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636F1CC" w14:textId="3586D09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376</w:t>
            </w:r>
          </w:p>
        </w:tc>
        <w:tc>
          <w:tcPr>
            <w:tcW w:w="1152" w:type="dxa"/>
            <w:tcBorders>
              <w:top w:val="single" w:sz="12" w:space="0" w:color="488BC9" w:themeColor="accent1"/>
            </w:tcBorders>
            <w:vAlign w:val="center"/>
          </w:tcPr>
          <w:p w14:paraId="14E71054" w14:textId="0FFDD17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top w:val="single" w:sz="12" w:space="0" w:color="488BC9" w:themeColor="accent1"/>
            </w:tcBorders>
            <w:vAlign w:val="center"/>
          </w:tcPr>
          <w:p w14:paraId="7F6A2B99" w14:textId="16A9EF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717788E" w14:textId="7A4F4DC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A78AFAF" w14:textId="2D0AAB0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902" w:type="dxa"/>
            <w:tcBorders>
              <w:top w:val="single" w:sz="12" w:space="0" w:color="488BC9" w:themeColor="accent1"/>
            </w:tcBorders>
            <w:shd w:val="clear" w:color="auto" w:fill="D9D9D9" w:themeFill="background1" w:themeFillShade="D9"/>
            <w:vAlign w:val="center"/>
          </w:tcPr>
          <w:p w14:paraId="12F8AD16" w14:textId="0D4F96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r>
      <w:tr w:rsidR="006E7FA3" w:rsidRPr="00E74AD6" w14:paraId="1BCE9CBF"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F7C485E" w14:textId="68C150C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lastRenderedPageBreak/>
              <w:t>Migrant (%)</w:t>
            </w:r>
          </w:p>
        </w:tc>
        <w:tc>
          <w:tcPr>
            <w:tcW w:w="1152" w:type="dxa"/>
            <w:vAlign w:val="center"/>
          </w:tcPr>
          <w:p w14:paraId="3DF12DB8" w14:textId="7FBE593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1152" w:type="dxa"/>
            <w:vAlign w:val="center"/>
          </w:tcPr>
          <w:p w14:paraId="6873B113" w14:textId="4470FB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395D1FD0" w14:textId="439051F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9A3658" w14:textId="05A4784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B23A841" w14:textId="3F72829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83.6%</w:t>
            </w:r>
          </w:p>
        </w:tc>
        <w:tc>
          <w:tcPr>
            <w:tcW w:w="902" w:type="dxa"/>
            <w:shd w:val="clear" w:color="auto" w:fill="D9D9D9" w:themeFill="background1" w:themeFillShade="D9"/>
            <w:vAlign w:val="center"/>
          </w:tcPr>
          <w:p w14:paraId="51FAC118" w14:textId="27093FC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r>
    </w:tbl>
    <w:p w14:paraId="2747F2AF" w14:textId="346F5FD0" w:rsidR="00DB5616" w:rsidRDefault="00DB5616" w:rsidP="003A6FF6">
      <w:pPr>
        <w:spacing w:before="100" w:beforeAutospacing="1" w:after="100" w:afterAutospacing="1"/>
      </w:pPr>
      <w:r w:rsidRPr="005A798D">
        <w:t xml:space="preserve">Table </w:t>
      </w:r>
      <w:r>
        <w:t>9</w:t>
      </w:r>
      <w:r w:rsidRPr="005A798D">
        <w:t xml:space="preserve"> shows the number and percentage of students performing at each performance level on the </w:t>
      </w:r>
      <w:r>
        <w:t>CoAlt</w:t>
      </w:r>
      <w:r w:rsidRPr="005A798D">
        <w:t xml:space="preserve"> </w:t>
      </w:r>
      <w:r>
        <w:t>science</w:t>
      </w:r>
      <w:r w:rsidRPr="005A798D">
        <w:t xml:space="preserve"> assessment, and the corresponding participation rate.</w:t>
      </w:r>
    </w:p>
    <w:p w14:paraId="72BF415F" w14:textId="36652D87" w:rsidR="00B65604" w:rsidRDefault="00B65604" w:rsidP="003943CD">
      <w:pPr>
        <w:pStyle w:val="Caption"/>
      </w:pPr>
      <w:r>
        <w:t xml:space="preserve">Table </w:t>
      </w:r>
      <w:fldSimple w:instr=" SEQ Table \* ARABIC ">
        <w:r w:rsidR="007F3C6E">
          <w:rPr>
            <w:noProof/>
          </w:rPr>
          <w:t>9</w:t>
        </w:r>
      </w:fldSimple>
      <w:r>
        <w:t>: Number and Percentage of Students Scoring at Each Performance Level (and Corresponding Participation Rates), by Student Group, on the CoAlt Science Assessment</w:t>
      </w:r>
      <w:r>
        <w:rPr>
          <w:rStyle w:val="FootnoteReference"/>
        </w:rPr>
        <w:footnoteReference w:id="15"/>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B65604" w:rsidRPr="00E74AD6" w14:paraId="4D829A99" w14:textId="77777777" w:rsidTr="00B0040A">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2340295D" w14:textId="77777777" w:rsidR="00B65604" w:rsidRPr="00CF2358" w:rsidRDefault="00B65604"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6F7F9A3E"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Emerging</w:t>
            </w:r>
          </w:p>
        </w:tc>
        <w:tc>
          <w:tcPr>
            <w:tcW w:w="1152" w:type="dxa"/>
            <w:shd w:val="clear" w:color="auto" w:fill="2E689D" w:themeFill="accent1" w:themeFillShade="BF"/>
            <w:vAlign w:val="center"/>
          </w:tcPr>
          <w:p w14:paraId="0D4D24FA"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Approaching Target</w:t>
            </w:r>
          </w:p>
        </w:tc>
        <w:tc>
          <w:tcPr>
            <w:tcW w:w="1152" w:type="dxa"/>
            <w:shd w:val="clear" w:color="auto" w:fill="2E689D" w:themeFill="accent1" w:themeFillShade="BF"/>
            <w:vAlign w:val="center"/>
          </w:tcPr>
          <w:p w14:paraId="63904663"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At Target</w:t>
            </w:r>
          </w:p>
        </w:tc>
        <w:tc>
          <w:tcPr>
            <w:tcW w:w="1152" w:type="dxa"/>
            <w:shd w:val="clear" w:color="auto" w:fill="2E689D" w:themeFill="accent1" w:themeFillShade="BF"/>
            <w:vAlign w:val="center"/>
          </w:tcPr>
          <w:p w14:paraId="30E92D51"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Advanced</w:t>
            </w:r>
          </w:p>
        </w:tc>
        <w:tc>
          <w:tcPr>
            <w:tcW w:w="902" w:type="dxa"/>
            <w:shd w:val="clear" w:color="auto" w:fill="7030A0"/>
            <w:vAlign w:val="center"/>
          </w:tcPr>
          <w:p w14:paraId="7C7C3EBC"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457FA8FC"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B0040A" w:rsidRPr="00E74AD6" w14:paraId="30EA0CCD"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671AB43" w14:textId="068CD2DF" w:rsidR="00A43C2F" w:rsidRPr="00F02823" w:rsidRDefault="00A43C2F" w:rsidP="00A43C2F">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71C3EE59" w14:textId="63825FF2"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466</w:t>
            </w:r>
          </w:p>
        </w:tc>
        <w:tc>
          <w:tcPr>
            <w:tcW w:w="1152" w:type="dxa"/>
            <w:tcBorders>
              <w:bottom w:val="single" w:sz="4" w:space="0" w:color="91B9DE" w:themeColor="accent1" w:themeTint="99"/>
            </w:tcBorders>
            <w:vAlign w:val="center"/>
          </w:tcPr>
          <w:p w14:paraId="049BB157" w14:textId="1BA7A3D4"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tcBorders>
              <w:bottom w:val="single" w:sz="4" w:space="0" w:color="91B9DE" w:themeColor="accent1" w:themeTint="99"/>
            </w:tcBorders>
            <w:vAlign w:val="center"/>
          </w:tcPr>
          <w:p w14:paraId="63EF0463" w14:textId="0944B87D"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1152" w:type="dxa"/>
            <w:tcBorders>
              <w:bottom w:val="single" w:sz="4" w:space="0" w:color="91B9DE" w:themeColor="accent1" w:themeTint="99"/>
            </w:tcBorders>
            <w:vAlign w:val="center"/>
          </w:tcPr>
          <w:p w14:paraId="63882321" w14:textId="2C6636ED"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902" w:type="dxa"/>
            <w:tcBorders>
              <w:bottom w:val="single" w:sz="4" w:space="0" w:color="91B9DE" w:themeColor="accent1" w:themeTint="99"/>
            </w:tcBorders>
            <w:shd w:val="clear" w:color="auto" w:fill="D9D9D9" w:themeFill="background1" w:themeFillShade="D9"/>
            <w:vAlign w:val="center"/>
          </w:tcPr>
          <w:p w14:paraId="78B888AB" w14:textId="6855FFAE"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c>
          <w:tcPr>
            <w:tcW w:w="902" w:type="dxa"/>
            <w:tcBorders>
              <w:bottom w:val="single" w:sz="4" w:space="0" w:color="91B9DE" w:themeColor="accent1" w:themeTint="99"/>
            </w:tcBorders>
            <w:shd w:val="clear" w:color="auto" w:fill="D9D9D9" w:themeFill="background1" w:themeFillShade="D9"/>
            <w:vAlign w:val="center"/>
          </w:tcPr>
          <w:p w14:paraId="5A600699" w14:textId="463EB165"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645</w:t>
            </w:r>
          </w:p>
        </w:tc>
      </w:tr>
      <w:tr w:rsidR="00A43C2F" w:rsidRPr="00E74AD6" w14:paraId="33575E37"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DF9D98F" w14:textId="1866516E" w:rsidR="00A43C2F" w:rsidRPr="00F02823" w:rsidRDefault="00A43C2F" w:rsidP="00A43C2F">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151C0890" w14:textId="284E9E3D"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c>
          <w:tcPr>
            <w:tcW w:w="1152" w:type="dxa"/>
            <w:tcBorders>
              <w:bottom w:val="single" w:sz="12" w:space="0" w:color="488BC9" w:themeColor="accent1"/>
            </w:tcBorders>
            <w:vAlign w:val="center"/>
          </w:tcPr>
          <w:p w14:paraId="6F8125F8" w14:textId="6B194341"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tcBorders>
              <w:bottom w:val="single" w:sz="12" w:space="0" w:color="488BC9" w:themeColor="accent1"/>
            </w:tcBorders>
            <w:vAlign w:val="center"/>
          </w:tcPr>
          <w:p w14:paraId="489A9AFF" w14:textId="4335FE30"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Borders>
              <w:bottom w:val="single" w:sz="12" w:space="0" w:color="488BC9" w:themeColor="accent1"/>
            </w:tcBorders>
            <w:vAlign w:val="center"/>
          </w:tcPr>
          <w:p w14:paraId="6E3904DF" w14:textId="09654EBC"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902" w:type="dxa"/>
            <w:tcBorders>
              <w:bottom w:val="single" w:sz="12" w:space="0" w:color="488BC9" w:themeColor="accent1"/>
            </w:tcBorders>
            <w:shd w:val="clear" w:color="auto" w:fill="D9D9D9" w:themeFill="background1" w:themeFillShade="D9"/>
            <w:vAlign w:val="center"/>
          </w:tcPr>
          <w:p w14:paraId="1C7CCFDB" w14:textId="0E8A26DD"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902" w:type="dxa"/>
            <w:tcBorders>
              <w:bottom w:val="single" w:sz="12" w:space="0" w:color="488BC9" w:themeColor="accent1"/>
            </w:tcBorders>
            <w:shd w:val="clear" w:color="auto" w:fill="D9D9D9" w:themeFill="background1" w:themeFillShade="D9"/>
            <w:vAlign w:val="center"/>
          </w:tcPr>
          <w:p w14:paraId="7B3ECD50" w14:textId="6501B856"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r>
      <w:tr w:rsidR="00B0040A" w:rsidRPr="00E74AD6" w14:paraId="5BA0E82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9C62A0A" w14:textId="422B7435"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247951B" w14:textId="35B441F9"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F2FEDA0" w14:textId="2BD52300"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CBBCB2D" w14:textId="34E4EBD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B6E42BC" w14:textId="758BC95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002E16B" w14:textId="3006CB42"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98E8569" w14:textId="7C97FEC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5D4A6D" w:rsidRPr="00E74AD6" w14:paraId="288B05AD"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6F82126" w14:textId="1431B9C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381C92FC" w14:textId="7E9799AB"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3FA1C4" w14:textId="2CAC799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32DBC57" w14:textId="67A816B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C9F0ACE" w14:textId="52C9CF5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C6E5953" w14:textId="464DDD0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065B2DA" w14:textId="1CFA512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B0040A" w:rsidRPr="00E74AD6" w14:paraId="0E7AB3AB"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8658553" w14:textId="61F2BDF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9B8CC4B" w14:textId="386E2DB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vAlign w:val="center"/>
          </w:tcPr>
          <w:p w14:paraId="71823EEC" w14:textId="75DC3A1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1152" w:type="dxa"/>
            <w:vAlign w:val="center"/>
          </w:tcPr>
          <w:p w14:paraId="2CB4D03B" w14:textId="1CAD6D2F"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vAlign w:val="center"/>
          </w:tcPr>
          <w:p w14:paraId="2FA541E0" w14:textId="44425C0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902" w:type="dxa"/>
            <w:shd w:val="clear" w:color="auto" w:fill="D9D9D9" w:themeFill="background1" w:themeFillShade="D9"/>
            <w:vAlign w:val="center"/>
          </w:tcPr>
          <w:p w14:paraId="71DCEB10" w14:textId="40D2062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shd w:val="clear" w:color="auto" w:fill="D9D9D9" w:themeFill="background1" w:themeFillShade="D9"/>
            <w:vAlign w:val="center"/>
          </w:tcPr>
          <w:p w14:paraId="4332C9F6" w14:textId="5442350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r>
      <w:tr w:rsidR="005D4A6D" w:rsidRPr="00E74AD6" w14:paraId="181684C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44B5DAC" w14:textId="0989FDF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2A554BF4" w14:textId="0DE03CEE"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34.0%</w:t>
            </w:r>
          </w:p>
        </w:tc>
        <w:tc>
          <w:tcPr>
            <w:tcW w:w="1152" w:type="dxa"/>
            <w:vAlign w:val="center"/>
          </w:tcPr>
          <w:p w14:paraId="254F9986" w14:textId="6E8E2E4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38.3%</w:t>
            </w:r>
          </w:p>
        </w:tc>
        <w:tc>
          <w:tcPr>
            <w:tcW w:w="1152" w:type="dxa"/>
            <w:vAlign w:val="center"/>
          </w:tcPr>
          <w:p w14:paraId="79C160E6" w14:textId="5F92665B"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vAlign w:val="center"/>
          </w:tcPr>
          <w:p w14:paraId="0AAF52BE" w14:textId="0E6DA7F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w:t>
            </w:r>
          </w:p>
        </w:tc>
        <w:tc>
          <w:tcPr>
            <w:tcW w:w="902" w:type="dxa"/>
            <w:shd w:val="clear" w:color="auto" w:fill="D9D9D9" w:themeFill="background1" w:themeFillShade="D9"/>
            <w:vAlign w:val="center"/>
          </w:tcPr>
          <w:p w14:paraId="0305E7D1" w14:textId="1FD1B90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64.4%</w:t>
            </w:r>
          </w:p>
        </w:tc>
        <w:tc>
          <w:tcPr>
            <w:tcW w:w="902" w:type="dxa"/>
            <w:shd w:val="clear" w:color="auto" w:fill="D9D9D9" w:themeFill="background1" w:themeFillShade="D9"/>
            <w:vAlign w:val="center"/>
          </w:tcPr>
          <w:p w14:paraId="149AF786" w14:textId="4BB4E70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35.6%</w:t>
            </w:r>
          </w:p>
        </w:tc>
      </w:tr>
      <w:tr w:rsidR="00B0040A" w:rsidRPr="00E74AD6" w14:paraId="262DF6E5"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2F1BB5D" w14:textId="662BA9A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7EADA12B" w14:textId="3417DBB6"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vAlign w:val="center"/>
          </w:tcPr>
          <w:p w14:paraId="660CEC46" w14:textId="12549482"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1152" w:type="dxa"/>
            <w:vAlign w:val="center"/>
          </w:tcPr>
          <w:p w14:paraId="18D12ACD" w14:textId="51D20C5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vAlign w:val="center"/>
          </w:tcPr>
          <w:p w14:paraId="2B63A722" w14:textId="022FC8D6"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902" w:type="dxa"/>
            <w:shd w:val="clear" w:color="auto" w:fill="D9D9D9" w:themeFill="background1" w:themeFillShade="D9"/>
            <w:vAlign w:val="center"/>
          </w:tcPr>
          <w:p w14:paraId="290F80B8" w14:textId="7E3876C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902" w:type="dxa"/>
            <w:shd w:val="clear" w:color="auto" w:fill="D9D9D9" w:themeFill="background1" w:themeFillShade="D9"/>
            <w:vAlign w:val="center"/>
          </w:tcPr>
          <w:p w14:paraId="52C9E39E" w14:textId="5732BE7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5D4A6D" w:rsidRPr="00E74AD6" w14:paraId="3F61D757"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C658881" w14:textId="31608FD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6E32AA7B" w14:textId="607A16F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43.7%</w:t>
            </w:r>
          </w:p>
        </w:tc>
        <w:tc>
          <w:tcPr>
            <w:tcW w:w="1152" w:type="dxa"/>
            <w:vAlign w:val="center"/>
          </w:tcPr>
          <w:p w14:paraId="28C326EC" w14:textId="46D0245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25.2%</w:t>
            </w:r>
          </w:p>
        </w:tc>
        <w:tc>
          <w:tcPr>
            <w:tcW w:w="1152" w:type="dxa"/>
            <w:vAlign w:val="center"/>
          </w:tcPr>
          <w:p w14:paraId="61B8F77C" w14:textId="3A0E642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1152" w:type="dxa"/>
            <w:vAlign w:val="center"/>
          </w:tcPr>
          <w:p w14:paraId="0FFB4264" w14:textId="5524605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902" w:type="dxa"/>
            <w:shd w:val="clear" w:color="auto" w:fill="D9D9D9" w:themeFill="background1" w:themeFillShade="D9"/>
            <w:vAlign w:val="center"/>
          </w:tcPr>
          <w:p w14:paraId="352EB0D9" w14:textId="6F90CA5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66.9%</w:t>
            </w:r>
          </w:p>
        </w:tc>
        <w:tc>
          <w:tcPr>
            <w:tcW w:w="902" w:type="dxa"/>
            <w:shd w:val="clear" w:color="auto" w:fill="D9D9D9" w:themeFill="background1" w:themeFillShade="D9"/>
            <w:vAlign w:val="center"/>
          </w:tcPr>
          <w:p w14:paraId="5B43495A" w14:textId="20AF323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r>
      <w:tr w:rsidR="00B0040A" w:rsidRPr="00E74AD6" w14:paraId="712028E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8EEFAF" w14:textId="3B1AAF39"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18DE690" w14:textId="09C0F6A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206</w:t>
            </w:r>
          </w:p>
        </w:tc>
        <w:tc>
          <w:tcPr>
            <w:tcW w:w="1152" w:type="dxa"/>
            <w:vAlign w:val="center"/>
          </w:tcPr>
          <w:p w14:paraId="2BD301EC" w14:textId="4AC3091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c>
          <w:tcPr>
            <w:tcW w:w="1152" w:type="dxa"/>
            <w:vAlign w:val="center"/>
          </w:tcPr>
          <w:p w14:paraId="58FD8BE1" w14:textId="37404F1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11EC2C14" w14:textId="3927AEE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902" w:type="dxa"/>
            <w:shd w:val="clear" w:color="auto" w:fill="D9D9D9" w:themeFill="background1" w:themeFillShade="D9"/>
            <w:vAlign w:val="center"/>
          </w:tcPr>
          <w:p w14:paraId="2C63BFFA" w14:textId="426DA391"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590</w:t>
            </w:r>
          </w:p>
        </w:tc>
        <w:tc>
          <w:tcPr>
            <w:tcW w:w="902" w:type="dxa"/>
            <w:shd w:val="clear" w:color="auto" w:fill="D9D9D9" w:themeFill="background1" w:themeFillShade="D9"/>
            <w:vAlign w:val="center"/>
          </w:tcPr>
          <w:p w14:paraId="09C8A2F4" w14:textId="0328CEB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r>
      <w:tr w:rsidR="005D4A6D" w:rsidRPr="00E74AD6" w14:paraId="4089C2A2"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9CE23F2" w14:textId="606C94D0"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7445E8D5" w14:textId="4095E4E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34.9%</w:t>
            </w:r>
          </w:p>
        </w:tc>
        <w:tc>
          <w:tcPr>
            <w:tcW w:w="1152" w:type="dxa"/>
            <w:vAlign w:val="center"/>
          </w:tcPr>
          <w:p w14:paraId="39021F34" w14:textId="517B36A0"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32.5%</w:t>
            </w:r>
          </w:p>
        </w:tc>
        <w:tc>
          <w:tcPr>
            <w:tcW w:w="1152" w:type="dxa"/>
            <w:vAlign w:val="center"/>
          </w:tcPr>
          <w:p w14:paraId="2173D00E" w14:textId="7EEB879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73016B78" w14:textId="2CBE9D0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c>
          <w:tcPr>
            <w:tcW w:w="902" w:type="dxa"/>
            <w:shd w:val="clear" w:color="auto" w:fill="D9D9D9" w:themeFill="background1" w:themeFillShade="D9"/>
            <w:vAlign w:val="center"/>
          </w:tcPr>
          <w:p w14:paraId="1884D840" w14:textId="279AED4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74.4%</w:t>
            </w:r>
          </w:p>
        </w:tc>
        <w:tc>
          <w:tcPr>
            <w:tcW w:w="902" w:type="dxa"/>
            <w:shd w:val="clear" w:color="auto" w:fill="D9D9D9" w:themeFill="background1" w:themeFillShade="D9"/>
            <w:vAlign w:val="center"/>
          </w:tcPr>
          <w:p w14:paraId="3B68DA41" w14:textId="7D8DD7E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25.6%</w:t>
            </w:r>
          </w:p>
        </w:tc>
      </w:tr>
      <w:tr w:rsidR="00B0040A" w:rsidRPr="00E74AD6" w14:paraId="43C72C9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FFCA494" w14:textId="30A5B2EA"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1A42B8E7" w14:textId="5FCD7D3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0CBC4891" w14:textId="694AA33D"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2E38A391" w14:textId="6F6554B1"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c>
          <w:tcPr>
            <w:tcW w:w="1152" w:type="dxa"/>
            <w:vAlign w:val="center"/>
          </w:tcPr>
          <w:p w14:paraId="4DE7B0B1" w14:textId="1D6EFBF8"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902" w:type="dxa"/>
            <w:shd w:val="clear" w:color="auto" w:fill="D9D9D9" w:themeFill="background1" w:themeFillShade="D9"/>
            <w:vAlign w:val="center"/>
          </w:tcPr>
          <w:p w14:paraId="4C7246EC" w14:textId="45C521B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528</w:t>
            </w:r>
          </w:p>
        </w:tc>
        <w:tc>
          <w:tcPr>
            <w:tcW w:w="902" w:type="dxa"/>
            <w:shd w:val="clear" w:color="auto" w:fill="D9D9D9" w:themeFill="background1" w:themeFillShade="D9"/>
            <w:vAlign w:val="center"/>
          </w:tcPr>
          <w:p w14:paraId="5717B6A8" w14:textId="36AAAA3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325</w:t>
            </w:r>
          </w:p>
        </w:tc>
      </w:tr>
      <w:tr w:rsidR="005D4A6D" w:rsidRPr="00E74AD6" w14:paraId="354C91EC"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06635D" w14:textId="7B3EE3A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F1EBDB4" w14:textId="36AF8DF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31.4%</w:t>
            </w:r>
          </w:p>
        </w:tc>
        <w:tc>
          <w:tcPr>
            <w:tcW w:w="1152" w:type="dxa"/>
            <w:vAlign w:val="center"/>
          </w:tcPr>
          <w:p w14:paraId="696070D7" w14:textId="07E583D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28.8%</w:t>
            </w:r>
          </w:p>
        </w:tc>
        <w:tc>
          <w:tcPr>
            <w:tcW w:w="1152" w:type="dxa"/>
            <w:vAlign w:val="center"/>
          </w:tcPr>
          <w:p w14:paraId="33D5C8C4" w14:textId="0B006DEF"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vAlign w:val="center"/>
          </w:tcPr>
          <w:p w14:paraId="2B83C6D2" w14:textId="2A86299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902" w:type="dxa"/>
            <w:shd w:val="clear" w:color="auto" w:fill="D9D9D9" w:themeFill="background1" w:themeFillShade="D9"/>
            <w:vAlign w:val="center"/>
          </w:tcPr>
          <w:p w14:paraId="796F21EE" w14:textId="77F64F6F"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61.9%</w:t>
            </w:r>
          </w:p>
        </w:tc>
        <w:tc>
          <w:tcPr>
            <w:tcW w:w="902" w:type="dxa"/>
            <w:shd w:val="clear" w:color="auto" w:fill="D9D9D9" w:themeFill="background1" w:themeFillShade="D9"/>
            <w:vAlign w:val="center"/>
          </w:tcPr>
          <w:p w14:paraId="377597C8" w14:textId="3F523D6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r>
      <w:tr w:rsidR="00B0040A" w:rsidRPr="00E74AD6" w14:paraId="559003E5"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586E266" w14:textId="14C90DF3"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32A850D3" w14:textId="2270696B"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E318C76" w14:textId="172B85A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DE67497" w14:textId="21C4995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D13AA16" w14:textId="041381B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670D0AE" w14:textId="6D33104B"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1027004" w14:textId="676F79B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5D4A6D" w:rsidRPr="00E74AD6" w14:paraId="64E8D8CE"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F25C1C" w14:textId="13A6E38E"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3CC45D0A" w14:textId="5DCBB07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4320B51" w14:textId="368534E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EE91598" w14:textId="63D6077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EE22A9" w14:textId="051FC75E"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0B4A14F" w14:textId="62CAAD5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C9D2D89" w14:textId="10C49695"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B0040A" w:rsidRPr="00E74AD6" w14:paraId="7674DAE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3D23060" w14:textId="7123E29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4196AF09" w14:textId="08B7D8C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1152" w:type="dxa"/>
            <w:tcBorders>
              <w:bottom w:val="single" w:sz="4" w:space="0" w:color="91B9DE" w:themeColor="accent1" w:themeTint="99"/>
            </w:tcBorders>
            <w:vAlign w:val="center"/>
          </w:tcPr>
          <w:p w14:paraId="4CC5D625" w14:textId="100406C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tcBorders>
              <w:bottom w:val="single" w:sz="4" w:space="0" w:color="91B9DE" w:themeColor="accent1" w:themeTint="99"/>
            </w:tcBorders>
            <w:vAlign w:val="center"/>
          </w:tcPr>
          <w:p w14:paraId="5CB5162B" w14:textId="058430B9"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1152" w:type="dxa"/>
            <w:tcBorders>
              <w:bottom w:val="single" w:sz="4" w:space="0" w:color="91B9DE" w:themeColor="accent1" w:themeTint="99"/>
            </w:tcBorders>
            <w:vAlign w:val="center"/>
          </w:tcPr>
          <w:p w14:paraId="2A204976" w14:textId="3B4DE06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bottom w:val="single" w:sz="4" w:space="0" w:color="91B9DE" w:themeColor="accent1" w:themeTint="99"/>
            </w:tcBorders>
            <w:shd w:val="clear" w:color="auto" w:fill="D9D9D9" w:themeFill="background1" w:themeFillShade="D9"/>
            <w:vAlign w:val="center"/>
          </w:tcPr>
          <w:p w14:paraId="33AF058A" w14:textId="35A7B0C8"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902" w:type="dxa"/>
            <w:tcBorders>
              <w:bottom w:val="single" w:sz="4" w:space="0" w:color="91B9DE" w:themeColor="accent1" w:themeTint="99"/>
            </w:tcBorders>
            <w:shd w:val="clear" w:color="auto" w:fill="D9D9D9" w:themeFill="background1" w:themeFillShade="D9"/>
            <w:vAlign w:val="center"/>
          </w:tcPr>
          <w:p w14:paraId="5C745885" w14:textId="7D35B3C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r>
      <w:tr w:rsidR="005D4A6D" w:rsidRPr="00E74AD6" w14:paraId="592C8DB4"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BFEC208" w14:textId="7F79F32A"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7669F52" w14:textId="04729815"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12" w:space="0" w:color="488BC9" w:themeColor="accent1"/>
            </w:tcBorders>
            <w:vAlign w:val="center"/>
          </w:tcPr>
          <w:p w14:paraId="36FAF4B7" w14:textId="3B4120F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bottom w:val="single" w:sz="12" w:space="0" w:color="488BC9" w:themeColor="accent1"/>
            </w:tcBorders>
            <w:vAlign w:val="center"/>
          </w:tcPr>
          <w:p w14:paraId="548AE7EC" w14:textId="4C9B6F10"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27.8%</w:t>
            </w:r>
          </w:p>
        </w:tc>
        <w:tc>
          <w:tcPr>
            <w:tcW w:w="1152" w:type="dxa"/>
            <w:tcBorders>
              <w:bottom w:val="single" w:sz="12" w:space="0" w:color="488BC9" w:themeColor="accent1"/>
            </w:tcBorders>
            <w:vAlign w:val="center"/>
          </w:tcPr>
          <w:p w14:paraId="6FF02199" w14:textId="02009AE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902" w:type="dxa"/>
            <w:tcBorders>
              <w:bottom w:val="single" w:sz="12" w:space="0" w:color="488BC9" w:themeColor="accent1"/>
            </w:tcBorders>
            <w:shd w:val="clear" w:color="auto" w:fill="D9D9D9" w:themeFill="background1" w:themeFillShade="D9"/>
            <w:vAlign w:val="center"/>
          </w:tcPr>
          <w:p w14:paraId="6A45D4C1" w14:textId="6C43141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69.9%</w:t>
            </w:r>
          </w:p>
        </w:tc>
        <w:tc>
          <w:tcPr>
            <w:tcW w:w="902" w:type="dxa"/>
            <w:tcBorders>
              <w:bottom w:val="single" w:sz="12" w:space="0" w:color="488BC9" w:themeColor="accent1"/>
            </w:tcBorders>
            <w:shd w:val="clear" w:color="auto" w:fill="D9D9D9" w:themeFill="background1" w:themeFillShade="D9"/>
            <w:vAlign w:val="center"/>
          </w:tcPr>
          <w:p w14:paraId="13FFD8CB" w14:textId="64677CF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r>
      <w:tr w:rsidR="00B0040A" w:rsidRPr="00E74AD6" w14:paraId="6614C3E6"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4527CE" w14:textId="5493D1B3"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0114D585" w14:textId="45E09179"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tcBorders>
              <w:top w:val="single" w:sz="12" w:space="0" w:color="488BC9" w:themeColor="accent1"/>
            </w:tcBorders>
            <w:vAlign w:val="center"/>
          </w:tcPr>
          <w:p w14:paraId="174FEDF7" w14:textId="5339B9CE"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top w:val="single" w:sz="12" w:space="0" w:color="488BC9" w:themeColor="accent1"/>
            </w:tcBorders>
            <w:vAlign w:val="center"/>
          </w:tcPr>
          <w:p w14:paraId="7068DB5E" w14:textId="6899EE6C"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188</w:t>
            </w:r>
          </w:p>
        </w:tc>
        <w:tc>
          <w:tcPr>
            <w:tcW w:w="1152" w:type="dxa"/>
            <w:tcBorders>
              <w:top w:val="single" w:sz="12" w:space="0" w:color="488BC9" w:themeColor="accent1"/>
            </w:tcBorders>
            <w:vAlign w:val="center"/>
          </w:tcPr>
          <w:p w14:paraId="01B4AB29" w14:textId="745C9639"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132</w:t>
            </w:r>
          </w:p>
        </w:tc>
        <w:tc>
          <w:tcPr>
            <w:tcW w:w="902" w:type="dxa"/>
            <w:tcBorders>
              <w:top w:val="single" w:sz="12" w:space="0" w:color="488BC9" w:themeColor="accent1"/>
            </w:tcBorders>
            <w:shd w:val="clear" w:color="auto" w:fill="D9D9D9" w:themeFill="background1" w:themeFillShade="D9"/>
            <w:vAlign w:val="center"/>
          </w:tcPr>
          <w:p w14:paraId="0B170576" w14:textId="1EFC059D"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850</w:t>
            </w:r>
          </w:p>
        </w:tc>
        <w:tc>
          <w:tcPr>
            <w:tcW w:w="902" w:type="dxa"/>
            <w:tcBorders>
              <w:top w:val="single" w:sz="12" w:space="0" w:color="488BC9" w:themeColor="accent1"/>
            </w:tcBorders>
            <w:shd w:val="clear" w:color="auto" w:fill="D9D9D9" w:themeFill="background1" w:themeFillShade="D9"/>
            <w:vAlign w:val="center"/>
          </w:tcPr>
          <w:p w14:paraId="0D3930E0" w14:textId="45702A15"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300</w:t>
            </w:r>
          </w:p>
        </w:tc>
      </w:tr>
      <w:tr w:rsidR="00C70F53" w:rsidRPr="00E74AD6" w14:paraId="2CB9DA2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AC4AE4" w14:textId="7943111E"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7DC1D4D5" w14:textId="1CF49FF7"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34.0%</w:t>
            </w:r>
          </w:p>
        </w:tc>
        <w:tc>
          <w:tcPr>
            <w:tcW w:w="1152" w:type="dxa"/>
            <w:vAlign w:val="center"/>
          </w:tcPr>
          <w:p w14:paraId="100EDE93" w14:textId="6FA98824"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vAlign w:val="center"/>
          </w:tcPr>
          <w:p w14:paraId="257D7629" w14:textId="55D8BCDF"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22.1%</w:t>
            </w:r>
          </w:p>
        </w:tc>
        <w:tc>
          <w:tcPr>
            <w:tcW w:w="1152" w:type="dxa"/>
            <w:vAlign w:val="center"/>
          </w:tcPr>
          <w:p w14:paraId="592AC4AE" w14:textId="76D29126"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902" w:type="dxa"/>
            <w:shd w:val="clear" w:color="auto" w:fill="D9D9D9" w:themeFill="background1" w:themeFillShade="D9"/>
            <w:vAlign w:val="center"/>
          </w:tcPr>
          <w:p w14:paraId="58C8337B" w14:textId="07174C5B"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73.9%</w:t>
            </w:r>
          </w:p>
        </w:tc>
        <w:tc>
          <w:tcPr>
            <w:tcW w:w="902" w:type="dxa"/>
            <w:shd w:val="clear" w:color="auto" w:fill="D9D9D9" w:themeFill="background1" w:themeFillShade="D9"/>
            <w:vAlign w:val="center"/>
          </w:tcPr>
          <w:p w14:paraId="136BE195" w14:textId="23D8E1C1"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r>
      <w:tr w:rsidR="00B0040A" w:rsidRPr="00E74AD6" w14:paraId="1C8DFA9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70F41ABB" w14:textId="49D477EE"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5FB27A15" w14:textId="7709D2DA"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1152" w:type="dxa"/>
            <w:tcBorders>
              <w:bottom w:val="single" w:sz="4" w:space="0" w:color="91B9DE" w:themeColor="accent1" w:themeTint="99"/>
            </w:tcBorders>
            <w:vAlign w:val="center"/>
          </w:tcPr>
          <w:p w14:paraId="5D026519" w14:textId="4EEAFCE4"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bottom w:val="single" w:sz="4" w:space="0" w:color="91B9DE" w:themeColor="accent1" w:themeTint="99"/>
            </w:tcBorders>
            <w:vAlign w:val="center"/>
          </w:tcPr>
          <w:p w14:paraId="3FED5862" w14:textId="27F48EDF"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4" w:space="0" w:color="91B9DE" w:themeColor="accent1" w:themeTint="99"/>
            </w:tcBorders>
            <w:vAlign w:val="center"/>
          </w:tcPr>
          <w:p w14:paraId="0F647B73" w14:textId="6C19C4E5"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902" w:type="dxa"/>
            <w:tcBorders>
              <w:bottom w:val="single" w:sz="4" w:space="0" w:color="91B9DE" w:themeColor="accent1" w:themeTint="99"/>
            </w:tcBorders>
            <w:shd w:val="clear" w:color="auto" w:fill="D9D9D9" w:themeFill="background1" w:themeFillShade="D9"/>
            <w:vAlign w:val="center"/>
          </w:tcPr>
          <w:p w14:paraId="1CE0A812" w14:textId="33A374C3"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w:t>
            </w:r>
          </w:p>
        </w:tc>
        <w:tc>
          <w:tcPr>
            <w:tcW w:w="902" w:type="dxa"/>
            <w:tcBorders>
              <w:bottom w:val="single" w:sz="4" w:space="0" w:color="91B9DE" w:themeColor="accent1" w:themeTint="99"/>
            </w:tcBorders>
            <w:shd w:val="clear" w:color="auto" w:fill="D9D9D9" w:themeFill="background1" w:themeFillShade="D9"/>
            <w:vAlign w:val="center"/>
          </w:tcPr>
          <w:p w14:paraId="719C8457" w14:textId="20C32227"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r>
      <w:tr w:rsidR="00C70F53" w:rsidRPr="00E74AD6" w14:paraId="6E7E298A"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DD3256F" w14:textId="58ED9B73"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784FDE19" w14:textId="2E716584"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35.3%</w:t>
            </w:r>
          </w:p>
        </w:tc>
        <w:tc>
          <w:tcPr>
            <w:tcW w:w="1152" w:type="dxa"/>
            <w:tcBorders>
              <w:bottom w:val="single" w:sz="12" w:space="0" w:color="488BC9" w:themeColor="accent1"/>
            </w:tcBorders>
            <w:vAlign w:val="center"/>
          </w:tcPr>
          <w:p w14:paraId="2B086FED" w14:textId="4F505185"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12" w:space="0" w:color="488BC9" w:themeColor="accent1"/>
            </w:tcBorders>
            <w:vAlign w:val="center"/>
          </w:tcPr>
          <w:p w14:paraId="7DBAA0E6" w14:textId="5754299E"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1152" w:type="dxa"/>
            <w:tcBorders>
              <w:bottom w:val="single" w:sz="12" w:space="0" w:color="488BC9" w:themeColor="accent1"/>
            </w:tcBorders>
            <w:vAlign w:val="center"/>
          </w:tcPr>
          <w:p w14:paraId="7BBB9488" w14:textId="52CD651E"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w:t>
            </w:r>
          </w:p>
        </w:tc>
        <w:tc>
          <w:tcPr>
            <w:tcW w:w="902" w:type="dxa"/>
            <w:tcBorders>
              <w:bottom w:val="single" w:sz="12" w:space="0" w:color="488BC9" w:themeColor="accent1"/>
            </w:tcBorders>
            <w:shd w:val="clear" w:color="auto" w:fill="D9D9D9" w:themeFill="background1" w:themeFillShade="D9"/>
            <w:vAlign w:val="center"/>
          </w:tcPr>
          <w:p w14:paraId="663E24B5" w14:textId="2CAD1E1F"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59.3%</w:t>
            </w:r>
          </w:p>
        </w:tc>
        <w:tc>
          <w:tcPr>
            <w:tcW w:w="902" w:type="dxa"/>
            <w:tcBorders>
              <w:bottom w:val="single" w:sz="12" w:space="0" w:color="488BC9" w:themeColor="accent1"/>
            </w:tcBorders>
            <w:shd w:val="clear" w:color="auto" w:fill="D9D9D9" w:themeFill="background1" w:themeFillShade="D9"/>
            <w:vAlign w:val="center"/>
          </w:tcPr>
          <w:p w14:paraId="791324F8" w14:textId="08694629"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r>
      <w:tr w:rsidR="00B0040A" w:rsidRPr="00E74AD6" w14:paraId="2CAF7448"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tcPr>
          <w:p w14:paraId="790C7F40" w14:textId="1BF7BF75" w:rsidR="00944B2C" w:rsidRPr="00F02823" w:rsidRDefault="00944B2C" w:rsidP="00944B2C">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tcPr>
          <w:p w14:paraId="6F7ABEA5" w14:textId="0A78B0AB"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466</w:t>
            </w:r>
          </w:p>
        </w:tc>
        <w:tc>
          <w:tcPr>
            <w:tcW w:w="1152" w:type="dxa"/>
            <w:tcBorders>
              <w:top w:val="single" w:sz="12" w:space="0" w:color="488BC9" w:themeColor="accent1"/>
            </w:tcBorders>
          </w:tcPr>
          <w:p w14:paraId="52F0BEA5" w14:textId="531E3655"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tcBorders>
              <w:top w:val="single" w:sz="12" w:space="0" w:color="488BC9" w:themeColor="accent1"/>
            </w:tcBorders>
          </w:tcPr>
          <w:p w14:paraId="78CE9FC6" w14:textId="49174D25"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1152" w:type="dxa"/>
            <w:tcBorders>
              <w:top w:val="single" w:sz="12" w:space="0" w:color="488BC9" w:themeColor="accent1"/>
            </w:tcBorders>
          </w:tcPr>
          <w:p w14:paraId="29D454FC" w14:textId="1DF75E5C"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902" w:type="dxa"/>
            <w:tcBorders>
              <w:top w:val="single" w:sz="12" w:space="0" w:color="488BC9" w:themeColor="accent1"/>
            </w:tcBorders>
            <w:shd w:val="clear" w:color="auto" w:fill="D9D9D9" w:themeFill="background1" w:themeFillShade="D9"/>
          </w:tcPr>
          <w:p w14:paraId="51CD0A4F" w14:textId="35EBA1B3"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c>
          <w:tcPr>
            <w:tcW w:w="902" w:type="dxa"/>
            <w:tcBorders>
              <w:top w:val="single" w:sz="12" w:space="0" w:color="488BC9" w:themeColor="accent1"/>
            </w:tcBorders>
            <w:shd w:val="clear" w:color="auto" w:fill="D9D9D9" w:themeFill="background1" w:themeFillShade="D9"/>
          </w:tcPr>
          <w:p w14:paraId="42114C78" w14:textId="163CB234"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w:t>
            </w:r>
            <w:r w:rsidR="00C83F00" w:rsidRPr="00F02823">
              <w:rPr>
                <w:b w:val="0"/>
                <w:bCs w:val="0"/>
                <w:color w:val="auto"/>
                <w:sz w:val="18"/>
                <w:szCs w:val="18"/>
              </w:rPr>
              <w:t>5</w:t>
            </w:r>
          </w:p>
        </w:tc>
      </w:tr>
      <w:tr w:rsidR="00944B2C" w:rsidRPr="00E74AD6" w14:paraId="000A99A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Pr>
          <w:p w14:paraId="620CBC14" w14:textId="51D816D9" w:rsidR="00944B2C" w:rsidRPr="00F02823" w:rsidRDefault="00944B2C" w:rsidP="00944B2C">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tcPr>
          <w:p w14:paraId="1D9847E0" w14:textId="69F16091"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c>
          <w:tcPr>
            <w:tcW w:w="1152" w:type="dxa"/>
          </w:tcPr>
          <w:p w14:paraId="760A1278" w14:textId="6C127D6E"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tcPr>
          <w:p w14:paraId="7B738B56" w14:textId="1C62CE3D"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Pr>
          <w:p w14:paraId="1AB56B4A" w14:textId="158EB595"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902" w:type="dxa"/>
            <w:shd w:val="clear" w:color="auto" w:fill="D9D9D9" w:themeFill="background1" w:themeFillShade="D9"/>
          </w:tcPr>
          <w:p w14:paraId="3CE1B1E7" w14:textId="1ED8CA2E"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902" w:type="dxa"/>
            <w:shd w:val="clear" w:color="auto" w:fill="D9D9D9" w:themeFill="background1" w:themeFillShade="D9"/>
          </w:tcPr>
          <w:p w14:paraId="3972B15A" w14:textId="7DD11143"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r>
      <w:tr w:rsidR="00F56EC8" w:rsidRPr="00E74AD6" w14:paraId="4925493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tcPr>
          <w:p w14:paraId="31B52183" w14:textId="2E25D309" w:rsidR="00F56EC8" w:rsidRPr="00F02823" w:rsidRDefault="00F56EC8" w:rsidP="00F56EC8">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tcPr>
          <w:p w14:paraId="0CD37EE1" w14:textId="24E7E98B"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28B72826" w14:textId="7A7C277E"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158C0C4E" w14:textId="1F8C57E5"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38C0BF4A" w14:textId="43EFEA3F"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4" w:space="0" w:color="91B9DE" w:themeColor="accent1" w:themeTint="99"/>
            </w:tcBorders>
            <w:shd w:val="clear" w:color="auto" w:fill="999DA0" w:themeFill="background2" w:themeFillShade="BF"/>
          </w:tcPr>
          <w:p w14:paraId="55774123" w14:textId="4C5604A6"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4" w:space="0" w:color="91B9DE" w:themeColor="accent1" w:themeTint="99"/>
            </w:tcBorders>
            <w:shd w:val="clear" w:color="auto" w:fill="999DA0" w:themeFill="background2" w:themeFillShade="BF"/>
          </w:tcPr>
          <w:p w14:paraId="5B0AD1F3" w14:textId="005B5689"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r>
      <w:tr w:rsidR="00F56EC8" w:rsidRPr="00E74AD6" w14:paraId="2A29E311"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tcPr>
          <w:p w14:paraId="3677B3EE" w14:textId="543C9CFE" w:rsidR="00F56EC8" w:rsidRPr="00F02823" w:rsidRDefault="00F56EC8" w:rsidP="00F56EC8">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tcPr>
          <w:p w14:paraId="293E7439" w14:textId="468C4723"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5BFD827A" w14:textId="0C3882C1"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27835F02" w14:textId="7736D060"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75E09DA6" w14:textId="44EF67CA"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12" w:space="0" w:color="488BC9" w:themeColor="accent1"/>
            </w:tcBorders>
            <w:shd w:val="clear" w:color="auto" w:fill="999DA0" w:themeFill="background2" w:themeFillShade="BF"/>
          </w:tcPr>
          <w:p w14:paraId="450CE5E9" w14:textId="19F1CC26"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12" w:space="0" w:color="488BC9" w:themeColor="accent1"/>
            </w:tcBorders>
            <w:shd w:val="clear" w:color="auto" w:fill="999DA0" w:themeFill="background2" w:themeFillShade="BF"/>
          </w:tcPr>
          <w:p w14:paraId="1ADCF82F" w14:textId="4150A34E"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r>
      <w:tr w:rsidR="00BE6EDB" w:rsidRPr="00E74AD6" w14:paraId="549EF37C"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3F8BB4D" w14:textId="3E00F88F" w:rsidR="00BE6EDB" w:rsidRPr="00F02823" w:rsidRDefault="00BE6EDB" w:rsidP="00BE6EDB">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8362E53" w14:textId="464C49FC"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c>
          <w:tcPr>
            <w:tcW w:w="1152" w:type="dxa"/>
            <w:tcBorders>
              <w:top w:val="single" w:sz="12" w:space="0" w:color="488BC9" w:themeColor="accent1"/>
            </w:tcBorders>
            <w:vAlign w:val="center"/>
          </w:tcPr>
          <w:p w14:paraId="719BE637" w14:textId="77BF1FAF"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top w:val="single" w:sz="12" w:space="0" w:color="488BC9" w:themeColor="accent1"/>
            </w:tcBorders>
            <w:vAlign w:val="center"/>
          </w:tcPr>
          <w:p w14:paraId="04DBB170" w14:textId="7A2F864A"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7B32C710" w14:textId="0C3FBFB2"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660BA58C" w14:textId="04A9B80E"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c>
          <w:tcPr>
            <w:tcW w:w="902" w:type="dxa"/>
            <w:tcBorders>
              <w:top w:val="single" w:sz="12" w:space="0" w:color="488BC9" w:themeColor="accent1"/>
            </w:tcBorders>
            <w:shd w:val="clear" w:color="auto" w:fill="D9D9D9" w:themeFill="background1" w:themeFillShade="D9"/>
            <w:vAlign w:val="center"/>
          </w:tcPr>
          <w:p w14:paraId="67DAEC0F" w14:textId="7E06A0E3"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r>
      <w:tr w:rsidR="00BE6EDB" w:rsidRPr="00E74AD6" w14:paraId="20DD187E"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0EFB56F" w14:textId="2C7FCD5F" w:rsidR="00BE6EDB" w:rsidRPr="00F02823" w:rsidRDefault="00BE6EDB" w:rsidP="00BE6EDB">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371057EA" w14:textId="3DF67859"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47.4%</w:t>
            </w:r>
          </w:p>
        </w:tc>
        <w:tc>
          <w:tcPr>
            <w:tcW w:w="1152" w:type="dxa"/>
            <w:vAlign w:val="center"/>
          </w:tcPr>
          <w:p w14:paraId="090977C4" w14:textId="3373C912"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31.2%</w:t>
            </w:r>
          </w:p>
        </w:tc>
        <w:tc>
          <w:tcPr>
            <w:tcW w:w="1152" w:type="dxa"/>
            <w:vAlign w:val="center"/>
          </w:tcPr>
          <w:p w14:paraId="4B443FD1" w14:textId="7BF5901A"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145115D0" w14:textId="16A62A1D"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shd w:val="clear" w:color="auto" w:fill="D9D9D9" w:themeFill="background1" w:themeFillShade="D9"/>
            <w:vAlign w:val="center"/>
          </w:tcPr>
          <w:p w14:paraId="05BE7AB9" w14:textId="7FAA46F7"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74.9%</w:t>
            </w:r>
          </w:p>
        </w:tc>
        <w:tc>
          <w:tcPr>
            <w:tcW w:w="902" w:type="dxa"/>
            <w:shd w:val="clear" w:color="auto" w:fill="D9D9D9" w:themeFill="background1" w:themeFillShade="D9"/>
            <w:vAlign w:val="center"/>
          </w:tcPr>
          <w:p w14:paraId="7776BA7C" w14:textId="427166EB"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r>
      <w:tr w:rsidR="009506EB" w:rsidRPr="00E74AD6" w14:paraId="638B3200"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3B1DAF7" w14:textId="0ABFA9BA" w:rsidR="009506EB" w:rsidRPr="00F02823" w:rsidRDefault="009506EB" w:rsidP="009506EB">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492A0228" w14:textId="75DF011C"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1152" w:type="dxa"/>
            <w:tcBorders>
              <w:top w:val="single" w:sz="12" w:space="0" w:color="488BC9" w:themeColor="accent1"/>
            </w:tcBorders>
            <w:vAlign w:val="center"/>
          </w:tcPr>
          <w:p w14:paraId="6BA19CDC" w14:textId="073A8663"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320B8614" w14:textId="6B423723"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1152" w:type="dxa"/>
            <w:tcBorders>
              <w:top w:val="single" w:sz="12" w:space="0" w:color="488BC9" w:themeColor="accent1"/>
            </w:tcBorders>
            <w:vAlign w:val="center"/>
          </w:tcPr>
          <w:p w14:paraId="7F23854E" w14:textId="664A3C3D"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902" w:type="dxa"/>
            <w:tcBorders>
              <w:top w:val="single" w:sz="12" w:space="0" w:color="488BC9" w:themeColor="accent1"/>
            </w:tcBorders>
            <w:shd w:val="clear" w:color="auto" w:fill="D9D9D9" w:themeFill="background1" w:themeFillShade="D9"/>
            <w:vAlign w:val="center"/>
          </w:tcPr>
          <w:p w14:paraId="10BDEB96" w14:textId="48F5DA2F"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902" w:type="dxa"/>
            <w:tcBorders>
              <w:top w:val="single" w:sz="12" w:space="0" w:color="488BC9" w:themeColor="accent1"/>
            </w:tcBorders>
            <w:shd w:val="clear" w:color="auto" w:fill="D9D9D9" w:themeFill="background1" w:themeFillShade="D9"/>
            <w:vAlign w:val="center"/>
          </w:tcPr>
          <w:p w14:paraId="6103A2D8" w14:textId="1AC017BD"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r>
      <w:tr w:rsidR="009506EB" w:rsidRPr="00E74AD6" w14:paraId="0FEAA498"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E0A1BAA" w14:textId="0F2DD967" w:rsidR="009506EB" w:rsidRPr="00F02823" w:rsidRDefault="009506EB" w:rsidP="009506EB">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4D437A8" w14:textId="6CF9F066"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2C67D4EA" w14:textId="4B886ACC"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265FE748" w14:textId="4B75E3C2"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19.0%</w:t>
            </w:r>
          </w:p>
        </w:tc>
        <w:tc>
          <w:tcPr>
            <w:tcW w:w="1152" w:type="dxa"/>
            <w:vAlign w:val="center"/>
          </w:tcPr>
          <w:p w14:paraId="48387991" w14:textId="04AF668B"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26.2%</w:t>
            </w:r>
          </w:p>
        </w:tc>
        <w:tc>
          <w:tcPr>
            <w:tcW w:w="902" w:type="dxa"/>
            <w:shd w:val="clear" w:color="auto" w:fill="D9D9D9" w:themeFill="background1" w:themeFillShade="D9"/>
            <w:vAlign w:val="center"/>
          </w:tcPr>
          <w:p w14:paraId="399C834C" w14:textId="57FD8689"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73.7%</w:t>
            </w:r>
          </w:p>
        </w:tc>
        <w:tc>
          <w:tcPr>
            <w:tcW w:w="902" w:type="dxa"/>
            <w:shd w:val="clear" w:color="auto" w:fill="D9D9D9" w:themeFill="background1" w:themeFillShade="D9"/>
            <w:vAlign w:val="center"/>
          </w:tcPr>
          <w:p w14:paraId="4465C95C" w14:textId="341F1DC5"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26.3%</w:t>
            </w:r>
          </w:p>
        </w:tc>
      </w:tr>
      <w:tr w:rsidR="00DC1980" w:rsidRPr="00E74AD6" w14:paraId="556A2E4C"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77D937E" w14:textId="223D623D" w:rsidR="00DC1980" w:rsidRPr="00F02823" w:rsidRDefault="00DC1980" w:rsidP="00DC1980">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57903C50" w14:textId="5754C722"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366A659" w14:textId="3F982917"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40883A5" w14:textId="34CBF672"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75AF0636" w14:textId="74EE396D"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568E4B70" w14:textId="047778E6"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BF0F16A" w14:textId="373D2F7F"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DC1980" w:rsidRPr="00E74AD6" w14:paraId="2DFD5A4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7EFBB0" w14:textId="60D89885" w:rsidR="00DC1980" w:rsidRPr="00F02823" w:rsidRDefault="00DC1980" w:rsidP="00DC1980">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38A8639" w14:textId="4A380B88"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44C1925" w14:textId="3EB723D2"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66D4B26" w14:textId="1C0A9EE8"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E8DF2C" w14:textId="46BA4E5E"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5C68A40" w14:textId="3BBFB0A6"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CB2AF56" w14:textId="4E9DAD14"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F25FD6" w:rsidRPr="00E74AD6" w14:paraId="0D82F93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7839CC2" w14:textId="4D0654F2"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1F2198D8" w14:textId="06F5ADE5"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1152" w:type="dxa"/>
            <w:tcBorders>
              <w:top w:val="single" w:sz="12" w:space="0" w:color="488BC9" w:themeColor="accent1"/>
            </w:tcBorders>
            <w:vAlign w:val="center"/>
          </w:tcPr>
          <w:p w14:paraId="66F14C31" w14:textId="1A1CE5D6"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1152" w:type="dxa"/>
            <w:tcBorders>
              <w:top w:val="single" w:sz="12" w:space="0" w:color="488BC9" w:themeColor="accent1"/>
            </w:tcBorders>
            <w:vAlign w:val="center"/>
          </w:tcPr>
          <w:p w14:paraId="5204D6B5" w14:textId="61AA0CB2"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1EADAE9B" w14:textId="53B5ED38"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top w:val="single" w:sz="12" w:space="0" w:color="488BC9" w:themeColor="accent1"/>
            </w:tcBorders>
            <w:shd w:val="clear" w:color="auto" w:fill="D9D9D9" w:themeFill="background1" w:themeFillShade="D9"/>
            <w:vAlign w:val="center"/>
          </w:tcPr>
          <w:p w14:paraId="0810236A" w14:textId="055A4E0C"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tcBorders>
              <w:top w:val="single" w:sz="12" w:space="0" w:color="488BC9" w:themeColor="accent1"/>
            </w:tcBorders>
            <w:shd w:val="clear" w:color="auto" w:fill="D9D9D9" w:themeFill="background1" w:themeFillShade="D9"/>
            <w:vAlign w:val="center"/>
          </w:tcPr>
          <w:p w14:paraId="6E2B4856" w14:textId="7470C785"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r>
      <w:tr w:rsidR="008A3336" w:rsidRPr="00E74AD6" w14:paraId="26A6D5E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A06582" w14:textId="026C6EDC"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lastRenderedPageBreak/>
              <w:t>Military Connected (%)</w:t>
            </w:r>
          </w:p>
        </w:tc>
        <w:tc>
          <w:tcPr>
            <w:tcW w:w="1152" w:type="dxa"/>
            <w:vAlign w:val="center"/>
          </w:tcPr>
          <w:p w14:paraId="48632FF3" w14:textId="14E5A1ED"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1152" w:type="dxa"/>
            <w:vAlign w:val="center"/>
          </w:tcPr>
          <w:p w14:paraId="203363B5" w14:textId="4881B6D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6E84D5D7" w14:textId="334F903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vAlign w:val="center"/>
          </w:tcPr>
          <w:p w14:paraId="790C970F" w14:textId="0E5BBC50"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902" w:type="dxa"/>
            <w:shd w:val="clear" w:color="auto" w:fill="D9D9D9" w:themeFill="background1" w:themeFillShade="D9"/>
            <w:vAlign w:val="center"/>
          </w:tcPr>
          <w:p w14:paraId="730C0153" w14:textId="7053FCFC"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65.4%</w:t>
            </w:r>
          </w:p>
        </w:tc>
        <w:tc>
          <w:tcPr>
            <w:tcW w:w="902" w:type="dxa"/>
            <w:shd w:val="clear" w:color="auto" w:fill="D9D9D9" w:themeFill="background1" w:themeFillShade="D9"/>
            <w:vAlign w:val="center"/>
          </w:tcPr>
          <w:p w14:paraId="2E9BB621" w14:textId="611D4B07"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r>
      <w:tr w:rsidR="00F25FD6" w:rsidRPr="00E74AD6" w14:paraId="49AEF3A1"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2445E3" w14:textId="41262F10"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2A99E5F1" w14:textId="70E8432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top w:val="single" w:sz="12" w:space="0" w:color="488BC9" w:themeColor="accent1"/>
            </w:tcBorders>
            <w:vAlign w:val="center"/>
          </w:tcPr>
          <w:p w14:paraId="6D17052C" w14:textId="19649D1D"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w:t>
            </w:r>
          </w:p>
        </w:tc>
        <w:tc>
          <w:tcPr>
            <w:tcW w:w="1152" w:type="dxa"/>
            <w:tcBorders>
              <w:top w:val="single" w:sz="12" w:space="0" w:color="488BC9" w:themeColor="accent1"/>
            </w:tcBorders>
            <w:vAlign w:val="center"/>
          </w:tcPr>
          <w:p w14:paraId="272E52C9" w14:textId="43EC1DB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1152" w:type="dxa"/>
            <w:tcBorders>
              <w:top w:val="single" w:sz="12" w:space="0" w:color="488BC9" w:themeColor="accent1"/>
            </w:tcBorders>
            <w:vAlign w:val="center"/>
          </w:tcPr>
          <w:p w14:paraId="372AAEC7" w14:textId="543C56C2"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902" w:type="dxa"/>
            <w:tcBorders>
              <w:top w:val="single" w:sz="12" w:space="0" w:color="488BC9" w:themeColor="accent1"/>
            </w:tcBorders>
            <w:shd w:val="clear" w:color="auto" w:fill="D9D9D9" w:themeFill="background1" w:themeFillShade="D9"/>
            <w:vAlign w:val="center"/>
          </w:tcPr>
          <w:p w14:paraId="7B7FE640" w14:textId="29D93E8C"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902" w:type="dxa"/>
            <w:tcBorders>
              <w:top w:val="single" w:sz="12" w:space="0" w:color="488BC9" w:themeColor="accent1"/>
            </w:tcBorders>
            <w:shd w:val="clear" w:color="auto" w:fill="D9D9D9" w:themeFill="background1" w:themeFillShade="D9"/>
            <w:vAlign w:val="center"/>
          </w:tcPr>
          <w:p w14:paraId="74B11CE8" w14:textId="0E41542F"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r>
      <w:tr w:rsidR="00F25FD6" w:rsidRPr="00E74AD6" w14:paraId="4FFAA33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7C5515C" w14:textId="77B9EDED"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47CF2983" w14:textId="32E9979B"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vAlign w:val="center"/>
          </w:tcPr>
          <w:p w14:paraId="7178606D" w14:textId="4669EE8C"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vAlign w:val="center"/>
          </w:tcPr>
          <w:p w14:paraId="32182DA2" w14:textId="68F15782"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25.2%</w:t>
            </w:r>
          </w:p>
        </w:tc>
        <w:tc>
          <w:tcPr>
            <w:tcW w:w="1152" w:type="dxa"/>
            <w:vAlign w:val="center"/>
          </w:tcPr>
          <w:p w14:paraId="649B7964" w14:textId="0DB71096"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10.1%</w:t>
            </w:r>
          </w:p>
        </w:tc>
        <w:tc>
          <w:tcPr>
            <w:tcW w:w="902" w:type="dxa"/>
            <w:shd w:val="clear" w:color="auto" w:fill="D9D9D9" w:themeFill="background1" w:themeFillShade="D9"/>
            <w:vAlign w:val="center"/>
          </w:tcPr>
          <w:p w14:paraId="3B8CCD7E" w14:textId="430415B8"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69.1%</w:t>
            </w:r>
          </w:p>
        </w:tc>
        <w:tc>
          <w:tcPr>
            <w:tcW w:w="902" w:type="dxa"/>
            <w:shd w:val="clear" w:color="auto" w:fill="D9D9D9" w:themeFill="background1" w:themeFillShade="D9"/>
            <w:vAlign w:val="center"/>
          </w:tcPr>
          <w:p w14:paraId="23B41E49" w14:textId="0EC21BC6"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30.9%</w:t>
            </w:r>
          </w:p>
        </w:tc>
      </w:tr>
      <w:tr w:rsidR="00F25FD6" w:rsidRPr="00E74AD6" w14:paraId="0BFC37B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D5581B9" w14:textId="4C9241B8"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345E8E3E" w14:textId="21F01E2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c>
          <w:tcPr>
            <w:tcW w:w="1152" w:type="dxa"/>
            <w:tcBorders>
              <w:bottom w:val="single" w:sz="4" w:space="0" w:color="91B9DE" w:themeColor="accent1" w:themeTint="99"/>
            </w:tcBorders>
            <w:vAlign w:val="center"/>
          </w:tcPr>
          <w:p w14:paraId="2A83B9EA" w14:textId="13C10CF1"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tcBorders>
              <w:bottom w:val="single" w:sz="4" w:space="0" w:color="91B9DE" w:themeColor="accent1" w:themeTint="99"/>
            </w:tcBorders>
            <w:vAlign w:val="center"/>
          </w:tcPr>
          <w:p w14:paraId="1A80143C" w14:textId="701A466D"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w:t>
            </w:r>
          </w:p>
        </w:tc>
        <w:tc>
          <w:tcPr>
            <w:tcW w:w="1152" w:type="dxa"/>
            <w:tcBorders>
              <w:bottom w:val="single" w:sz="4" w:space="0" w:color="91B9DE" w:themeColor="accent1" w:themeTint="99"/>
            </w:tcBorders>
            <w:vAlign w:val="center"/>
          </w:tcPr>
          <w:p w14:paraId="3E950D8D" w14:textId="3B0CAB60"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902" w:type="dxa"/>
            <w:tcBorders>
              <w:bottom w:val="single" w:sz="4" w:space="0" w:color="91B9DE" w:themeColor="accent1" w:themeTint="99"/>
            </w:tcBorders>
            <w:shd w:val="clear" w:color="auto" w:fill="D9D9D9" w:themeFill="background1" w:themeFillShade="D9"/>
            <w:vAlign w:val="center"/>
          </w:tcPr>
          <w:p w14:paraId="7735A632" w14:textId="70174B61"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845</w:t>
            </w:r>
          </w:p>
        </w:tc>
        <w:tc>
          <w:tcPr>
            <w:tcW w:w="902" w:type="dxa"/>
            <w:tcBorders>
              <w:bottom w:val="single" w:sz="4" w:space="0" w:color="91B9DE" w:themeColor="accent1" w:themeTint="99"/>
            </w:tcBorders>
            <w:shd w:val="clear" w:color="auto" w:fill="D9D9D9" w:themeFill="background1" w:themeFillShade="D9"/>
            <w:vAlign w:val="center"/>
          </w:tcPr>
          <w:p w14:paraId="6035D368" w14:textId="48B3A958"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w:t>
            </w:r>
          </w:p>
        </w:tc>
      </w:tr>
      <w:tr w:rsidR="00F25FD6" w:rsidRPr="00E74AD6" w14:paraId="5956E90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65F32A45" w14:textId="2321B1F9"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3CA98663" w14:textId="5EB569A8"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36.1%</w:t>
            </w:r>
          </w:p>
        </w:tc>
        <w:tc>
          <w:tcPr>
            <w:tcW w:w="1152" w:type="dxa"/>
            <w:tcBorders>
              <w:bottom w:val="single" w:sz="12" w:space="0" w:color="488BC9" w:themeColor="accent1"/>
            </w:tcBorders>
            <w:vAlign w:val="center"/>
          </w:tcPr>
          <w:p w14:paraId="4E955E54" w14:textId="70A347D1"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tcBorders>
              <w:bottom w:val="single" w:sz="12" w:space="0" w:color="488BC9" w:themeColor="accent1"/>
            </w:tcBorders>
            <w:vAlign w:val="center"/>
          </w:tcPr>
          <w:p w14:paraId="5350989A" w14:textId="43070B72"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20.6%</w:t>
            </w:r>
          </w:p>
        </w:tc>
        <w:tc>
          <w:tcPr>
            <w:tcW w:w="1152" w:type="dxa"/>
            <w:tcBorders>
              <w:bottom w:val="single" w:sz="12" w:space="0" w:color="488BC9" w:themeColor="accent1"/>
            </w:tcBorders>
            <w:vAlign w:val="center"/>
          </w:tcPr>
          <w:p w14:paraId="55FB2EDA" w14:textId="004EEB4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902" w:type="dxa"/>
            <w:tcBorders>
              <w:bottom w:val="single" w:sz="12" w:space="0" w:color="488BC9" w:themeColor="accent1"/>
            </w:tcBorders>
            <w:shd w:val="clear" w:color="auto" w:fill="D9D9D9" w:themeFill="background1" w:themeFillShade="D9"/>
            <w:vAlign w:val="center"/>
          </w:tcPr>
          <w:p w14:paraId="2041320C" w14:textId="6EA40A75"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66.9%</w:t>
            </w:r>
          </w:p>
        </w:tc>
        <w:tc>
          <w:tcPr>
            <w:tcW w:w="902" w:type="dxa"/>
            <w:tcBorders>
              <w:bottom w:val="single" w:sz="12" w:space="0" w:color="488BC9" w:themeColor="accent1"/>
            </w:tcBorders>
            <w:shd w:val="clear" w:color="auto" w:fill="D9D9D9" w:themeFill="background1" w:themeFillShade="D9"/>
            <w:vAlign w:val="center"/>
          </w:tcPr>
          <w:p w14:paraId="0029A977" w14:textId="26320F49"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r>
      <w:tr w:rsidR="008A3336" w:rsidRPr="00E74AD6" w14:paraId="36AAB46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637D271" w14:textId="486AB50D" w:rsidR="008A3336" w:rsidRPr="00F02823" w:rsidRDefault="008A3336" w:rsidP="008A3336">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6913A27" w14:textId="5B2971F5"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C70C2D0" w14:textId="5484E21F"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CEE5478" w14:textId="1DB1D4EA"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2B4E31" w14:textId="5A643B52"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E639C64" w14:textId="2B020470"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E73AC6C" w14:textId="17B0D3C5"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8A3336" w:rsidRPr="00E74AD6" w14:paraId="30927A9A"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DD8A9EA" w14:textId="24D788E8" w:rsidR="008A3336" w:rsidRPr="00F02823" w:rsidRDefault="008A3336" w:rsidP="008A3336">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BFB5A91" w14:textId="5363360B"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CE1703" w14:textId="186A6847"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55999E" w14:textId="3EFA0745"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F31FD6" w14:textId="2476192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9191B9F" w14:textId="0B7E478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3459C85" w14:textId="7038856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50D45D40" w14:textId="708F3CF8" w:rsidR="000E22C3" w:rsidRPr="004C0841" w:rsidRDefault="0080644B" w:rsidP="00503847">
      <w:pPr>
        <w:pStyle w:val="Heading1"/>
      </w:pPr>
      <w:bookmarkStart w:id="13" w:name="_Toc192239366"/>
      <w:r>
        <w:t>Academic Growth</w:t>
      </w:r>
      <w:bookmarkEnd w:id="13"/>
    </w:p>
    <w:p w14:paraId="14249175" w14:textId="03730B30" w:rsidR="000C5296" w:rsidRDefault="00BF4080" w:rsidP="003A6FF6">
      <w:pPr>
        <w:pStyle w:val="BodyText"/>
        <w:spacing w:before="100" w:beforeAutospacing="1"/>
      </w:pPr>
      <w:r w:rsidRPr="00BF4080">
        <w:t xml:space="preserve">Under ESSA, states are required to present information on student growth on the academic assessments, for all students and disaggregated by students from major racial and ethnic groups, by economically disadvantaged students, by students with disabilities, and by </w:t>
      </w:r>
      <w:r w:rsidR="00240020">
        <w:t>multilingual</w:t>
      </w:r>
      <w:r w:rsidRPr="00BF4080">
        <w:t xml:space="preserve"> learners</w:t>
      </w:r>
      <w:r w:rsidR="00F041B1">
        <w:rPr>
          <w:rStyle w:val="FootnoteReference"/>
        </w:rPr>
        <w:footnoteReference w:id="16"/>
      </w:r>
      <w:r>
        <w:t>.</w:t>
      </w:r>
    </w:p>
    <w:p w14:paraId="11CFF383" w14:textId="604E8E87" w:rsidR="00D27422" w:rsidRDefault="009F32D1" w:rsidP="003A6FF6">
      <w:pPr>
        <w:pStyle w:val="BodyText"/>
        <w:spacing w:before="100" w:beforeAutospacing="1"/>
      </w:pPr>
      <w:r w:rsidRPr="009F32D1">
        <w:t>Colorado calculates student growth for the CMAS math and English language arts assessments, as well as the SAT math and evidence-based reading and writing assessments</w:t>
      </w:r>
      <w:r w:rsidR="00017185">
        <w:rPr>
          <w:rStyle w:val="FootnoteReference"/>
        </w:rPr>
        <w:footnoteReference w:id="17"/>
      </w:r>
      <w:r w:rsidRPr="009F32D1">
        <w:t xml:space="preserve">. A student growth percentile (SGP) defines how much relative growth a student </w:t>
      </w:r>
      <w:r w:rsidR="00017185" w:rsidRPr="009F32D1">
        <w:t>has made</w:t>
      </w:r>
      <w:r w:rsidRPr="009F32D1">
        <w:t xml:space="preserve">, compared to that student’s academic peers. The Colorado Growth Model essentially compares each student’s current achievement to students in the same grade throughout the state who had similar scores in past years. A student growth percentile of 60, for example, indicates a student grew as well as or better than 60% of his/her academic peers. The </w:t>
      </w:r>
      <w:proofErr w:type="gramStart"/>
      <w:r w:rsidRPr="009F32D1">
        <w:t>median</w:t>
      </w:r>
      <w:proofErr w:type="gramEnd"/>
      <w:r w:rsidRPr="009F32D1">
        <w:t xml:space="preserve"> is then calculated by taking the individual student growth percentiles of all the students in the group being analyzed, ranking them from lowest to highest, and identifying the middle score. Medians are more appropriate to use than averages when summarizing a collection of percentile scores. For more information regarding median growth percentiles (MGPs), please visit the </w:t>
      </w:r>
      <w:hyperlink r:id="rId18" w:history="1">
        <w:r w:rsidRPr="009F32D1">
          <w:rPr>
            <w:rStyle w:val="Hyperlink"/>
          </w:rPr>
          <w:t>Growth in Colorado webpage</w:t>
        </w:r>
      </w:hyperlink>
      <w:r w:rsidRPr="009F32D1">
        <w:t>.</w:t>
      </w:r>
    </w:p>
    <w:p w14:paraId="111B9462" w14:textId="320EA3DA" w:rsidR="009C49EC" w:rsidRDefault="009C49EC" w:rsidP="00503847">
      <w:pPr>
        <w:pStyle w:val="Heading2"/>
      </w:pPr>
      <w:bookmarkStart w:id="14" w:name="_Toc192239367"/>
      <w:r>
        <w:t>How much growth did students make on the CMAS and SAT math assessments?</w:t>
      </w:r>
      <w:bookmarkEnd w:id="14"/>
    </w:p>
    <w:p w14:paraId="3CD66DF9" w14:textId="55E9640E" w:rsidR="009C49EC" w:rsidRDefault="00BA2227" w:rsidP="003A6FF6">
      <w:pPr>
        <w:spacing w:before="100" w:beforeAutospacing="1" w:after="100" w:afterAutospacing="1"/>
      </w:pPr>
      <w:r w:rsidRPr="00BA2227">
        <w:t xml:space="preserve">Table </w:t>
      </w:r>
      <w:r>
        <w:t>10</w:t>
      </w:r>
      <w:r w:rsidRPr="00BA2227">
        <w:t xml:space="preserve"> shows the median growth percentiles (MGP) of students in grades 4-8 on the CMAS math assessment. Given how MGPs are calculated, the MGP for all Colorado students tends to fall around the 50</w:t>
      </w:r>
      <w:r w:rsidRPr="00BA2227">
        <w:rPr>
          <w:vertAlign w:val="superscript"/>
        </w:rPr>
        <w:t>th</w:t>
      </w:r>
      <w:r>
        <w:t xml:space="preserve"> </w:t>
      </w:r>
      <w:r w:rsidRPr="00BA2227">
        <w:t>percentile.</w:t>
      </w:r>
    </w:p>
    <w:p w14:paraId="7119B060" w14:textId="77832C2A" w:rsidR="00A31F5A" w:rsidRDefault="00A31F5A" w:rsidP="003943CD">
      <w:pPr>
        <w:pStyle w:val="Caption"/>
      </w:pPr>
      <w:r>
        <w:t xml:space="preserve">Table </w:t>
      </w:r>
      <w:fldSimple w:instr=" SEQ Table \* ARABIC ">
        <w:r w:rsidR="007F3C6E">
          <w:rPr>
            <w:noProof/>
          </w:rPr>
          <w:t>10</w:t>
        </w:r>
      </w:fldSimple>
      <w:r>
        <w:t>: Median Growth Percentiles (MGP), by Student Group, on the CMAS Math Assessment</w:t>
      </w:r>
      <w:r w:rsidR="008979AA">
        <w:rPr>
          <w:rStyle w:val="FootnoteReference"/>
        </w:rPr>
        <w:footnoteReference w:id="18"/>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B0040A" w:rsidRPr="00E74AD6" w14:paraId="4BEE02D9" w14:textId="77777777" w:rsidTr="00CE784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F2C2CFA" w14:textId="77777777" w:rsidR="00B0040A" w:rsidRPr="00CF2358" w:rsidRDefault="00B0040A" w:rsidP="00CE784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CC680A8" w14:textId="21E04DC7" w:rsidR="00B0040A" w:rsidRPr="00CF2358" w:rsidRDefault="00B0040A" w:rsidP="00CE784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4642A764" w14:textId="17F77402" w:rsidR="00B0040A" w:rsidRPr="00CF2358" w:rsidRDefault="00B0040A" w:rsidP="00CE784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D854B9" w:rsidRPr="00E74AD6" w14:paraId="0700F8D4"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4F02710" w14:textId="0BDE0F0E"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All Students</w:t>
            </w:r>
          </w:p>
        </w:tc>
        <w:tc>
          <w:tcPr>
            <w:tcW w:w="1152" w:type="dxa"/>
            <w:tcBorders>
              <w:bottom w:val="single" w:sz="4" w:space="0" w:color="91B9DE" w:themeColor="accent1" w:themeTint="99"/>
            </w:tcBorders>
            <w:vAlign w:val="center"/>
          </w:tcPr>
          <w:p w14:paraId="0C173754" w14:textId="17A9ECCB"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250,148</w:t>
            </w:r>
          </w:p>
        </w:tc>
        <w:tc>
          <w:tcPr>
            <w:tcW w:w="1152" w:type="dxa"/>
            <w:tcBorders>
              <w:bottom w:val="single" w:sz="4" w:space="0" w:color="91B9DE" w:themeColor="accent1" w:themeTint="99"/>
            </w:tcBorders>
            <w:vAlign w:val="center"/>
          </w:tcPr>
          <w:p w14:paraId="71B252ED" w14:textId="7F47459D"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r>
      <w:tr w:rsidR="00D854B9" w:rsidRPr="00E74AD6" w14:paraId="4D7C241C"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AAD491D" w14:textId="692346BC"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w:t>
            </w:r>
          </w:p>
        </w:tc>
        <w:tc>
          <w:tcPr>
            <w:tcW w:w="1152" w:type="dxa"/>
            <w:tcBorders>
              <w:top w:val="single" w:sz="12" w:space="0" w:color="488BC9" w:themeColor="accent1"/>
            </w:tcBorders>
            <w:vAlign w:val="center"/>
          </w:tcPr>
          <w:p w14:paraId="24DAB14F" w14:textId="65D1FF9F"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1,507</w:t>
            </w:r>
          </w:p>
        </w:tc>
        <w:tc>
          <w:tcPr>
            <w:tcW w:w="1152" w:type="dxa"/>
            <w:tcBorders>
              <w:top w:val="single" w:sz="12" w:space="0" w:color="488BC9" w:themeColor="accent1"/>
            </w:tcBorders>
            <w:vAlign w:val="center"/>
          </w:tcPr>
          <w:p w14:paraId="74D0DA05" w14:textId="2634AB04"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696B0709"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E306244" w14:textId="5FEECF3C"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lastRenderedPageBreak/>
              <w:t>Asian</w:t>
            </w:r>
          </w:p>
        </w:tc>
        <w:tc>
          <w:tcPr>
            <w:tcW w:w="1152" w:type="dxa"/>
            <w:vAlign w:val="center"/>
          </w:tcPr>
          <w:p w14:paraId="0136B7A7" w14:textId="42ED19E7"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8,775</w:t>
            </w:r>
          </w:p>
        </w:tc>
        <w:tc>
          <w:tcPr>
            <w:tcW w:w="1152" w:type="dxa"/>
            <w:vAlign w:val="center"/>
          </w:tcPr>
          <w:p w14:paraId="2B303931" w14:textId="46C3B3BC"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58.0</w:t>
            </w:r>
          </w:p>
        </w:tc>
      </w:tr>
      <w:tr w:rsidR="00D854B9" w:rsidRPr="00E74AD6" w14:paraId="4F27F2D2"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BD23581" w14:textId="25CE9EDB"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Black or African American</w:t>
            </w:r>
          </w:p>
        </w:tc>
        <w:tc>
          <w:tcPr>
            <w:tcW w:w="1152" w:type="dxa"/>
            <w:vAlign w:val="center"/>
          </w:tcPr>
          <w:p w14:paraId="0A5B64B1" w14:textId="5CECD3A0"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10,641</w:t>
            </w:r>
          </w:p>
        </w:tc>
        <w:tc>
          <w:tcPr>
            <w:tcW w:w="1152" w:type="dxa"/>
            <w:vAlign w:val="center"/>
          </w:tcPr>
          <w:p w14:paraId="6F329112" w14:textId="28DF86F1"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050CFD75"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79B488B" w14:textId="5714E979"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Hispanic or Latino</w:t>
            </w:r>
          </w:p>
        </w:tc>
        <w:tc>
          <w:tcPr>
            <w:tcW w:w="1152" w:type="dxa"/>
            <w:vAlign w:val="center"/>
          </w:tcPr>
          <w:p w14:paraId="7B3ADDC0" w14:textId="39153621"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88,406</w:t>
            </w:r>
          </w:p>
        </w:tc>
        <w:tc>
          <w:tcPr>
            <w:tcW w:w="1152" w:type="dxa"/>
            <w:vAlign w:val="center"/>
          </w:tcPr>
          <w:p w14:paraId="1C5A061D" w14:textId="59AF5729"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46.0</w:t>
            </w:r>
          </w:p>
        </w:tc>
      </w:tr>
      <w:tr w:rsidR="00D854B9" w:rsidRPr="00E74AD6" w14:paraId="7E156264"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092CE9B" w14:textId="0AFCC3B6"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White</w:t>
            </w:r>
          </w:p>
        </w:tc>
        <w:tc>
          <w:tcPr>
            <w:tcW w:w="1152" w:type="dxa"/>
            <w:vAlign w:val="center"/>
          </w:tcPr>
          <w:p w14:paraId="3B0CDBC3" w14:textId="22D71433"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126,349</w:t>
            </w:r>
          </w:p>
        </w:tc>
        <w:tc>
          <w:tcPr>
            <w:tcW w:w="1152" w:type="dxa"/>
            <w:vAlign w:val="center"/>
          </w:tcPr>
          <w:p w14:paraId="77579E4E" w14:textId="0BBE2F04"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r>
      <w:tr w:rsidR="00D854B9" w:rsidRPr="00E74AD6" w14:paraId="6F7AB3BB"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50FC19F" w14:textId="1A0282C2"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w:t>
            </w:r>
          </w:p>
        </w:tc>
        <w:tc>
          <w:tcPr>
            <w:tcW w:w="1152" w:type="dxa"/>
            <w:vAlign w:val="center"/>
          </w:tcPr>
          <w:p w14:paraId="0883D685" w14:textId="70884592"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763</w:t>
            </w:r>
          </w:p>
        </w:tc>
        <w:tc>
          <w:tcPr>
            <w:tcW w:w="1152" w:type="dxa"/>
            <w:vAlign w:val="center"/>
          </w:tcPr>
          <w:p w14:paraId="44C9530E" w14:textId="10823B0A"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48.0</w:t>
            </w:r>
          </w:p>
        </w:tc>
      </w:tr>
      <w:tr w:rsidR="00D854B9" w:rsidRPr="00E74AD6" w14:paraId="286C2905"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E2BEFF8" w14:textId="2B97FDFA"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Two or More Races</w:t>
            </w:r>
          </w:p>
        </w:tc>
        <w:tc>
          <w:tcPr>
            <w:tcW w:w="1152" w:type="dxa"/>
            <w:tcBorders>
              <w:bottom w:val="single" w:sz="12" w:space="0" w:color="488BC9" w:themeColor="accent1"/>
            </w:tcBorders>
            <w:vAlign w:val="center"/>
          </w:tcPr>
          <w:p w14:paraId="26A1EFE3" w14:textId="223BD5D1"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12,998</w:t>
            </w:r>
          </w:p>
        </w:tc>
        <w:tc>
          <w:tcPr>
            <w:tcW w:w="1152" w:type="dxa"/>
            <w:tcBorders>
              <w:bottom w:val="single" w:sz="12" w:space="0" w:color="488BC9" w:themeColor="accent1"/>
            </w:tcBorders>
            <w:vAlign w:val="center"/>
          </w:tcPr>
          <w:p w14:paraId="2D7C956F" w14:textId="7E9FB1B9"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r>
      <w:tr w:rsidR="00D854B9" w:rsidRPr="00E74AD6" w14:paraId="74D291EB"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86E7F8E" w14:textId="611FA1E9"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Eligible for Free/Reduced Meals</w:t>
            </w:r>
          </w:p>
        </w:tc>
        <w:tc>
          <w:tcPr>
            <w:tcW w:w="1152" w:type="dxa"/>
            <w:tcBorders>
              <w:top w:val="single" w:sz="12" w:space="0" w:color="488BC9" w:themeColor="accent1"/>
            </w:tcBorders>
            <w:vAlign w:val="center"/>
          </w:tcPr>
          <w:p w14:paraId="22204327" w14:textId="5196B1ED"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113,161</w:t>
            </w:r>
          </w:p>
        </w:tc>
        <w:tc>
          <w:tcPr>
            <w:tcW w:w="1152" w:type="dxa"/>
            <w:tcBorders>
              <w:top w:val="single" w:sz="12" w:space="0" w:color="488BC9" w:themeColor="accent1"/>
            </w:tcBorders>
            <w:vAlign w:val="center"/>
          </w:tcPr>
          <w:p w14:paraId="4ABCFD78" w14:textId="0C2F0117"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2525A261"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55ED6CF" w14:textId="5AD943C8"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With Disabilities</w:t>
            </w:r>
          </w:p>
        </w:tc>
        <w:tc>
          <w:tcPr>
            <w:tcW w:w="1152" w:type="dxa"/>
            <w:tcBorders>
              <w:top w:val="single" w:sz="12" w:space="0" w:color="488BC9" w:themeColor="accent1"/>
            </w:tcBorders>
            <w:vAlign w:val="center"/>
          </w:tcPr>
          <w:p w14:paraId="0263B731" w14:textId="0CCCF6FB"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29,722</w:t>
            </w:r>
          </w:p>
        </w:tc>
        <w:tc>
          <w:tcPr>
            <w:tcW w:w="1152" w:type="dxa"/>
            <w:tcBorders>
              <w:top w:val="single" w:sz="12" w:space="0" w:color="488BC9" w:themeColor="accent1"/>
            </w:tcBorders>
            <w:vAlign w:val="center"/>
          </w:tcPr>
          <w:p w14:paraId="46778D2B" w14:textId="5B3A6DB0"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r>
      <w:tr w:rsidR="00D854B9" w:rsidRPr="00E74AD6" w14:paraId="46D30021"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70D90F4" w14:textId="63D98FB3"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Multilingual Learners</w:t>
            </w:r>
          </w:p>
        </w:tc>
        <w:tc>
          <w:tcPr>
            <w:tcW w:w="1152" w:type="dxa"/>
            <w:tcBorders>
              <w:top w:val="single" w:sz="12" w:space="0" w:color="488BC9" w:themeColor="accent1"/>
            </w:tcBorders>
            <w:vAlign w:val="center"/>
          </w:tcPr>
          <w:p w14:paraId="2E7E850F" w14:textId="166920F0"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44,583</w:t>
            </w:r>
          </w:p>
        </w:tc>
        <w:tc>
          <w:tcPr>
            <w:tcW w:w="1152" w:type="dxa"/>
            <w:tcBorders>
              <w:top w:val="single" w:sz="12" w:space="0" w:color="488BC9" w:themeColor="accent1"/>
            </w:tcBorders>
            <w:vAlign w:val="center"/>
          </w:tcPr>
          <w:p w14:paraId="46C34E91" w14:textId="4B1A6358"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bl>
    <w:p w14:paraId="46E77C09" w14:textId="5BB29FEC" w:rsidR="00E617F5" w:rsidRDefault="00E617F5" w:rsidP="003A6FF6">
      <w:pPr>
        <w:spacing w:before="100" w:beforeAutospacing="1" w:after="100" w:afterAutospacing="1"/>
      </w:pPr>
      <w:r w:rsidRPr="00BA2227">
        <w:t xml:space="preserve">Table </w:t>
      </w:r>
      <w:r>
        <w:t>11</w:t>
      </w:r>
      <w:r w:rsidRPr="00BA2227">
        <w:t xml:space="preserve"> shows the median growth percentiles (MGP) of students in grade 11 on the SAT math assessment.</w:t>
      </w:r>
    </w:p>
    <w:p w14:paraId="5ACBAED2" w14:textId="36A5AFAE" w:rsidR="00E617F5" w:rsidRDefault="00E617F5" w:rsidP="003943CD">
      <w:pPr>
        <w:pStyle w:val="Caption"/>
      </w:pPr>
      <w:r>
        <w:t xml:space="preserve">Table </w:t>
      </w:r>
      <w:fldSimple w:instr=" SEQ Table \* ARABIC ">
        <w:r w:rsidR="007F3C6E">
          <w:rPr>
            <w:noProof/>
          </w:rPr>
          <w:t>11</w:t>
        </w:r>
      </w:fldSimple>
      <w:r>
        <w:t>: Median Growth Percentiles (MGP), by Student Group, on the SAT Math Assessment</w:t>
      </w:r>
      <w:r>
        <w:rPr>
          <w:rStyle w:val="FootnoteReference"/>
        </w:rPr>
        <w:footnoteReference w:id="19"/>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E617F5" w:rsidRPr="00E74AD6" w14:paraId="6AAC77B0"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F59A1E9" w14:textId="77777777" w:rsidR="00E617F5" w:rsidRPr="00CF2358" w:rsidRDefault="00E617F5"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CA525C2" w14:textId="77777777" w:rsidR="00E617F5" w:rsidRPr="00CF2358" w:rsidRDefault="00E617F5"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76A67391" w14:textId="77777777" w:rsidR="00E617F5" w:rsidRPr="00CF2358" w:rsidRDefault="00E617F5"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F02823" w:rsidRPr="00E74AD6" w14:paraId="61EB8426"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5787812" w14:textId="595B7F74"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All Students</w:t>
            </w:r>
          </w:p>
        </w:tc>
        <w:tc>
          <w:tcPr>
            <w:tcW w:w="1152" w:type="dxa"/>
            <w:tcBorders>
              <w:bottom w:val="single" w:sz="4" w:space="0" w:color="91B9DE" w:themeColor="accent1" w:themeTint="99"/>
            </w:tcBorders>
            <w:vAlign w:val="center"/>
          </w:tcPr>
          <w:p w14:paraId="29A34247" w14:textId="68EE3054"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49,444</w:t>
            </w:r>
          </w:p>
        </w:tc>
        <w:tc>
          <w:tcPr>
            <w:tcW w:w="1152" w:type="dxa"/>
            <w:tcBorders>
              <w:bottom w:val="single" w:sz="4" w:space="0" w:color="91B9DE" w:themeColor="accent1" w:themeTint="99"/>
            </w:tcBorders>
            <w:vAlign w:val="center"/>
          </w:tcPr>
          <w:p w14:paraId="77325B75" w14:textId="47BC2599"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49.0</w:t>
            </w:r>
          </w:p>
        </w:tc>
      </w:tr>
      <w:tr w:rsidR="00F02823" w:rsidRPr="00E74AD6" w14:paraId="697209A3"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3398E55" w14:textId="1E1A5D1B"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w:t>
            </w:r>
          </w:p>
        </w:tc>
        <w:tc>
          <w:tcPr>
            <w:tcW w:w="1152" w:type="dxa"/>
            <w:tcBorders>
              <w:top w:val="single" w:sz="12" w:space="0" w:color="488BC9" w:themeColor="accent1"/>
            </w:tcBorders>
            <w:vAlign w:val="center"/>
          </w:tcPr>
          <w:p w14:paraId="72161543" w14:textId="6845114D"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266</w:t>
            </w:r>
          </w:p>
        </w:tc>
        <w:tc>
          <w:tcPr>
            <w:tcW w:w="1152" w:type="dxa"/>
            <w:tcBorders>
              <w:top w:val="single" w:sz="12" w:space="0" w:color="488BC9" w:themeColor="accent1"/>
            </w:tcBorders>
            <w:vAlign w:val="center"/>
          </w:tcPr>
          <w:p w14:paraId="543AA8FE" w14:textId="21AB91B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39.0</w:t>
            </w:r>
          </w:p>
        </w:tc>
      </w:tr>
      <w:tr w:rsidR="00F02823" w:rsidRPr="00E74AD6" w14:paraId="3A2CCD3D"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6E8AB99" w14:textId="676BACEF"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Asian</w:t>
            </w:r>
          </w:p>
        </w:tc>
        <w:tc>
          <w:tcPr>
            <w:tcW w:w="1152" w:type="dxa"/>
            <w:vAlign w:val="center"/>
          </w:tcPr>
          <w:p w14:paraId="370BF050" w14:textId="3CEBFE88"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1,834</w:t>
            </w:r>
          </w:p>
        </w:tc>
        <w:tc>
          <w:tcPr>
            <w:tcW w:w="1152" w:type="dxa"/>
            <w:vAlign w:val="center"/>
          </w:tcPr>
          <w:p w14:paraId="600EFDD5" w14:textId="74AFF718"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61.0</w:t>
            </w:r>
          </w:p>
        </w:tc>
      </w:tr>
      <w:tr w:rsidR="00F02823" w:rsidRPr="00E74AD6" w14:paraId="74035D2E"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CA7679" w14:textId="34A4F501"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Black or African American</w:t>
            </w:r>
          </w:p>
        </w:tc>
        <w:tc>
          <w:tcPr>
            <w:tcW w:w="1152" w:type="dxa"/>
            <w:vAlign w:val="center"/>
          </w:tcPr>
          <w:p w14:paraId="692FED93" w14:textId="4372B93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1,975</w:t>
            </w:r>
          </w:p>
        </w:tc>
        <w:tc>
          <w:tcPr>
            <w:tcW w:w="1152" w:type="dxa"/>
            <w:vAlign w:val="center"/>
          </w:tcPr>
          <w:p w14:paraId="6EBA16A3" w14:textId="71A91FE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49.0</w:t>
            </w:r>
          </w:p>
        </w:tc>
      </w:tr>
      <w:tr w:rsidR="00F02823" w:rsidRPr="00E74AD6" w14:paraId="6869F009"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01A9231" w14:textId="76313A37"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Hispanic or Latino</w:t>
            </w:r>
          </w:p>
        </w:tc>
        <w:tc>
          <w:tcPr>
            <w:tcW w:w="1152" w:type="dxa"/>
            <w:vAlign w:val="center"/>
          </w:tcPr>
          <w:p w14:paraId="56672B9B" w14:textId="0113B6AF"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16,707</w:t>
            </w:r>
          </w:p>
        </w:tc>
        <w:tc>
          <w:tcPr>
            <w:tcW w:w="1152" w:type="dxa"/>
            <w:vAlign w:val="center"/>
          </w:tcPr>
          <w:p w14:paraId="4F00AFED" w14:textId="6DC03456"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42.0</w:t>
            </w:r>
          </w:p>
        </w:tc>
      </w:tr>
      <w:tr w:rsidR="00F02823" w:rsidRPr="00E74AD6" w14:paraId="45387A35"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32A7A69" w14:textId="25DB1C53"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White</w:t>
            </w:r>
          </w:p>
        </w:tc>
        <w:tc>
          <w:tcPr>
            <w:tcW w:w="1152" w:type="dxa"/>
            <w:vAlign w:val="center"/>
          </w:tcPr>
          <w:p w14:paraId="4FA6F29F" w14:textId="1044841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26,170</w:t>
            </w:r>
          </w:p>
        </w:tc>
        <w:tc>
          <w:tcPr>
            <w:tcW w:w="1152" w:type="dxa"/>
            <w:vAlign w:val="center"/>
          </w:tcPr>
          <w:p w14:paraId="52B6ADDB" w14:textId="5A7DE390"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53.0</w:t>
            </w:r>
          </w:p>
        </w:tc>
      </w:tr>
      <w:tr w:rsidR="00F02823" w:rsidRPr="00E74AD6" w14:paraId="2B0B05CA"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2B52051" w14:textId="71368E38"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w:t>
            </w:r>
          </w:p>
        </w:tc>
        <w:tc>
          <w:tcPr>
            <w:tcW w:w="1152" w:type="dxa"/>
            <w:vAlign w:val="center"/>
          </w:tcPr>
          <w:p w14:paraId="19A58DD5" w14:textId="3B004377"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1152" w:type="dxa"/>
            <w:vAlign w:val="center"/>
          </w:tcPr>
          <w:p w14:paraId="7F3EE603" w14:textId="06BABC9E"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r>
      <w:tr w:rsidR="00F02823" w:rsidRPr="00E74AD6" w14:paraId="19B45446"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0E9E43B" w14:textId="4756BBD0"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Two or More Races</w:t>
            </w:r>
          </w:p>
        </w:tc>
        <w:tc>
          <w:tcPr>
            <w:tcW w:w="1152" w:type="dxa"/>
            <w:tcBorders>
              <w:bottom w:val="single" w:sz="12" w:space="0" w:color="488BC9" w:themeColor="accent1"/>
            </w:tcBorders>
            <w:vAlign w:val="center"/>
          </w:tcPr>
          <w:p w14:paraId="07E5A113" w14:textId="14BD710C"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2,361</w:t>
            </w:r>
          </w:p>
        </w:tc>
        <w:tc>
          <w:tcPr>
            <w:tcW w:w="1152" w:type="dxa"/>
            <w:tcBorders>
              <w:bottom w:val="single" w:sz="12" w:space="0" w:color="488BC9" w:themeColor="accent1"/>
            </w:tcBorders>
            <w:vAlign w:val="center"/>
          </w:tcPr>
          <w:p w14:paraId="0F611020" w14:textId="0C67090B"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r>
      <w:tr w:rsidR="00F02823" w:rsidRPr="00E74AD6" w14:paraId="51F66562"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611C132" w14:textId="18695EDC"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Eligible for Free/Reduced Meals</w:t>
            </w:r>
          </w:p>
        </w:tc>
        <w:tc>
          <w:tcPr>
            <w:tcW w:w="1152" w:type="dxa"/>
            <w:tcBorders>
              <w:top w:val="single" w:sz="12" w:space="0" w:color="488BC9" w:themeColor="accent1"/>
            </w:tcBorders>
            <w:vAlign w:val="center"/>
          </w:tcPr>
          <w:p w14:paraId="622D64BE" w14:textId="5D88B5EF"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18,463</w:t>
            </w:r>
          </w:p>
        </w:tc>
        <w:tc>
          <w:tcPr>
            <w:tcW w:w="1152" w:type="dxa"/>
            <w:tcBorders>
              <w:top w:val="single" w:sz="12" w:space="0" w:color="488BC9" w:themeColor="accent1"/>
            </w:tcBorders>
            <w:vAlign w:val="center"/>
          </w:tcPr>
          <w:p w14:paraId="027EB51A" w14:textId="21A7A0A9"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42.0</w:t>
            </w:r>
          </w:p>
        </w:tc>
      </w:tr>
      <w:tr w:rsidR="00F02823" w:rsidRPr="00E74AD6" w14:paraId="30B64022"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49C509E" w14:textId="2C4B576A"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With Disabilities</w:t>
            </w:r>
          </w:p>
        </w:tc>
        <w:tc>
          <w:tcPr>
            <w:tcW w:w="1152" w:type="dxa"/>
            <w:tcBorders>
              <w:top w:val="single" w:sz="12" w:space="0" w:color="488BC9" w:themeColor="accent1"/>
            </w:tcBorders>
            <w:vAlign w:val="center"/>
          </w:tcPr>
          <w:p w14:paraId="2BCDC372" w14:textId="07BAE42C"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3,466</w:t>
            </w:r>
          </w:p>
        </w:tc>
        <w:tc>
          <w:tcPr>
            <w:tcW w:w="1152" w:type="dxa"/>
            <w:tcBorders>
              <w:top w:val="single" w:sz="12" w:space="0" w:color="488BC9" w:themeColor="accent1"/>
            </w:tcBorders>
            <w:vAlign w:val="center"/>
          </w:tcPr>
          <w:p w14:paraId="0FCFC49C" w14:textId="7611A683"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F02823" w:rsidRPr="00E74AD6" w14:paraId="1EB27B3E"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AC71950" w14:textId="6038D464"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Multilingual Learners</w:t>
            </w:r>
          </w:p>
        </w:tc>
        <w:tc>
          <w:tcPr>
            <w:tcW w:w="1152" w:type="dxa"/>
            <w:tcBorders>
              <w:top w:val="single" w:sz="12" w:space="0" w:color="488BC9" w:themeColor="accent1"/>
            </w:tcBorders>
            <w:vAlign w:val="center"/>
          </w:tcPr>
          <w:p w14:paraId="2322FE69" w14:textId="43B48E2E"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4,706</w:t>
            </w:r>
          </w:p>
        </w:tc>
        <w:tc>
          <w:tcPr>
            <w:tcW w:w="1152" w:type="dxa"/>
            <w:tcBorders>
              <w:top w:val="single" w:sz="12" w:space="0" w:color="488BC9" w:themeColor="accent1"/>
            </w:tcBorders>
            <w:vAlign w:val="center"/>
          </w:tcPr>
          <w:p w14:paraId="1086CEA6" w14:textId="47943176"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w:t>
            </w:r>
          </w:p>
        </w:tc>
      </w:tr>
    </w:tbl>
    <w:p w14:paraId="2A53AB2C" w14:textId="709C1CC7" w:rsidR="00DF5269" w:rsidRDefault="00DF5269" w:rsidP="00503847">
      <w:pPr>
        <w:pStyle w:val="Heading2"/>
      </w:pPr>
      <w:bookmarkStart w:id="15" w:name="_Toc192239368"/>
      <w:r>
        <w:t xml:space="preserve">How much growth did students make on the CMAS and SAT </w:t>
      </w:r>
      <w:r w:rsidR="00C73732">
        <w:t>English language arts</w:t>
      </w:r>
      <w:r>
        <w:t xml:space="preserve"> assessments?</w:t>
      </w:r>
      <w:bookmarkEnd w:id="15"/>
    </w:p>
    <w:p w14:paraId="66DA7C24" w14:textId="7946B746" w:rsidR="00DF5269" w:rsidRDefault="00DF5269" w:rsidP="003A6FF6">
      <w:pPr>
        <w:spacing w:before="100" w:beforeAutospacing="1" w:after="100" w:afterAutospacing="1"/>
      </w:pPr>
      <w:r w:rsidRPr="00BA2227">
        <w:t xml:space="preserve">Table </w:t>
      </w:r>
      <w:r>
        <w:t>1</w:t>
      </w:r>
      <w:r w:rsidR="00C73732">
        <w:t>2</w:t>
      </w:r>
      <w:r w:rsidRPr="00BA2227">
        <w:t xml:space="preserve"> shows the median growth percentiles (MGP) of students in grades 4-8 on the CMAS </w:t>
      </w:r>
      <w:r w:rsidR="00C73732">
        <w:t>English language arts</w:t>
      </w:r>
      <w:r w:rsidRPr="00BA2227">
        <w:t xml:space="preserve"> assessment. Given how MGPs are calculated, the MGP for all Colorado students tends to fall around the 50</w:t>
      </w:r>
      <w:r w:rsidRPr="0070517E">
        <w:t>th</w:t>
      </w:r>
      <w:r>
        <w:t xml:space="preserve"> </w:t>
      </w:r>
      <w:r w:rsidRPr="00BA2227">
        <w:t>percentile.</w:t>
      </w:r>
    </w:p>
    <w:p w14:paraId="1C63DB16" w14:textId="64ED4372" w:rsidR="00CA4DAD" w:rsidRDefault="00CA4DAD" w:rsidP="003943CD">
      <w:pPr>
        <w:pStyle w:val="Caption"/>
      </w:pPr>
      <w:r>
        <w:lastRenderedPageBreak/>
        <w:t xml:space="preserve">Table </w:t>
      </w:r>
      <w:fldSimple w:instr=" SEQ Table \* ARABIC ">
        <w:r w:rsidR="007F3C6E">
          <w:rPr>
            <w:noProof/>
          </w:rPr>
          <w:t>12</w:t>
        </w:r>
      </w:fldSimple>
      <w:r>
        <w:t>: Median Growth Percentiles (MGP), by Student Group, on the CMAS English Language Arts Assessment</w:t>
      </w:r>
      <w:r>
        <w:rPr>
          <w:rStyle w:val="FootnoteReference"/>
        </w:rPr>
        <w:footnoteReference w:id="20"/>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CA4DAD" w:rsidRPr="00E74AD6" w14:paraId="3C8F1742"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8ACB774" w14:textId="77777777" w:rsidR="00CA4DAD" w:rsidRPr="00CF2358" w:rsidRDefault="00CA4DAD"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506B149"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7CCC16AE"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FD559F" w:rsidRPr="00E74AD6" w14:paraId="7BB11B38"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587C172A" w14:textId="39E4B374"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All Students</w:t>
            </w:r>
          </w:p>
        </w:tc>
        <w:tc>
          <w:tcPr>
            <w:tcW w:w="1152" w:type="dxa"/>
            <w:tcBorders>
              <w:bottom w:val="single" w:sz="4" w:space="0" w:color="91B9DE" w:themeColor="accent1" w:themeTint="99"/>
            </w:tcBorders>
            <w:vAlign w:val="center"/>
          </w:tcPr>
          <w:p w14:paraId="2B919E72" w14:textId="48D02993"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246,850</w:t>
            </w:r>
          </w:p>
        </w:tc>
        <w:tc>
          <w:tcPr>
            <w:tcW w:w="1152" w:type="dxa"/>
            <w:tcBorders>
              <w:bottom w:val="single" w:sz="4" w:space="0" w:color="91B9DE" w:themeColor="accent1" w:themeTint="99"/>
            </w:tcBorders>
            <w:vAlign w:val="center"/>
          </w:tcPr>
          <w:p w14:paraId="0C783C61" w14:textId="15D15F35"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50.0</w:t>
            </w:r>
          </w:p>
        </w:tc>
      </w:tr>
      <w:tr w:rsidR="00FD559F" w:rsidRPr="00E74AD6" w14:paraId="44344322"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46E2635" w14:textId="16B80BEB"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American Indian or Alaska Native</w:t>
            </w:r>
          </w:p>
        </w:tc>
        <w:tc>
          <w:tcPr>
            <w:tcW w:w="1152" w:type="dxa"/>
            <w:tcBorders>
              <w:top w:val="single" w:sz="12" w:space="0" w:color="488BC9" w:themeColor="accent1"/>
            </w:tcBorders>
            <w:vAlign w:val="center"/>
          </w:tcPr>
          <w:p w14:paraId="20BCAAA1" w14:textId="08188BA8"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1,507</w:t>
            </w:r>
          </w:p>
        </w:tc>
        <w:tc>
          <w:tcPr>
            <w:tcW w:w="1152" w:type="dxa"/>
            <w:tcBorders>
              <w:top w:val="single" w:sz="12" w:space="0" w:color="488BC9" w:themeColor="accent1"/>
            </w:tcBorders>
            <w:vAlign w:val="center"/>
          </w:tcPr>
          <w:p w14:paraId="00EAA122" w14:textId="476B3FDD"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49.0</w:t>
            </w:r>
          </w:p>
        </w:tc>
      </w:tr>
      <w:tr w:rsidR="00FD559F" w:rsidRPr="00E74AD6" w14:paraId="2D266901"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4004885" w14:textId="0D638249"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Asian</w:t>
            </w:r>
          </w:p>
        </w:tc>
        <w:tc>
          <w:tcPr>
            <w:tcW w:w="1152" w:type="dxa"/>
            <w:vAlign w:val="center"/>
          </w:tcPr>
          <w:p w14:paraId="39EADB1A" w14:textId="6E8640C1"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8,662</w:t>
            </w:r>
          </w:p>
        </w:tc>
        <w:tc>
          <w:tcPr>
            <w:tcW w:w="1152" w:type="dxa"/>
            <w:vAlign w:val="center"/>
          </w:tcPr>
          <w:p w14:paraId="01E4448C" w14:textId="52A2E39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58.0</w:t>
            </w:r>
          </w:p>
        </w:tc>
      </w:tr>
      <w:tr w:rsidR="00FD559F" w:rsidRPr="00E74AD6" w14:paraId="00570D31"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5972368" w14:textId="58BF9BFE"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Black or African American</w:t>
            </w:r>
          </w:p>
        </w:tc>
        <w:tc>
          <w:tcPr>
            <w:tcW w:w="1152" w:type="dxa"/>
            <w:vAlign w:val="center"/>
          </w:tcPr>
          <w:p w14:paraId="023627AC" w14:textId="56B861D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10,639</w:t>
            </w:r>
          </w:p>
        </w:tc>
        <w:tc>
          <w:tcPr>
            <w:tcW w:w="1152" w:type="dxa"/>
            <w:vAlign w:val="center"/>
          </w:tcPr>
          <w:p w14:paraId="729CB19F" w14:textId="4F6F1F32"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58E7955A"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6A1AE8D" w14:textId="7E78547B"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Hispanic or Latino</w:t>
            </w:r>
          </w:p>
        </w:tc>
        <w:tc>
          <w:tcPr>
            <w:tcW w:w="1152" w:type="dxa"/>
            <w:vAlign w:val="center"/>
          </w:tcPr>
          <w:p w14:paraId="23B20EF9" w14:textId="6F5D355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85,352</w:t>
            </w:r>
          </w:p>
        </w:tc>
        <w:tc>
          <w:tcPr>
            <w:tcW w:w="1152" w:type="dxa"/>
            <w:vAlign w:val="center"/>
          </w:tcPr>
          <w:p w14:paraId="00F52DB8" w14:textId="22DE0D1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204CC3D7"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7598FAA" w14:textId="76EA2472"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White</w:t>
            </w:r>
          </w:p>
        </w:tc>
        <w:tc>
          <w:tcPr>
            <w:tcW w:w="1152" w:type="dxa"/>
            <w:vAlign w:val="center"/>
          </w:tcPr>
          <w:p w14:paraId="51E93643" w14:textId="0144537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126,205</w:t>
            </w:r>
          </w:p>
        </w:tc>
        <w:tc>
          <w:tcPr>
            <w:tcW w:w="1152" w:type="dxa"/>
            <w:vAlign w:val="center"/>
          </w:tcPr>
          <w:p w14:paraId="7AD38972" w14:textId="590B338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52.0</w:t>
            </w:r>
          </w:p>
        </w:tc>
      </w:tr>
      <w:tr w:rsidR="00FD559F" w:rsidRPr="00E74AD6" w14:paraId="0214EBB9"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C01D876" w14:textId="47C7A686"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Native Hawaiian or Other Pacific Islander</w:t>
            </w:r>
          </w:p>
        </w:tc>
        <w:tc>
          <w:tcPr>
            <w:tcW w:w="1152" w:type="dxa"/>
            <w:vAlign w:val="center"/>
          </w:tcPr>
          <w:p w14:paraId="2DD9FA0A" w14:textId="7389D9B2"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759</w:t>
            </w:r>
          </w:p>
        </w:tc>
        <w:tc>
          <w:tcPr>
            <w:tcW w:w="1152" w:type="dxa"/>
            <w:vAlign w:val="center"/>
          </w:tcPr>
          <w:p w14:paraId="1E5A1CF0" w14:textId="3BF81CC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48.0</w:t>
            </w:r>
          </w:p>
        </w:tc>
      </w:tr>
      <w:tr w:rsidR="00FD559F" w:rsidRPr="00E74AD6" w14:paraId="19F7B458"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7A3C516" w14:textId="78B65DF0"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Two or More Races</w:t>
            </w:r>
          </w:p>
        </w:tc>
        <w:tc>
          <w:tcPr>
            <w:tcW w:w="1152" w:type="dxa"/>
            <w:tcBorders>
              <w:bottom w:val="single" w:sz="12" w:space="0" w:color="488BC9" w:themeColor="accent1"/>
            </w:tcBorders>
            <w:vAlign w:val="center"/>
          </w:tcPr>
          <w:p w14:paraId="60CCD5A1" w14:textId="0D816CD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13,013</w:t>
            </w:r>
          </w:p>
        </w:tc>
        <w:tc>
          <w:tcPr>
            <w:tcW w:w="1152" w:type="dxa"/>
            <w:tcBorders>
              <w:bottom w:val="single" w:sz="12" w:space="0" w:color="488BC9" w:themeColor="accent1"/>
            </w:tcBorders>
            <w:vAlign w:val="center"/>
          </w:tcPr>
          <w:p w14:paraId="2D2C5CFA" w14:textId="60CFEF60"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52.0</w:t>
            </w:r>
          </w:p>
        </w:tc>
      </w:tr>
      <w:tr w:rsidR="00FD559F" w:rsidRPr="00E74AD6" w14:paraId="625FF1B6"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ECE5F6C" w14:textId="5B4DDBBD"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Eligible for Free/Reduced Meals</w:t>
            </w:r>
          </w:p>
        </w:tc>
        <w:tc>
          <w:tcPr>
            <w:tcW w:w="1152" w:type="dxa"/>
            <w:tcBorders>
              <w:top w:val="single" w:sz="12" w:space="0" w:color="488BC9" w:themeColor="accent1"/>
            </w:tcBorders>
            <w:vAlign w:val="center"/>
          </w:tcPr>
          <w:p w14:paraId="5E2F88B3" w14:textId="2901E5EB"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110,451</w:t>
            </w:r>
          </w:p>
        </w:tc>
        <w:tc>
          <w:tcPr>
            <w:tcW w:w="1152" w:type="dxa"/>
            <w:tcBorders>
              <w:top w:val="single" w:sz="12" w:space="0" w:color="488BC9" w:themeColor="accent1"/>
            </w:tcBorders>
            <w:vAlign w:val="center"/>
          </w:tcPr>
          <w:p w14:paraId="609C2C64" w14:textId="1003D5C9"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47805F26"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5C8B6DA" w14:textId="291FE9A9"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With Disabilities</w:t>
            </w:r>
          </w:p>
        </w:tc>
        <w:tc>
          <w:tcPr>
            <w:tcW w:w="1152" w:type="dxa"/>
            <w:tcBorders>
              <w:top w:val="single" w:sz="12" w:space="0" w:color="488BC9" w:themeColor="accent1"/>
            </w:tcBorders>
            <w:vAlign w:val="center"/>
          </w:tcPr>
          <w:p w14:paraId="501B739B" w14:textId="5156693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29,433</w:t>
            </w:r>
          </w:p>
        </w:tc>
        <w:tc>
          <w:tcPr>
            <w:tcW w:w="1152" w:type="dxa"/>
            <w:tcBorders>
              <w:top w:val="single" w:sz="12" w:space="0" w:color="488BC9" w:themeColor="accent1"/>
            </w:tcBorders>
            <w:vAlign w:val="center"/>
          </w:tcPr>
          <w:p w14:paraId="482ED3CE" w14:textId="4124FE0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43.0</w:t>
            </w:r>
          </w:p>
        </w:tc>
      </w:tr>
      <w:tr w:rsidR="00FD559F" w:rsidRPr="00E74AD6" w14:paraId="7C5B226D"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2CF226D" w14:textId="016B83B6"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Multilingual Learners</w:t>
            </w:r>
          </w:p>
        </w:tc>
        <w:tc>
          <w:tcPr>
            <w:tcW w:w="1152" w:type="dxa"/>
            <w:tcBorders>
              <w:top w:val="single" w:sz="12" w:space="0" w:color="488BC9" w:themeColor="accent1"/>
            </w:tcBorders>
            <w:vAlign w:val="center"/>
          </w:tcPr>
          <w:p w14:paraId="7F687F78" w14:textId="21D1281E"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41,073</w:t>
            </w:r>
          </w:p>
        </w:tc>
        <w:tc>
          <w:tcPr>
            <w:tcW w:w="1152" w:type="dxa"/>
            <w:tcBorders>
              <w:top w:val="single" w:sz="12" w:space="0" w:color="488BC9" w:themeColor="accent1"/>
            </w:tcBorders>
            <w:vAlign w:val="center"/>
          </w:tcPr>
          <w:p w14:paraId="66EF108F" w14:textId="5139EBEF"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47.0</w:t>
            </w:r>
          </w:p>
        </w:tc>
      </w:tr>
    </w:tbl>
    <w:p w14:paraId="45E6CA70" w14:textId="4FDE3191" w:rsidR="00EF507C" w:rsidRDefault="00CA4DAD" w:rsidP="003A6FF6">
      <w:pPr>
        <w:spacing w:before="100" w:beforeAutospacing="1" w:after="100" w:afterAutospacing="1"/>
      </w:pPr>
      <w:r w:rsidRPr="00BA2227">
        <w:t xml:space="preserve">Table </w:t>
      </w:r>
      <w:r>
        <w:t>13</w:t>
      </w:r>
      <w:r w:rsidRPr="00BA2227">
        <w:t xml:space="preserve"> shows the median growth percentiles (MGP) of students in grade 11 on the SAT </w:t>
      </w:r>
      <w:r>
        <w:t xml:space="preserve">evidence-based reading and writing </w:t>
      </w:r>
      <w:r w:rsidRPr="00BA2227">
        <w:t>assessment.</w:t>
      </w:r>
    </w:p>
    <w:p w14:paraId="3374AB9B" w14:textId="1D8457A1" w:rsidR="00CA4DAD" w:rsidRDefault="00CA4DAD" w:rsidP="003943CD">
      <w:pPr>
        <w:pStyle w:val="Caption"/>
      </w:pPr>
      <w:r>
        <w:t xml:space="preserve">Table </w:t>
      </w:r>
      <w:fldSimple w:instr=" SEQ Table \* ARABIC ">
        <w:r w:rsidR="007F3C6E">
          <w:rPr>
            <w:noProof/>
          </w:rPr>
          <w:t>13</w:t>
        </w:r>
      </w:fldSimple>
      <w:r>
        <w:t>: Median Growth Percentiles (MGP), by Student Group, on the SAT Evidence-Based Reading and Writing Assessment</w:t>
      </w:r>
      <w:r>
        <w:rPr>
          <w:rStyle w:val="FootnoteReference"/>
        </w:rPr>
        <w:footnoteReference w:id="21"/>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CA4DAD" w:rsidRPr="00E74AD6" w14:paraId="53F6AFE8"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07ED94E8" w14:textId="77777777" w:rsidR="00CA4DAD" w:rsidRPr="00CF2358" w:rsidRDefault="00CA4DAD"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0762F9E"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110DA81A"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263D2A" w:rsidRPr="00E74AD6" w14:paraId="4894E52B"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9C7358B" w14:textId="5E0FB9D5"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All Students</w:t>
            </w:r>
          </w:p>
        </w:tc>
        <w:tc>
          <w:tcPr>
            <w:tcW w:w="1152" w:type="dxa"/>
            <w:tcBorders>
              <w:bottom w:val="single" w:sz="4" w:space="0" w:color="91B9DE" w:themeColor="accent1" w:themeTint="99"/>
            </w:tcBorders>
            <w:vAlign w:val="center"/>
          </w:tcPr>
          <w:p w14:paraId="2A5DDC4E" w14:textId="210A73E6"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49,444</w:t>
            </w:r>
          </w:p>
        </w:tc>
        <w:tc>
          <w:tcPr>
            <w:tcW w:w="1152" w:type="dxa"/>
            <w:tcBorders>
              <w:bottom w:val="single" w:sz="4" w:space="0" w:color="91B9DE" w:themeColor="accent1" w:themeTint="99"/>
            </w:tcBorders>
            <w:vAlign w:val="center"/>
          </w:tcPr>
          <w:p w14:paraId="6DD968C3" w14:textId="74B0206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49.0</w:t>
            </w:r>
          </w:p>
        </w:tc>
      </w:tr>
      <w:tr w:rsidR="00263D2A" w:rsidRPr="00E74AD6" w14:paraId="65D8F09D"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32884DB" w14:textId="36880E4B"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American Indian or Alaska Native</w:t>
            </w:r>
          </w:p>
        </w:tc>
        <w:tc>
          <w:tcPr>
            <w:tcW w:w="1152" w:type="dxa"/>
            <w:tcBorders>
              <w:top w:val="single" w:sz="12" w:space="0" w:color="488BC9" w:themeColor="accent1"/>
            </w:tcBorders>
            <w:vAlign w:val="center"/>
          </w:tcPr>
          <w:p w14:paraId="147D7E0F" w14:textId="3CAE07CB"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266</w:t>
            </w:r>
          </w:p>
        </w:tc>
        <w:tc>
          <w:tcPr>
            <w:tcW w:w="1152" w:type="dxa"/>
            <w:tcBorders>
              <w:top w:val="single" w:sz="12" w:space="0" w:color="488BC9" w:themeColor="accent1"/>
            </w:tcBorders>
            <w:vAlign w:val="center"/>
          </w:tcPr>
          <w:p w14:paraId="2D59B747" w14:textId="3CCE545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46.0</w:t>
            </w:r>
          </w:p>
        </w:tc>
      </w:tr>
      <w:tr w:rsidR="00263D2A" w:rsidRPr="00E74AD6" w14:paraId="62867479"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E939E5C" w14:textId="152DC87C"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Asian</w:t>
            </w:r>
          </w:p>
        </w:tc>
        <w:tc>
          <w:tcPr>
            <w:tcW w:w="1152" w:type="dxa"/>
            <w:vAlign w:val="center"/>
          </w:tcPr>
          <w:p w14:paraId="102F1BC5" w14:textId="43C1A892"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1,834</w:t>
            </w:r>
          </w:p>
        </w:tc>
        <w:tc>
          <w:tcPr>
            <w:tcW w:w="1152" w:type="dxa"/>
            <w:vAlign w:val="center"/>
          </w:tcPr>
          <w:p w14:paraId="7A492111" w14:textId="2243860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57.0</w:t>
            </w:r>
          </w:p>
        </w:tc>
      </w:tr>
      <w:tr w:rsidR="00263D2A" w:rsidRPr="00E74AD6" w14:paraId="6CC5C5F0"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B2F23FE" w14:textId="0D0F4DAF"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Black or African American</w:t>
            </w:r>
          </w:p>
        </w:tc>
        <w:tc>
          <w:tcPr>
            <w:tcW w:w="1152" w:type="dxa"/>
            <w:vAlign w:val="center"/>
          </w:tcPr>
          <w:p w14:paraId="3A849F8A" w14:textId="40B30195"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1,975</w:t>
            </w:r>
          </w:p>
        </w:tc>
        <w:tc>
          <w:tcPr>
            <w:tcW w:w="1152" w:type="dxa"/>
            <w:vAlign w:val="center"/>
          </w:tcPr>
          <w:p w14:paraId="0CE949ED" w14:textId="63129C36"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51.0</w:t>
            </w:r>
          </w:p>
        </w:tc>
      </w:tr>
      <w:tr w:rsidR="00263D2A" w:rsidRPr="00E74AD6" w14:paraId="4B54DA9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A4774E8" w14:textId="7C4D74E0"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Hispanic or Latino</w:t>
            </w:r>
          </w:p>
        </w:tc>
        <w:tc>
          <w:tcPr>
            <w:tcW w:w="1152" w:type="dxa"/>
            <w:vAlign w:val="center"/>
          </w:tcPr>
          <w:p w14:paraId="225CD7B4" w14:textId="3555DF8D"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16,707</w:t>
            </w:r>
          </w:p>
        </w:tc>
        <w:tc>
          <w:tcPr>
            <w:tcW w:w="1152" w:type="dxa"/>
            <w:vAlign w:val="center"/>
          </w:tcPr>
          <w:p w14:paraId="5ECBCBC3" w14:textId="2870A0B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42.0</w:t>
            </w:r>
          </w:p>
        </w:tc>
      </w:tr>
      <w:tr w:rsidR="00263D2A" w:rsidRPr="00E74AD6" w14:paraId="32749CAA"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152E27F" w14:textId="3D8BDCD8"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White</w:t>
            </w:r>
          </w:p>
        </w:tc>
        <w:tc>
          <w:tcPr>
            <w:tcW w:w="1152" w:type="dxa"/>
            <w:vAlign w:val="center"/>
          </w:tcPr>
          <w:p w14:paraId="33C7DD7B" w14:textId="68A7612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26,170</w:t>
            </w:r>
          </w:p>
        </w:tc>
        <w:tc>
          <w:tcPr>
            <w:tcW w:w="1152" w:type="dxa"/>
            <w:vAlign w:val="center"/>
          </w:tcPr>
          <w:p w14:paraId="15888C21" w14:textId="59D511A4"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53.0</w:t>
            </w:r>
          </w:p>
        </w:tc>
      </w:tr>
      <w:tr w:rsidR="00263D2A" w:rsidRPr="00E74AD6" w14:paraId="29FA44CC"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AAF4F5" w14:textId="0AE8CA7A"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Native Hawaiian or Other Pacific Islander</w:t>
            </w:r>
          </w:p>
        </w:tc>
        <w:tc>
          <w:tcPr>
            <w:tcW w:w="1152" w:type="dxa"/>
            <w:vAlign w:val="center"/>
          </w:tcPr>
          <w:p w14:paraId="3F84349E" w14:textId="3423DAEF"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126</w:t>
            </w:r>
          </w:p>
        </w:tc>
        <w:tc>
          <w:tcPr>
            <w:tcW w:w="1152" w:type="dxa"/>
            <w:vAlign w:val="center"/>
          </w:tcPr>
          <w:p w14:paraId="4DE37487" w14:textId="4419AC91"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41.0</w:t>
            </w:r>
          </w:p>
        </w:tc>
      </w:tr>
      <w:tr w:rsidR="00263D2A" w:rsidRPr="00E74AD6" w14:paraId="6DA57C56"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012E1337" w14:textId="5898ABF4"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Two or More Races</w:t>
            </w:r>
          </w:p>
        </w:tc>
        <w:tc>
          <w:tcPr>
            <w:tcW w:w="1152" w:type="dxa"/>
            <w:tcBorders>
              <w:bottom w:val="single" w:sz="12" w:space="0" w:color="488BC9" w:themeColor="accent1"/>
            </w:tcBorders>
            <w:vAlign w:val="center"/>
          </w:tcPr>
          <w:p w14:paraId="5FA3D4EF" w14:textId="2C790A88"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2,361</w:t>
            </w:r>
          </w:p>
        </w:tc>
        <w:tc>
          <w:tcPr>
            <w:tcW w:w="1152" w:type="dxa"/>
            <w:tcBorders>
              <w:bottom w:val="single" w:sz="12" w:space="0" w:color="488BC9" w:themeColor="accent1"/>
            </w:tcBorders>
            <w:vAlign w:val="center"/>
          </w:tcPr>
          <w:p w14:paraId="2B2CB842" w14:textId="1E3F3AA3"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51.0</w:t>
            </w:r>
          </w:p>
        </w:tc>
      </w:tr>
      <w:tr w:rsidR="00263D2A" w:rsidRPr="00E74AD6" w14:paraId="0D598B2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09FF093" w14:textId="2E5EBC06"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Eligible for Free/Reduced Meals</w:t>
            </w:r>
          </w:p>
        </w:tc>
        <w:tc>
          <w:tcPr>
            <w:tcW w:w="1152" w:type="dxa"/>
            <w:tcBorders>
              <w:top w:val="single" w:sz="12" w:space="0" w:color="488BC9" w:themeColor="accent1"/>
            </w:tcBorders>
            <w:vAlign w:val="center"/>
          </w:tcPr>
          <w:p w14:paraId="12DCD84D" w14:textId="16FEEA63"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18,463</w:t>
            </w:r>
          </w:p>
        </w:tc>
        <w:tc>
          <w:tcPr>
            <w:tcW w:w="1152" w:type="dxa"/>
            <w:tcBorders>
              <w:top w:val="single" w:sz="12" w:space="0" w:color="488BC9" w:themeColor="accent1"/>
            </w:tcBorders>
            <w:vAlign w:val="center"/>
          </w:tcPr>
          <w:p w14:paraId="3D62AB7C" w14:textId="63B7E49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43.0</w:t>
            </w:r>
          </w:p>
        </w:tc>
      </w:tr>
      <w:tr w:rsidR="00263D2A" w:rsidRPr="00E74AD6" w14:paraId="541EED28"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3C23E5" w14:textId="40170763"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With Disabilities</w:t>
            </w:r>
          </w:p>
        </w:tc>
        <w:tc>
          <w:tcPr>
            <w:tcW w:w="1152" w:type="dxa"/>
            <w:tcBorders>
              <w:top w:val="single" w:sz="12" w:space="0" w:color="488BC9" w:themeColor="accent1"/>
            </w:tcBorders>
            <w:vAlign w:val="center"/>
          </w:tcPr>
          <w:p w14:paraId="0139E209" w14:textId="1D7EEAF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3,466</w:t>
            </w:r>
          </w:p>
        </w:tc>
        <w:tc>
          <w:tcPr>
            <w:tcW w:w="1152" w:type="dxa"/>
            <w:tcBorders>
              <w:top w:val="single" w:sz="12" w:space="0" w:color="488BC9" w:themeColor="accent1"/>
            </w:tcBorders>
            <w:vAlign w:val="center"/>
          </w:tcPr>
          <w:p w14:paraId="24A11E95" w14:textId="5CB9568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37.0</w:t>
            </w:r>
          </w:p>
        </w:tc>
      </w:tr>
      <w:tr w:rsidR="00263D2A" w:rsidRPr="00E74AD6" w14:paraId="23677D4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17CF142" w14:textId="2AC03EB0"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Multilingual Learners</w:t>
            </w:r>
          </w:p>
        </w:tc>
        <w:tc>
          <w:tcPr>
            <w:tcW w:w="1152" w:type="dxa"/>
            <w:tcBorders>
              <w:top w:val="single" w:sz="12" w:space="0" w:color="488BC9" w:themeColor="accent1"/>
            </w:tcBorders>
            <w:vAlign w:val="center"/>
          </w:tcPr>
          <w:p w14:paraId="71404B56" w14:textId="0BFE825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4,706</w:t>
            </w:r>
          </w:p>
        </w:tc>
        <w:tc>
          <w:tcPr>
            <w:tcW w:w="1152" w:type="dxa"/>
            <w:tcBorders>
              <w:top w:val="single" w:sz="12" w:space="0" w:color="488BC9" w:themeColor="accent1"/>
            </w:tcBorders>
            <w:vAlign w:val="center"/>
          </w:tcPr>
          <w:p w14:paraId="4A9724B1" w14:textId="6CB9B9C9" w:rsidR="00263D2A" w:rsidRPr="00263D2A" w:rsidRDefault="00263D2A" w:rsidP="0050384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34.0</w:t>
            </w:r>
          </w:p>
        </w:tc>
      </w:tr>
    </w:tbl>
    <w:p w14:paraId="397059BF" w14:textId="77777777" w:rsidR="00503847" w:rsidRDefault="00503847" w:rsidP="00503847">
      <w:pPr>
        <w:spacing w:after="960"/>
      </w:pPr>
    </w:p>
    <w:p w14:paraId="01E794DF" w14:textId="4211A193" w:rsidR="008A4347" w:rsidRPr="004C0841" w:rsidRDefault="008A4347" w:rsidP="00503847">
      <w:pPr>
        <w:pStyle w:val="Heading1"/>
      </w:pPr>
      <w:bookmarkStart w:id="16" w:name="_Toc192239369"/>
      <w:r>
        <w:lastRenderedPageBreak/>
        <w:t>Graduation Rates</w:t>
      </w:r>
      <w:bookmarkEnd w:id="16"/>
    </w:p>
    <w:p w14:paraId="53896FEF" w14:textId="5FD7912D" w:rsidR="00470F65" w:rsidRDefault="00470F65" w:rsidP="003A6FF6">
      <w:pPr>
        <w:spacing w:before="100" w:beforeAutospacing="1" w:after="100" w:afterAutospacing="1"/>
      </w:pPr>
      <w:r>
        <w:t>Under ESSA, states are required to present information on graduation rates, for all students and disaggregated by each major racial and ethnic group, by economically disadvantaged students</w:t>
      </w:r>
      <w:r>
        <w:rPr>
          <w:rStyle w:val="FootnoteReference"/>
        </w:rPr>
        <w:footnoteReference w:id="22"/>
      </w:r>
      <w:r>
        <w:t>, by students with disabilities</w:t>
      </w:r>
      <w:r w:rsidR="00203A6A">
        <w:rPr>
          <w:rStyle w:val="FootnoteReference"/>
        </w:rPr>
        <w:footnoteReference w:id="23"/>
      </w:r>
      <w:r>
        <w:t>, by English proficiency status</w:t>
      </w:r>
      <w:r w:rsidR="00265D19">
        <w:rPr>
          <w:rStyle w:val="FootnoteReference"/>
        </w:rPr>
        <w:footnoteReference w:id="24"/>
      </w:r>
      <w:r>
        <w:t>, by homeless status</w:t>
      </w:r>
      <w:r w:rsidR="00325545">
        <w:rPr>
          <w:rStyle w:val="FootnoteReference"/>
        </w:rPr>
        <w:footnoteReference w:id="25"/>
      </w:r>
      <w:r>
        <w:t>, and by status as a child in foster care.</w:t>
      </w:r>
    </w:p>
    <w:p w14:paraId="5A97F379" w14:textId="4508C63D" w:rsidR="00470F65" w:rsidRDefault="00470F65" w:rsidP="003A6FF6">
      <w:pPr>
        <w:spacing w:before="100" w:beforeAutospacing="1" w:after="100" w:afterAutospacing="1"/>
      </w:pPr>
      <w:r>
        <w:t xml:space="preserve">ESSA requires states to present the four-year adjusted cohort graduation </w:t>
      </w:r>
      <w:r w:rsidR="00217BC9">
        <w:t>rates but</w:t>
      </w:r>
      <w:r>
        <w:t xml:space="preserve"> also gives states the discretion to include extended-year adjusted cohort graduation rates as well. Extended-year rates account for students who may require additional time to complete high school, such as those who started below grade-level and students whose coursework is interrupted for a semester or more. For more information on graduation rates, and for school- and district-level results, please visit the </w:t>
      </w:r>
      <w:hyperlink r:id="rId19" w:history="1">
        <w:r w:rsidRPr="006D5D1C">
          <w:rPr>
            <w:rStyle w:val="Hyperlink"/>
          </w:rPr>
          <w:t>CDE Graduation Statistics webpage</w:t>
        </w:r>
      </w:hyperlink>
      <w:r>
        <w:t>.</w:t>
      </w:r>
      <w:r w:rsidR="00D63E13">
        <w:t xml:space="preserve"> Please note the graduation rates below are reflective of the prior school year.</w:t>
      </w:r>
    </w:p>
    <w:p w14:paraId="3E528D41" w14:textId="276B6F25" w:rsidR="00DE0AD7" w:rsidRDefault="00DE0AD7" w:rsidP="00503847">
      <w:pPr>
        <w:pStyle w:val="Heading2"/>
      </w:pPr>
      <w:bookmarkStart w:id="17" w:name="_Toc192239370"/>
      <w:r>
        <w:t>What was the 4-year graduation rate?</w:t>
      </w:r>
      <w:bookmarkEnd w:id="17"/>
    </w:p>
    <w:p w14:paraId="50DB74E4" w14:textId="7C4844CD" w:rsidR="009C49EC" w:rsidRDefault="00FD2F2F" w:rsidP="003A6FF6">
      <w:pPr>
        <w:spacing w:before="100" w:beforeAutospacing="1" w:after="100" w:afterAutospacing="1"/>
      </w:pPr>
      <w:r w:rsidRPr="00FD2F2F">
        <w:t xml:space="preserve">Table </w:t>
      </w:r>
      <w:r>
        <w:t>14</w:t>
      </w:r>
      <w:r w:rsidRPr="00FD2F2F">
        <w:t xml:space="preserve"> displays the 4-year adjusted cohort graduation rate, showing the </w:t>
      </w:r>
      <w:r w:rsidR="00AD75E9" w:rsidRPr="00FD2F2F">
        <w:t>percentage</w:t>
      </w:r>
      <w:r w:rsidRPr="00FD2F2F">
        <w:t xml:space="preserve"> of students that graduated within four years.</w:t>
      </w:r>
    </w:p>
    <w:p w14:paraId="23F63E26" w14:textId="5E115998" w:rsidR="00B94CE0" w:rsidRDefault="00B94CE0" w:rsidP="003943CD">
      <w:pPr>
        <w:pStyle w:val="Caption"/>
      </w:pPr>
      <w:r>
        <w:t xml:space="preserve">Table </w:t>
      </w:r>
      <w:fldSimple w:instr=" SEQ Table \* ARABIC ">
        <w:r w:rsidR="007F3C6E">
          <w:rPr>
            <w:noProof/>
          </w:rPr>
          <w:t>14</w:t>
        </w:r>
      </w:fldSimple>
      <w:r>
        <w:t>: Four-Year Adjusted Cohort Graduation Rates, by Student Group</w:t>
      </w:r>
      <w:r w:rsidR="00AD75E9">
        <w:rPr>
          <w:rStyle w:val="FootnoteReference"/>
        </w:rPr>
        <w:footnoteReference w:id="26"/>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B94CE0" w:rsidRPr="00E74AD6" w14:paraId="7A94B3B1" w14:textId="77777777" w:rsidTr="00F2472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3910814" w14:textId="77777777" w:rsidR="00B94CE0" w:rsidRPr="00CF2358" w:rsidRDefault="00B94CE0" w:rsidP="00F2472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0DEFBA84" w14:textId="2A64BF56" w:rsidR="00B94CE0" w:rsidRPr="00CF2358"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Graduation Base</w:t>
            </w:r>
          </w:p>
        </w:tc>
        <w:tc>
          <w:tcPr>
            <w:tcW w:w="1437" w:type="dxa"/>
            <w:shd w:val="clear" w:color="auto" w:fill="2E689D" w:themeFill="accent1" w:themeFillShade="BF"/>
            <w:vAlign w:val="center"/>
          </w:tcPr>
          <w:p w14:paraId="743730DD" w14:textId="3C19DF4E" w:rsidR="00B94CE0"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Graduates</w:t>
            </w:r>
          </w:p>
        </w:tc>
        <w:tc>
          <w:tcPr>
            <w:tcW w:w="1437" w:type="dxa"/>
            <w:shd w:val="clear" w:color="auto" w:fill="2E689D" w:themeFill="accent1" w:themeFillShade="BF"/>
            <w:vAlign w:val="center"/>
          </w:tcPr>
          <w:p w14:paraId="40D305DD" w14:textId="48BD6A58" w:rsidR="00B94CE0" w:rsidRPr="00CF2358"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r>
      <w:tr w:rsidR="000333B6" w:rsidRPr="00E74AD6" w14:paraId="5D07C64A"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5BE8749" w14:textId="5990BCC7"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6958CA44" w14:textId="5C25B0F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68,390</w:t>
            </w:r>
          </w:p>
        </w:tc>
        <w:tc>
          <w:tcPr>
            <w:tcW w:w="1437" w:type="dxa"/>
            <w:tcBorders>
              <w:bottom w:val="single" w:sz="4" w:space="0" w:color="91B9DE" w:themeColor="accent1" w:themeTint="99"/>
            </w:tcBorders>
            <w:vAlign w:val="center"/>
          </w:tcPr>
          <w:p w14:paraId="55CE290E" w14:textId="524CA4B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56,533</w:t>
            </w:r>
          </w:p>
        </w:tc>
        <w:tc>
          <w:tcPr>
            <w:tcW w:w="1437" w:type="dxa"/>
            <w:tcBorders>
              <w:bottom w:val="single" w:sz="4" w:space="0" w:color="91B9DE" w:themeColor="accent1" w:themeTint="99"/>
            </w:tcBorders>
            <w:vAlign w:val="center"/>
          </w:tcPr>
          <w:p w14:paraId="0E548F3D" w14:textId="7184AF9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82.7%</w:t>
            </w:r>
          </w:p>
        </w:tc>
      </w:tr>
      <w:tr w:rsidR="000333B6" w:rsidRPr="00E74AD6" w14:paraId="23A7875F"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E4EE864" w14:textId="57D32159"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04360033" w14:textId="52984ED9"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459</w:t>
            </w:r>
          </w:p>
        </w:tc>
        <w:tc>
          <w:tcPr>
            <w:tcW w:w="1437" w:type="dxa"/>
            <w:tcBorders>
              <w:top w:val="single" w:sz="12" w:space="0" w:color="488BC9" w:themeColor="accent1"/>
            </w:tcBorders>
            <w:vAlign w:val="center"/>
          </w:tcPr>
          <w:p w14:paraId="0CA132CF" w14:textId="362B005A"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309</w:t>
            </w:r>
          </w:p>
        </w:tc>
        <w:tc>
          <w:tcPr>
            <w:tcW w:w="1437" w:type="dxa"/>
            <w:tcBorders>
              <w:top w:val="single" w:sz="12" w:space="0" w:color="488BC9" w:themeColor="accent1"/>
            </w:tcBorders>
            <w:vAlign w:val="center"/>
          </w:tcPr>
          <w:p w14:paraId="26B25D06" w14:textId="229B7E8E"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67.3%</w:t>
            </w:r>
          </w:p>
        </w:tc>
      </w:tr>
      <w:tr w:rsidR="000333B6" w:rsidRPr="00E74AD6" w14:paraId="2D8C8C89"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D011955" w14:textId="68FD06B3"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5E35B934" w14:textId="00ECB921"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2,290</w:t>
            </w:r>
          </w:p>
        </w:tc>
        <w:tc>
          <w:tcPr>
            <w:tcW w:w="1437" w:type="dxa"/>
            <w:vAlign w:val="center"/>
          </w:tcPr>
          <w:p w14:paraId="457E78B4" w14:textId="12A34DFD"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2,117</w:t>
            </w:r>
          </w:p>
        </w:tc>
        <w:tc>
          <w:tcPr>
            <w:tcW w:w="1437" w:type="dxa"/>
            <w:vAlign w:val="center"/>
          </w:tcPr>
          <w:p w14:paraId="4E0EEC50" w14:textId="23B3A30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92.4%</w:t>
            </w:r>
          </w:p>
        </w:tc>
      </w:tr>
      <w:tr w:rsidR="000333B6" w:rsidRPr="00E74AD6" w14:paraId="242BABED"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3F82496" w14:textId="52CC7555"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1A04689" w14:textId="3BAB168C"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3,044</w:t>
            </w:r>
          </w:p>
        </w:tc>
        <w:tc>
          <w:tcPr>
            <w:tcW w:w="1437" w:type="dxa"/>
            <w:vAlign w:val="center"/>
          </w:tcPr>
          <w:p w14:paraId="41BE309A" w14:textId="0F4245C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2,372</w:t>
            </w:r>
          </w:p>
        </w:tc>
        <w:tc>
          <w:tcPr>
            <w:tcW w:w="1437" w:type="dxa"/>
            <w:vAlign w:val="center"/>
          </w:tcPr>
          <w:p w14:paraId="5CBEF0E0" w14:textId="2FA3CF1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77.9%</w:t>
            </w:r>
          </w:p>
        </w:tc>
      </w:tr>
      <w:tr w:rsidR="000333B6" w:rsidRPr="00E74AD6" w14:paraId="23DCC2E3"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6F61D0" w14:textId="29C1C26C"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5E0843AC" w14:textId="1FB36123"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24,559</w:t>
            </w:r>
          </w:p>
        </w:tc>
        <w:tc>
          <w:tcPr>
            <w:tcW w:w="1437" w:type="dxa"/>
            <w:vAlign w:val="center"/>
          </w:tcPr>
          <w:p w14:paraId="704F0779" w14:textId="4E889EFC"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18,579</w:t>
            </w:r>
          </w:p>
        </w:tc>
        <w:tc>
          <w:tcPr>
            <w:tcW w:w="1437" w:type="dxa"/>
            <w:vAlign w:val="center"/>
          </w:tcPr>
          <w:p w14:paraId="7E1918E3" w14:textId="6A90DDC9"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75.7%</w:t>
            </w:r>
          </w:p>
        </w:tc>
      </w:tr>
      <w:tr w:rsidR="000333B6" w:rsidRPr="00E74AD6" w14:paraId="57119756"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72D5335" w14:textId="4A42BE9D"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50DE02CD" w14:textId="608B3809"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34,853</w:t>
            </w:r>
          </w:p>
        </w:tc>
        <w:tc>
          <w:tcPr>
            <w:tcW w:w="1437" w:type="dxa"/>
            <w:vAlign w:val="center"/>
          </w:tcPr>
          <w:p w14:paraId="75E4CB6D" w14:textId="6A442DE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30,536</w:t>
            </w:r>
          </w:p>
        </w:tc>
        <w:tc>
          <w:tcPr>
            <w:tcW w:w="1437" w:type="dxa"/>
            <w:vAlign w:val="center"/>
          </w:tcPr>
          <w:p w14:paraId="701E578C" w14:textId="50F193FF"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87.6%</w:t>
            </w:r>
          </w:p>
        </w:tc>
      </w:tr>
      <w:tr w:rsidR="000333B6" w:rsidRPr="00E74AD6" w14:paraId="03BE8F0A"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8E79349" w14:textId="0EF43676"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470A3794" w14:textId="23E0A4C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199</w:t>
            </w:r>
          </w:p>
        </w:tc>
        <w:tc>
          <w:tcPr>
            <w:tcW w:w="1437" w:type="dxa"/>
            <w:vAlign w:val="center"/>
          </w:tcPr>
          <w:p w14:paraId="5309EFC8" w14:textId="2499A83F"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140</w:t>
            </w:r>
          </w:p>
        </w:tc>
        <w:tc>
          <w:tcPr>
            <w:tcW w:w="1437" w:type="dxa"/>
            <w:vAlign w:val="center"/>
          </w:tcPr>
          <w:p w14:paraId="6E02FD5B" w14:textId="45F9061B"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70.4%</w:t>
            </w:r>
          </w:p>
        </w:tc>
      </w:tr>
      <w:tr w:rsidR="000333B6" w:rsidRPr="00E74AD6" w14:paraId="4072E70D"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082133A" w14:textId="682B3BFC"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5928726F" w14:textId="364BD83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2,986</w:t>
            </w:r>
          </w:p>
        </w:tc>
        <w:tc>
          <w:tcPr>
            <w:tcW w:w="1437" w:type="dxa"/>
            <w:tcBorders>
              <w:bottom w:val="single" w:sz="12" w:space="0" w:color="488BC9" w:themeColor="accent1"/>
            </w:tcBorders>
            <w:vAlign w:val="center"/>
          </w:tcPr>
          <w:p w14:paraId="112F41AF" w14:textId="463F2F0F"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2,480</w:t>
            </w:r>
          </w:p>
        </w:tc>
        <w:tc>
          <w:tcPr>
            <w:tcW w:w="1437" w:type="dxa"/>
            <w:tcBorders>
              <w:bottom w:val="single" w:sz="12" w:space="0" w:color="488BC9" w:themeColor="accent1"/>
            </w:tcBorders>
            <w:vAlign w:val="center"/>
          </w:tcPr>
          <w:p w14:paraId="7FBAE868" w14:textId="0C119F20"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83.1%</w:t>
            </w:r>
          </w:p>
        </w:tc>
      </w:tr>
      <w:tr w:rsidR="000333B6" w:rsidRPr="00E74AD6" w14:paraId="74F1B914"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316AE93" w14:textId="63096F18"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6833F080" w14:textId="293C1D11"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31,560</w:t>
            </w:r>
          </w:p>
        </w:tc>
        <w:tc>
          <w:tcPr>
            <w:tcW w:w="1437" w:type="dxa"/>
            <w:tcBorders>
              <w:top w:val="single" w:sz="12" w:space="0" w:color="488BC9" w:themeColor="accent1"/>
            </w:tcBorders>
            <w:vAlign w:val="center"/>
          </w:tcPr>
          <w:p w14:paraId="0FEEFFFA" w14:textId="188FC5CD"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22,975</w:t>
            </w:r>
          </w:p>
        </w:tc>
        <w:tc>
          <w:tcPr>
            <w:tcW w:w="1437" w:type="dxa"/>
            <w:tcBorders>
              <w:top w:val="single" w:sz="12" w:space="0" w:color="488BC9" w:themeColor="accent1"/>
            </w:tcBorders>
            <w:vAlign w:val="center"/>
          </w:tcPr>
          <w:p w14:paraId="2B9E5A0F" w14:textId="58633E6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72.8%</w:t>
            </w:r>
          </w:p>
        </w:tc>
      </w:tr>
      <w:tr w:rsidR="000333B6" w:rsidRPr="00E74AD6" w14:paraId="0462E736"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85626FA" w14:textId="0CCEF839"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1C22489F" w14:textId="022A14DC"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7,635</w:t>
            </w:r>
          </w:p>
        </w:tc>
        <w:tc>
          <w:tcPr>
            <w:tcW w:w="1437" w:type="dxa"/>
            <w:tcBorders>
              <w:top w:val="single" w:sz="12" w:space="0" w:color="488BC9" w:themeColor="accent1"/>
            </w:tcBorders>
            <w:vAlign w:val="center"/>
          </w:tcPr>
          <w:p w14:paraId="7891ECB3" w14:textId="6FA4079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5,015</w:t>
            </w:r>
          </w:p>
        </w:tc>
        <w:tc>
          <w:tcPr>
            <w:tcW w:w="1437" w:type="dxa"/>
            <w:tcBorders>
              <w:top w:val="single" w:sz="12" w:space="0" w:color="488BC9" w:themeColor="accent1"/>
            </w:tcBorders>
            <w:vAlign w:val="center"/>
          </w:tcPr>
          <w:p w14:paraId="6A48C2B7" w14:textId="3B456856"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65.7%</w:t>
            </w:r>
          </w:p>
        </w:tc>
      </w:tr>
      <w:tr w:rsidR="000333B6" w:rsidRPr="00E74AD6" w14:paraId="56308F1F"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93BE6ED" w14:textId="7A23EBFF"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lastRenderedPageBreak/>
              <w:t>Multilingual Learners</w:t>
            </w:r>
          </w:p>
        </w:tc>
        <w:tc>
          <w:tcPr>
            <w:tcW w:w="1436" w:type="dxa"/>
            <w:tcBorders>
              <w:top w:val="single" w:sz="12" w:space="0" w:color="488BC9" w:themeColor="accent1"/>
            </w:tcBorders>
            <w:vAlign w:val="center"/>
          </w:tcPr>
          <w:p w14:paraId="4A16D72E" w14:textId="24D27E67"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8,489</w:t>
            </w:r>
          </w:p>
        </w:tc>
        <w:tc>
          <w:tcPr>
            <w:tcW w:w="1437" w:type="dxa"/>
            <w:tcBorders>
              <w:top w:val="single" w:sz="12" w:space="0" w:color="488BC9" w:themeColor="accent1"/>
            </w:tcBorders>
            <w:vAlign w:val="center"/>
          </w:tcPr>
          <w:p w14:paraId="6949EBAE" w14:textId="73BE6ADC"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5,834</w:t>
            </w:r>
          </w:p>
        </w:tc>
        <w:tc>
          <w:tcPr>
            <w:tcW w:w="1437" w:type="dxa"/>
            <w:tcBorders>
              <w:top w:val="single" w:sz="12" w:space="0" w:color="488BC9" w:themeColor="accent1"/>
            </w:tcBorders>
            <w:vAlign w:val="center"/>
          </w:tcPr>
          <w:p w14:paraId="53E36899" w14:textId="5846B02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68.7%</w:t>
            </w:r>
          </w:p>
        </w:tc>
      </w:tr>
      <w:tr w:rsidR="000333B6" w:rsidRPr="00E74AD6" w14:paraId="50314A82"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773005E" w14:textId="3FDACD16"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Experiencing Homelessness</w:t>
            </w:r>
          </w:p>
        </w:tc>
        <w:tc>
          <w:tcPr>
            <w:tcW w:w="1436" w:type="dxa"/>
            <w:tcBorders>
              <w:top w:val="single" w:sz="12" w:space="0" w:color="488BC9" w:themeColor="accent1"/>
            </w:tcBorders>
            <w:vAlign w:val="center"/>
          </w:tcPr>
          <w:p w14:paraId="31E1C92D" w14:textId="7FE606C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2,988</w:t>
            </w:r>
          </w:p>
        </w:tc>
        <w:tc>
          <w:tcPr>
            <w:tcW w:w="1437" w:type="dxa"/>
            <w:tcBorders>
              <w:top w:val="single" w:sz="12" w:space="0" w:color="488BC9" w:themeColor="accent1"/>
            </w:tcBorders>
            <w:vAlign w:val="center"/>
          </w:tcPr>
          <w:p w14:paraId="3DEF9193" w14:textId="7C221AD6"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1,718</w:t>
            </w:r>
          </w:p>
        </w:tc>
        <w:tc>
          <w:tcPr>
            <w:tcW w:w="1437" w:type="dxa"/>
            <w:tcBorders>
              <w:top w:val="single" w:sz="12" w:space="0" w:color="488BC9" w:themeColor="accent1"/>
            </w:tcBorders>
            <w:vAlign w:val="center"/>
          </w:tcPr>
          <w:p w14:paraId="2AB08028" w14:textId="31DB7198"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57.5%</w:t>
            </w:r>
          </w:p>
        </w:tc>
      </w:tr>
      <w:tr w:rsidR="00E934AD" w:rsidRPr="00E74AD6" w14:paraId="43A8F027"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14CB857" w14:textId="0F6B0728" w:rsidR="00E934AD" w:rsidRPr="0088732C" w:rsidRDefault="00E934AD" w:rsidP="00E934AD">
            <w:pPr>
              <w:pStyle w:val="Table"/>
              <w:framePr w:hSpace="0" w:wrap="auto" w:vAnchor="margin" w:hAnchor="text" w:xAlign="left" w:yAlign="inline"/>
              <w:jc w:val="center"/>
              <w:rPr>
                <w:color w:val="auto"/>
                <w:sz w:val="18"/>
                <w:szCs w:val="18"/>
              </w:rPr>
            </w:pPr>
            <w:r w:rsidRPr="0088732C">
              <w:rPr>
                <w:color w:val="auto"/>
                <w:sz w:val="18"/>
                <w:szCs w:val="18"/>
              </w:rPr>
              <w:t>In Foster Care</w:t>
            </w:r>
          </w:p>
        </w:tc>
        <w:tc>
          <w:tcPr>
            <w:tcW w:w="1436" w:type="dxa"/>
            <w:tcBorders>
              <w:top w:val="single" w:sz="12" w:space="0" w:color="488BC9" w:themeColor="accent1"/>
            </w:tcBorders>
            <w:vAlign w:val="center"/>
          </w:tcPr>
          <w:p w14:paraId="5748C482" w14:textId="17B1F9C1"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478</w:t>
            </w:r>
          </w:p>
        </w:tc>
        <w:tc>
          <w:tcPr>
            <w:tcW w:w="1437" w:type="dxa"/>
            <w:tcBorders>
              <w:top w:val="single" w:sz="12" w:space="0" w:color="488BC9" w:themeColor="accent1"/>
            </w:tcBorders>
            <w:vAlign w:val="center"/>
          </w:tcPr>
          <w:p w14:paraId="585D4BCF" w14:textId="7025573A"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167</w:t>
            </w:r>
          </w:p>
        </w:tc>
        <w:tc>
          <w:tcPr>
            <w:tcW w:w="1437" w:type="dxa"/>
            <w:tcBorders>
              <w:top w:val="single" w:sz="12" w:space="0" w:color="488BC9" w:themeColor="accent1"/>
            </w:tcBorders>
            <w:vAlign w:val="center"/>
          </w:tcPr>
          <w:p w14:paraId="1DA7A671" w14:textId="31BF6BB2"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34.9%</w:t>
            </w:r>
          </w:p>
        </w:tc>
      </w:tr>
    </w:tbl>
    <w:p w14:paraId="0023D9C8" w14:textId="308D4E91" w:rsidR="001D715D" w:rsidRDefault="001D715D" w:rsidP="00503847">
      <w:pPr>
        <w:pStyle w:val="Heading2"/>
      </w:pPr>
      <w:bookmarkStart w:id="18" w:name="_Toc192239371"/>
      <w:r>
        <w:t>What was the 7-year graduation rate?</w:t>
      </w:r>
      <w:bookmarkEnd w:id="18"/>
    </w:p>
    <w:p w14:paraId="7A668C38" w14:textId="47FE5C15" w:rsidR="001D715D" w:rsidRDefault="001D715D" w:rsidP="003A6FF6">
      <w:pPr>
        <w:spacing w:before="100" w:beforeAutospacing="1" w:after="100" w:afterAutospacing="1"/>
      </w:pPr>
      <w:r w:rsidRPr="00FD2F2F">
        <w:t xml:space="preserve">Table </w:t>
      </w:r>
      <w:r>
        <w:t>15</w:t>
      </w:r>
      <w:r w:rsidRPr="00FD2F2F">
        <w:t xml:space="preserve"> displays the </w:t>
      </w:r>
      <w:r>
        <w:t>7</w:t>
      </w:r>
      <w:r w:rsidRPr="00FD2F2F">
        <w:t xml:space="preserve">-year adjusted cohort graduation rate, showing the percentage of students that graduated within </w:t>
      </w:r>
      <w:r>
        <w:t>seven</w:t>
      </w:r>
      <w:r w:rsidRPr="00FD2F2F">
        <w:t xml:space="preserve"> years.</w:t>
      </w:r>
    </w:p>
    <w:p w14:paraId="25FAF6B9" w14:textId="3EB6045D" w:rsidR="00D7408A" w:rsidRDefault="00D7408A" w:rsidP="003943CD">
      <w:pPr>
        <w:pStyle w:val="Caption"/>
      </w:pPr>
      <w:r>
        <w:t xml:space="preserve">Table </w:t>
      </w:r>
      <w:fldSimple w:instr=" SEQ Table \* ARABIC ">
        <w:r w:rsidR="007F3C6E">
          <w:rPr>
            <w:noProof/>
          </w:rPr>
          <w:t>15</w:t>
        </w:r>
      </w:fldSimple>
      <w:r>
        <w:t>: Seven-Year Adjusted Cohort Graduation Rates, by Student Group</w:t>
      </w:r>
      <w:r>
        <w:rPr>
          <w:rStyle w:val="FootnoteReference"/>
        </w:rPr>
        <w:footnoteReference w:id="27"/>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D7408A" w:rsidRPr="00E74AD6" w14:paraId="668FAC6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8339AA1" w14:textId="77777777" w:rsidR="00D7408A" w:rsidRPr="00CF2358" w:rsidRDefault="00D7408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1EC010F8" w14:textId="77777777" w:rsidR="00D7408A" w:rsidRPr="00CF2358"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Graduation Base</w:t>
            </w:r>
          </w:p>
        </w:tc>
        <w:tc>
          <w:tcPr>
            <w:tcW w:w="1437" w:type="dxa"/>
            <w:shd w:val="clear" w:color="auto" w:fill="2E689D" w:themeFill="accent1" w:themeFillShade="BF"/>
            <w:vAlign w:val="center"/>
          </w:tcPr>
          <w:p w14:paraId="4957C4F2" w14:textId="77777777" w:rsidR="00D7408A"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Graduates</w:t>
            </w:r>
          </w:p>
        </w:tc>
        <w:tc>
          <w:tcPr>
            <w:tcW w:w="1437" w:type="dxa"/>
            <w:shd w:val="clear" w:color="auto" w:fill="2E689D" w:themeFill="accent1" w:themeFillShade="BF"/>
            <w:vAlign w:val="center"/>
          </w:tcPr>
          <w:p w14:paraId="472B635C" w14:textId="77777777" w:rsidR="00D7408A" w:rsidRPr="00CF2358"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r>
      <w:tr w:rsidR="009F29AD" w:rsidRPr="00E74AD6" w14:paraId="12CC3878"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0D56EB7" w14:textId="64C22EB8"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All Students</w:t>
            </w:r>
          </w:p>
        </w:tc>
        <w:tc>
          <w:tcPr>
            <w:tcW w:w="1436" w:type="dxa"/>
            <w:tcBorders>
              <w:bottom w:val="single" w:sz="4" w:space="0" w:color="91B9DE" w:themeColor="accent1" w:themeTint="99"/>
            </w:tcBorders>
            <w:vAlign w:val="center"/>
          </w:tcPr>
          <w:p w14:paraId="07053C06" w14:textId="6B85B5F6"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67,150</w:t>
            </w:r>
          </w:p>
        </w:tc>
        <w:tc>
          <w:tcPr>
            <w:tcW w:w="1437" w:type="dxa"/>
            <w:tcBorders>
              <w:bottom w:val="single" w:sz="4" w:space="0" w:color="91B9DE" w:themeColor="accent1" w:themeTint="99"/>
            </w:tcBorders>
            <w:vAlign w:val="center"/>
          </w:tcPr>
          <w:p w14:paraId="6EDC67FA" w14:textId="0DD2D99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58,732</w:t>
            </w:r>
          </w:p>
        </w:tc>
        <w:tc>
          <w:tcPr>
            <w:tcW w:w="1437" w:type="dxa"/>
            <w:tcBorders>
              <w:bottom w:val="single" w:sz="4" w:space="0" w:color="91B9DE" w:themeColor="accent1" w:themeTint="99"/>
            </w:tcBorders>
            <w:vAlign w:val="center"/>
          </w:tcPr>
          <w:p w14:paraId="188DCBB2" w14:textId="18B3F4F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87.5%</w:t>
            </w:r>
          </w:p>
        </w:tc>
      </w:tr>
      <w:tr w:rsidR="009F29AD" w:rsidRPr="00E74AD6" w14:paraId="10AF8FB7"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9F0E0A" w14:textId="181594EB"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American Indian or Alaska Native</w:t>
            </w:r>
          </w:p>
        </w:tc>
        <w:tc>
          <w:tcPr>
            <w:tcW w:w="1436" w:type="dxa"/>
            <w:tcBorders>
              <w:top w:val="single" w:sz="12" w:space="0" w:color="488BC9" w:themeColor="accent1"/>
            </w:tcBorders>
            <w:vAlign w:val="center"/>
          </w:tcPr>
          <w:p w14:paraId="53EA632F" w14:textId="00CC6974"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463</w:t>
            </w:r>
          </w:p>
        </w:tc>
        <w:tc>
          <w:tcPr>
            <w:tcW w:w="1437" w:type="dxa"/>
            <w:tcBorders>
              <w:top w:val="single" w:sz="12" w:space="0" w:color="488BC9" w:themeColor="accent1"/>
            </w:tcBorders>
            <w:vAlign w:val="center"/>
          </w:tcPr>
          <w:p w14:paraId="61EBDBD6" w14:textId="4B2E285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353</w:t>
            </w:r>
          </w:p>
        </w:tc>
        <w:tc>
          <w:tcPr>
            <w:tcW w:w="1437" w:type="dxa"/>
            <w:tcBorders>
              <w:top w:val="single" w:sz="12" w:space="0" w:color="488BC9" w:themeColor="accent1"/>
            </w:tcBorders>
            <w:vAlign w:val="center"/>
          </w:tcPr>
          <w:p w14:paraId="305D91CF" w14:textId="4D113867"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76.2%</w:t>
            </w:r>
          </w:p>
        </w:tc>
      </w:tr>
      <w:tr w:rsidR="009F29AD" w:rsidRPr="00E74AD6" w14:paraId="4F16C0AD"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2906F8" w14:textId="2403C41A"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Asian</w:t>
            </w:r>
          </w:p>
        </w:tc>
        <w:tc>
          <w:tcPr>
            <w:tcW w:w="1436" w:type="dxa"/>
            <w:vAlign w:val="center"/>
          </w:tcPr>
          <w:p w14:paraId="52FD275E" w14:textId="2675252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2,340</w:t>
            </w:r>
          </w:p>
        </w:tc>
        <w:tc>
          <w:tcPr>
            <w:tcW w:w="1437" w:type="dxa"/>
            <w:vAlign w:val="center"/>
          </w:tcPr>
          <w:p w14:paraId="54DC21BB" w14:textId="715224E4"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2,242</w:t>
            </w:r>
          </w:p>
        </w:tc>
        <w:tc>
          <w:tcPr>
            <w:tcW w:w="1437" w:type="dxa"/>
            <w:vAlign w:val="center"/>
          </w:tcPr>
          <w:p w14:paraId="1C06E1F2" w14:textId="7446376E"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95.8%</w:t>
            </w:r>
          </w:p>
        </w:tc>
      </w:tr>
      <w:tr w:rsidR="009F29AD" w:rsidRPr="00E74AD6" w14:paraId="2355423E"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6EA9CCB" w14:textId="5A7603DA"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Black or African American</w:t>
            </w:r>
          </w:p>
        </w:tc>
        <w:tc>
          <w:tcPr>
            <w:tcW w:w="1436" w:type="dxa"/>
            <w:vAlign w:val="center"/>
          </w:tcPr>
          <w:p w14:paraId="618DD975" w14:textId="7BC5C7D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3,169</w:t>
            </w:r>
          </w:p>
        </w:tc>
        <w:tc>
          <w:tcPr>
            <w:tcW w:w="1437" w:type="dxa"/>
            <w:vAlign w:val="center"/>
          </w:tcPr>
          <w:p w14:paraId="19DC42CF" w14:textId="6CCDDE4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2,661</w:t>
            </w:r>
          </w:p>
        </w:tc>
        <w:tc>
          <w:tcPr>
            <w:tcW w:w="1437" w:type="dxa"/>
            <w:vAlign w:val="center"/>
          </w:tcPr>
          <w:p w14:paraId="31FBC8DB" w14:textId="0AC522D3"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84.0%</w:t>
            </w:r>
          </w:p>
        </w:tc>
      </w:tr>
      <w:tr w:rsidR="009F29AD" w:rsidRPr="00E74AD6" w14:paraId="0E7338DD"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8DAFF58" w14:textId="7449132D"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Hispanic or Latino</w:t>
            </w:r>
          </w:p>
        </w:tc>
        <w:tc>
          <w:tcPr>
            <w:tcW w:w="1436" w:type="dxa"/>
            <w:vAlign w:val="center"/>
          </w:tcPr>
          <w:p w14:paraId="24829D00" w14:textId="693C768C"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22,728</w:t>
            </w:r>
          </w:p>
        </w:tc>
        <w:tc>
          <w:tcPr>
            <w:tcW w:w="1437" w:type="dxa"/>
            <w:vAlign w:val="center"/>
          </w:tcPr>
          <w:p w14:paraId="41CDCE29" w14:textId="4F42EC5B"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18,693</w:t>
            </w:r>
          </w:p>
        </w:tc>
        <w:tc>
          <w:tcPr>
            <w:tcW w:w="1437" w:type="dxa"/>
            <w:vAlign w:val="center"/>
          </w:tcPr>
          <w:p w14:paraId="0F6AC779" w14:textId="194E491E"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82.2%</w:t>
            </w:r>
          </w:p>
        </w:tc>
      </w:tr>
      <w:tr w:rsidR="009F29AD" w:rsidRPr="00E74AD6" w14:paraId="24B6FD08"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5929D5" w14:textId="5F902A0D"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White</w:t>
            </w:r>
          </w:p>
        </w:tc>
        <w:tc>
          <w:tcPr>
            <w:tcW w:w="1436" w:type="dxa"/>
            <w:vAlign w:val="center"/>
          </w:tcPr>
          <w:p w14:paraId="78A6CF61" w14:textId="223EEBB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35,758</w:t>
            </w:r>
          </w:p>
        </w:tc>
        <w:tc>
          <w:tcPr>
            <w:tcW w:w="1437" w:type="dxa"/>
            <w:vAlign w:val="center"/>
          </w:tcPr>
          <w:p w14:paraId="326EB7F2" w14:textId="2BDC7883"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32,429</w:t>
            </w:r>
          </w:p>
        </w:tc>
        <w:tc>
          <w:tcPr>
            <w:tcW w:w="1437" w:type="dxa"/>
            <w:vAlign w:val="center"/>
          </w:tcPr>
          <w:p w14:paraId="5C93948E" w14:textId="056DEE2C"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90.7%</w:t>
            </w:r>
          </w:p>
        </w:tc>
      </w:tr>
      <w:tr w:rsidR="009F29AD" w:rsidRPr="00E74AD6" w14:paraId="5E14BA71"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B15CF89" w14:textId="7A844882"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Native Hawaiian or Other Pacific Islander</w:t>
            </w:r>
          </w:p>
        </w:tc>
        <w:tc>
          <w:tcPr>
            <w:tcW w:w="1436" w:type="dxa"/>
            <w:vAlign w:val="center"/>
          </w:tcPr>
          <w:p w14:paraId="2EC77404" w14:textId="4A1536E3"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171</w:t>
            </w:r>
          </w:p>
        </w:tc>
        <w:tc>
          <w:tcPr>
            <w:tcW w:w="1437" w:type="dxa"/>
            <w:vAlign w:val="center"/>
          </w:tcPr>
          <w:p w14:paraId="34BA8E9A" w14:textId="0DD7CB2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136</w:t>
            </w:r>
          </w:p>
        </w:tc>
        <w:tc>
          <w:tcPr>
            <w:tcW w:w="1437" w:type="dxa"/>
            <w:vAlign w:val="center"/>
          </w:tcPr>
          <w:p w14:paraId="73FD78EB" w14:textId="6AA87D9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79.5%</w:t>
            </w:r>
          </w:p>
        </w:tc>
      </w:tr>
      <w:tr w:rsidR="009F29AD" w:rsidRPr="00E74AD6" w14:paraId="6DF537D8"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C41709E" w14:textId="17F3C7FE"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Two or More Races</w:t>
            </w:r>
          </w:p>
        </w:tc>
        <w:tc>
          <w:tcPr>
            <w:tcW w:w="1436" w:type="dxa"/>
            <w:tcBorders>
              <w:bottom w:val="single" w:sz="12" w:space="0" w:color="488BC9" w:themeColor="accent1"/>
            </w:tcBorders>
            <w:vAlign w:val="center"/>
          </w:tcPr>
          <w:p w14:paraId="558A48FF" w14:textId="18C1112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2,521</w:t>
            </w:r>
          </w:p>
        </w:tc>
        <w:tc>
          <w:tcPr>
            <w:tcW w:w="1437" w:type="dxa"/>
            <w:tcBorders>
              <w:bottom w:val="single" w:sz="12" w:space="0" w:color="488BC9" w:themeColor="accent1"/>
            </w:tcBorders>
            <w:vAlign w:val="center"/>
          </w:tcPr>
          <w:p w14:paraId="351F322F" w14:textId="66A24E1C"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2,218</w:t>
            </w:r>
          </w:p>
        </w:tc>
        <w:tc>
          <w:tcPr>
            <w:tcW w:w="1437" w:type="dxa"/>
            <w:tcBorders>
              <w:bottom w:val="single" w:sz="12" w:space="0" w:color="488BC9" w:themeColor="accent1"/>
            </w:tcBorders>
            <w:vAlign w:val="center"/>
          </w:tcPr>
          <w:p w14:paraId="08D4FCDC" w14:textId="17B1E93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88.0%</w:t>
            </w:r>
          </w:p>
        </w:tc>
      </w:tr>
      <w:tr w:rsidR="009F29AD" w:rsidRPr="00E74AD6" w14:paraId="6C0F21C3"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36C54F3" w14:textId="273E11CF"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Eligible for Free/Reduced Meals</w:t>
            </w:r>
          </w:p>
        </w:tc>
        <w:tc>
          <w:tcPr>
            <w:tcW w:w="1436" w:type="dxa"/>
            <w:tcBorders>
              <w:top w:val="single" w:sz="12" w:space="0" w:color="488BC9" w:themeColor="accent1"/>
            </w:tcBorders>
            <w:vAlign w:val="center"/>
          </w:tcPr>
          <w:p w14:paraId="1E03D54E" w14:textId="66AB319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31,486</w:t>
            </w:r>
          </w:p>
        </w:tc>
        <w:tc>
          <w:tcPr>
            <w:tcW w:w="1437" w:type="dxa"/>
            <w:tcBorders>
              <w:top w:val="single" w:sz="12" w:space="0" w:color="488BC9" w:themeColor="accent1"/>
            </w:tcBorders>
            <w:vAlign w:val="center"/>
          </w:tcPr>
          <w:p w14:paraId="141AE1E3" w14:textId="5E9A190C"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25,137</w:t>
            </w:r>
          </w:p>
        </w:tc>
        <w:tc>
          <w:tcPr>
            <w:tcW w:w="1437" w:type="dxa"/>
            <w:tcBorders>
              <w:top w:val="single" w:sz="12" w:space="0" w:color="488BC9" w:themeColor="accent1"/>
            </w:tcBorders>
            <w:vAlign w:val="center"/>
          </w:tcPr>
          <w:p w14:paraId="66587F0E" w14:textId="50C7CAD1"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79.8%</w:t>
            </w:r>
          </w:p>
        </w:tc>
      </w:tr>
      <w:tr w:rsidR="009F29AD" w:rsidRPr="00E74AD6" w14:paraId="3EA098B5"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B8F2257" w14:textId="33ADFBE9"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With Disabilities</w:t>
            </w:r>
          </w:p>
        </w:tc>
        <w:tc>
          <w:tcPr>
            <w:tcW w:w="1436" w:type="dxa"/>
            <w:tcBorders>
              <w:top w:val="single" w:sz="12" w:space="0" w:color="488BC9" w:themeColor="accent1"/>
            </w:tcBorders>
            <w:vAlign w:val="center"/>
          </w:tcPr>
          <w:p w14:paraId="5D2517AE" w14:textId="2C04A4F6"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7,111</w:t>
            </w:r>
          </w:p>
        </w:tc>
        <w:tc>
          <w:tcPr>
            <w:tcW w:w="1437" w:type="dxa"/>
            <w:tcBorders>
              <w:top w:val="single" w:sz="12" w:space="0" w:color="488BC9" w:themeColor="accent1"/>
            </w:tcBorders>
            <w:vAlign w:val="center"/>
          </w:tcPr>
          <w:p w14:paraId="730A5143" w14:textId="357D0822"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5,486</w:t>
            </w:r>
          </w:p>
        </w:tc>
        <w:tc>
          <w:tcPr>
            <w:tcW w:w="1437" w:type="dxa"/>
            <w:tcBorders>
              <w:top w:val="single" w:sz="12" w:space="0" w:color="488BC9" w:themeColor="accent1"/>
            </w:tcBorders>
            <w:vAlign w:val="center"/>
          </w:tcPr>
          <w:p w14:paraId="6DDC7C7C" w14:textId="616D11E7"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77.1%</w:t>
            </w:r>
          </w:p>
        </w:tc>
      </w:tr>
      <w:tr w:rsidR="009F29AD" w:rsidRPr="00E74AD6" w14:paraId="71134970"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0F34BE" w14:textId="0AAB5295"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Multilingual Learners</w:t>
            </w:r>
          </w:p>
        </w:tc>
        <w:tc>
          <w:tcPr>
            <w:tcW w:w="1436" w:type="dxa"/>
            <w:tcBorders>
              <w:top w:val="single" w:sz="12" w:space="0" w:color="488BC9" w:themeColor="accent1"/>
            </w:tcBorders>
            <w:vAlign w:val="center"/>
          </w:tcPr>
          <w:p w14:paraId="0C672076" w14:textId="3A7AF59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9,165</w:t>
            </w:r>
          </w:p>
        </w:tc>
        <w:tc>
          <w:tcPr>
            <w:tcW w:w="1437" w:type="dxa"/>
            <w:tcBorders>
              <w:top w:val="single" w:sz="12" w:space="0" w:color="488BC9" w:themeColor="accent1"/>
            </w:tcBorders>
            <w:vAlign w:val="center"/>
          </w:tcPr>
          <w:p w14:paraId="6B5514A0" w14:textId="0E684773"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7,234</w:t>
            </w:r>
          </w:p>
        </w:tc>
        <w:tc>
          <w:tcPr>
            <w:tcW w:w="1437" w:type="dxa"/>
            <w:tcBorders>
              <w:top w:val="single" w:sz="12" w:space="0" w:color="488BC9" w:themeColor="accent1"/>
            </w:tcBorders>
            <w:vAlign w:val="center"/>
          </w:tcPr>
          <w:p w14:paraId="3A051C16" w14:textId="2A902EBD"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78.9%</w:t>
            </w:r>
          </w:p>
        </w:tc>
      </w:tr>
      <w:tr w:rsidR="009F29AD" w:rsidRPr="00E74AD6" w14:paraId="49F87E14"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BF5388A" w14:textId="55F33BFF"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Experiencing Homelessness</w:t>
            </w:r>
          </w:p>
        </w:tc>
        <w:tc>
          <w:tcPr>
            <w:tcW w:w="1436" w:type="dxa"/>
            <w:tcBorders>
              <w:top w:val="single" w:sz="12" w:space="0" w:color="488BC9" w:themeColor="accent1"/>
            </w:tcBorders>
            <w:vAlign w:val="center"/>
          </w:tcPr>
          <w:p w14:paraId="5986BA82" w14:textId="3FF311C8"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3,335</w:t>
            </w:r>
          </w:p>
        </w:tc>
        <w:tc>
          <w:tcPr>
            <w:tcW w:w="1437" w:type="dxa"/>
            <w:tcBorders>
              <w:top w:val="single" w:sz="12" w:space="0" w:color="488BC9" w:themeColor="accent1"/>
            </w:tcBorders>
            <w:vAlign w:val="center"/>
          </w:tcPr>
          <w:p w14:paraId="20ADE5CB" w14:textId="2E47F0E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2,207</w:t>
            </w:r>
          </w:p>
        </w:tc>
        <w:tc>
          <w:tcPr>
            <w:tcW w:w="1437" w:type="dxa"/>
            <w:tcBorders>
              <w:top w:val="single" w:sz="12" w:space="0" w:color="488BC9" w:themeColor="accent1"/>
            </w:tcBorders>
            <w:vAlign w:val="center"/>
          </w:tcPr>
          <w:p w14:paraId="4A556B0C" w14:textId="15DE037B"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66.2%</w:t>
            </w:r>
          </w:p>
        </w:tc>
      </w:tr>
      <w:tr w:rsidR="009F29AD" w:rsidRPr="00E74AD6" w14:paraId="77F7E51B"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D09B37C" w14:textId="32EBE719"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In Foster Care</w:t>
            </w:r>
          </w:p>
        </w:tc>
        <w:tc>
          <w:tcPr>
            <w:tcW w:w="1436" w:type="dxa"/>
            <w:tcBorders>
              <w:top w:val="single" w:sz="12" w:space="0" w:color="488BC9" w:themeColor="accent1"/>
            </w:tcBorders>
            <w:vAlign w:val="center"/>
          </w:tcPr>
          <w:p w14:paraId="58377D4D" w14:textId="64CD6D6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887</w:t>
            </w:r>
          </w:p>
        </w:tc>
        <w:tc>
          <w:tcPr>
            <w:tcW w:w="1437" w:type="dxa"/>
            <w:tcBorders>
              <w:top w:val="single" w:sz="12" w:space="0" w:color="488BC9" w:themeColor="accent1"/>
            </w:tcBorders>
            <w:vAlign w:val="center"/>
          </w:tcPr>
          <w:p w14:paraId="63CEEA55" w14:textId="238D0A07"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362</w:t>
            </w:r>
          </w:p>
        </w:tc>
        <w:tc>
          <w:tcPr>
            <w:tcW w:w="1437" w:type="dxa"/>
            <w:tcBorders>
              <w:top w:val="single" w:sz="12" w:space="0" w:color="488BC9" w:themeColor="accent1"/>
            </w:tcBorders>
            <w:vAlign w:val="center"/>
          </w:tcPr>
          <w:p w14:paraId="1400A648" w14:textId="7DBE9C8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40.8%</w:t>
            </w:r>
          </w:p>
        </w:tc>
      </w:tr>
    </w:tbl>
    <w:p w14:paraId="4C07D497" w14:textId="5917EC86" w:rsidR="009047A8" w:rsidRPr="004C0841" w:rsidRDefault="009047A8" w:rsidP="00503847">
      <w:pPr>
        <w:pStyle w:val="Heading1"/>
      </w:pPr>
      <w:bookmarkStart w:id="19" w:name="_Toc192239372"/>
      <w:r>
        <w:t>English Language Proficiency</w:t>
      </w:r>
      <w:bookmarkEnd w:id="19"/>
    </w:p>
    <w:p w14:paraId="01270C6C" w14:textId="4239CE4A" w:rsidR="009C49EC" w:rsidRDefault="00ED375D" w:rsidP="003A6FF6">
      <w:pPr>
        <w:pStyle w:val="BodyText"/>
        <w:spacing w:before="100" w:beforeAutospacing="1"/>
      </w:pPr>
      <w:r>
        <w:t>Multilingual</w:t>
      </w:r>
      <w:r w:rsidR="00990B6D" w:rsidRPr="00990B6D">
        <w:t xml:space="preserve"> learners in grades K-12 were administered the Assessing Comprehension and Communication in English (ACCESS for ELLs®), to measure progress in acquiring academic English. Students with significant cognitive disabilities were eligible to take the alternate ACCESS assessment instead. For more information on the state assessments, and for school- and district-level results, please visit the </w:t>
      </w:r>
      <w:hyperlink r:id="rId20" w:history="1">
        <w:r w:rsidR="00990B6D" w:rsidRPr="00990B6D">
          <w:rPr>
            <w:rStyle w:val="Hyperlink"/>
          </w:rPr>
          <w:t>CDE Assessment Unit webpage</w:t>
        </w:r>
      </w:hyperlink>
      <w:r w:rsidR="00990B6D" w:rsidRPr="00990B6D">
        <w:t>.</w:t>
      </w:r>
    </w:p>
    <w:p w14:paraId="4F79F003" w14:textId="31035756" w:rsidR="00DA7025" w:rsidRDefault="00DA7025" w:rsidP="00503847">
      <w:pPr>
        <w:pStyle w:val="Heading2"/>
      </w:pPr>
      <w:bookmarkStart w:id="20" w:name="_Toc192239373"/>
      <w:r>
        <w:t>How many multilingual learners achieved English language proficiency?</w:t>
      </w:r>
      <w:bookmarkEnd w:id="20"/>
    </w:p>
    <w:p w14:paraId="115E638A" w14:textId="6F077545" w:rsidR="00DA7025" w:rsidRDefault="00FE1F13" w:rsidP="003A6FF6">
      <w:pPr>
        <w:pStyle w:val="BodyText"/>
        <w:spacing w:before="100" w:beforeAutospacing="1"/>
      </w:pPr>
      <w:r w:rsidRPr="00FE1F13">
        <w:t xml:space="preserve">Students are eligible for redesignation if they meet English language proficiency criteria, having both an overall proficiency level and a literacy proficiency level of at least 4 on the ACCESS for ELLs assessment, or having both an overall proficiency level and a literacy proficiency level of at least </w:t>
      </w:r>
      <w:r w:rsidR="00F725B1">
        <w:t>3</w:t>
      </w:r>
      <w:r w:rsidRPr="00FE1F13">
        <w:t xml:space="preserve"> on the alternate ACCESS assessment. </w:t>
      </w:r>
      <w:r w:rsidRPr="00FE1F13">
        <w:lastRenderedPageBreak/>
        <w:t xml:space="preserve">Table </w:t>
      </w:r>
      <w:r w:rsidR="00F725B1">
        <w:t>16</w:t>
      </w:r>
      <w:r w:rsidRPr="00FE1F13">
        <w:t xml:space="preserve"> shows the percent</w:t>
      </w:r>
      <w:r w:rsidR="00FD7547">
        <w:t>age</w:t>
      </w:r>
      <w:r w:rsidRPr="00FE1F13">
        <w:t xml:space="preserve"> of </w:t>
      </w:r>
      <w:r w:rsidR="00E56276">
        <w:t>multilingual</w:t>
      </w:r>
      <w:r w:rsidRPr="00FE1F13">
        <w:t xml:space="preserve"> learners achieving English language proficiency on the ACCESS for ELLs assessment.</w:t>
      </w:r>
    </w:p>
    <w:p w14:paraId="30012679" w14:textId="1679D291" w:rsidR="00FD7547" w:rsidRDefault="00FD7547" w:rsidP="003943CD">
      <w:pPr>
        <w:pStyle w:val="Caption"/>
      </w:pPr>
      <w:r>
        <w:t xml:space="preserve">Table </w:t>
      </w:r>
      <w:fldSimple w:instr=" SEQ Table \* ARABIC ">
        <w:r w:rsidR="007F3C6E">
          <w:rPr>
            <w:noProof/>
          </w:rPr>
          <w:t>16</w:t>
        </w:r>
      </w:fldSimple>
      <w:r>
        <w:t>: Number and Percentage of Multilingual Learners Achieving English Language Proficiency on the ACCESS for ELLs Assessment</w:t>
      </w:r>
      <w:r>
        <w:rPr>
          <w:rStyle w:val="FootnoteReference"/>
        </w:rPr>
        <w:footnoteReference w:id="28"/>
      </w:r>
    </w:p>
    <w:tbl>
      <w:tblPr>
        <w:tblStyle w:val="GridTable4-Accent1"/>
        <w:tblW w:w="8455" w:type="dxa"/>
        <w:jc w:val="center"/>
        <w:tblLayout w:type="fixed"/>
        <w:tblLook w:val="04A0" w:firstRow="1" w:lastRow="0" w:firstColumn="1" w:lastColumn="0" w:noHBand="0" w:noVBand="1"/>
      </w:tblPr>
      <w:tblGrid>
        <w:gridCol w:w="3335"/>
        <w:gridCol w:w="1706"/>
        <w:gridCol w:w="1707"/>
        <w:gridCol w:w="1707"/>
      </w:tblGrid>
      <w:tr w:rsidR="00FD7547" w:rsidRPr="00E74AD6" w14:paraId="6572AF34" w14:textId="77777777" w:rsidTr="00924661">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752CDCD" w14:textId="77777777" w:rsidR="00FD7547" w:rsidRPr="00CF2358" w:rsidRDefault="00FD7547"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706" w:type="dxa"/>
            <w:shd w:val="clear" w:color="auto" w:fill="2E689D" w:themeFill="accent1" w:themeFillShade="BF"/>
            <w:vAlign w:val="center"/>
          </w:tcPr>
          <w:p w14:paraId="2EADEBEB" w14:textId="54E900AE" w:rsidR="00FD7547" w:rsidRPr="00CF2358" w:rsidRDefault="00FD754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Records</w:t>
            </w:r>
          </w:p>
        </w:tc>
        <w:tc>
          <w:tcPr>
            <w:tcW w:w="1707" w:type="dxa"/>
            <w:shd w:val="clear" w:color="auto" w:fill="2E689D" w:themeFill="accent1" w:themeFillShade="BF"/>
            <w:vAlign w:val="center"/>
          </w:tcPr>
          <w:p w14:paraId="614063EC" w14:textId="5AA1E476" w:rsidR="00FD7547" w:rsidRDefault="00FD754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w:t>
            </w:r>
            <w:r w:rsidR="00CA0114">
              <w:rPr>
                <w:color w:val="FFFFFF" w:themeColor="background1"/>
                <w:sz w:val="18"/>
                <w:szCs w:val="18"/>
              </w:rPr>
              <w:t>Achieving English Language Proficiency</w:t>
            </w:r>
          </w:p>
        </w:tc>
        <w:tc>
          <w:tcPr>
            <w:tcW w:w="1707" w:type="dxa"/>
            <w:shd w:val="clear" w:color="auto" w:fill="2E689D" w:themeFill="accent1" w:themeFillShade="BF"/>
            <w:vAlign w:val="center"/>
          </w:tcPr>
          <w:p w14:paraId="7E462E7F" w14:textId="41181E85" w:rsidR="00FD7547" w:rsidRPr="00CF2358" w:rsidRDefault="00CA011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Achieving English Language Proficiency</w:t>
            </w:r>
          </w:p>
        </w:tc>
      </w:tr>
      <w:tr w:rsidR="0090370C" w:rsidRPr="00E74AD6" w14:paraId="68701BD0" w14:textId="77777777" w:rsidTr="0090370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BB83B79" w14:textId="01C538B5" w:rsidR="0090370C" w:rsidRPr="0090370C" w:rsidRDefault="0090370C" w:rsidP="0090370C">
            <w:pPr>
              <w:pStyle w:val="Table"/>
              <w:framePr w:hSpace="0" w:wrap="auto" w:vAnchor="margin" w:hAnchor="text" w:xAlign="left" w:yAlign="inline"/>
              <w:jc w:val="center"/>
              <w:rPr>
                <w:color w:val="auto"/>
                <w:sz w:val="18"/>
                <w:szCs w:val="18"/>
              </w:rPr>
            </w:pPr>
            <w:r w:rsidRPr="0090370C">
              <w:rPr>
                <w:color w:val="auto"/>
                <w:sz w:val="18"/>
                <w:szCs w:val="18"/>
              </w:rPr>
              <w:t>Multilingual Learners</w:t>
            </w:r>
          </w:p>
        </w:tc>
        <w:tc>
          <w:tcPr>
            <w:tcW w:w="1706" w:type="dxa"/>
            <w:tcBorders>
              <w:bottom w:val="single" w:sz="4" w:space="0" w:color="91B9DE" w:themeColor="accent1" w:themeTint="99"/>
            </w:tcBorders>
            <w:vAlign w:val="center"/>
          </w:tcPr>
          <w:p w14:paraId="65CE8C23" w14:textId="29D673AD"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95,772</w:t>
            </w:r>
          </w:p>
        </w:tc>
        <w:tc>
          <w:tcPr>
            <w:tcW w:w="1707" w:type="dxa"/>
            <w:tcBorders>
              <w:bottom w:val="single" w:sz="4" w:space="0" w:color="91B9DE" w:themeColor="accent1" w:themeTint="99"/>
            </w:tcBorders>
            <w:vAlign w:val="center"/>
          </w:tcPr>
          <w:p w14:paraId="3FE30C3B" w14:textId="30B1C81D"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13,385</w:t>
            </w:r>
          </w:p>
        </w:tc>
        <w:tc>
          <w:tcPr>
            <w:tcW w:w="1707" w:type="dxa"/>
            <w:tcBorders>
              <w:bottom w:val="single" w:sz="4" w:space="0" w:color="91B9DE" w:themeColor="accent1" w:themeTint="99"/>
            </w:tcBorders>
            <w:vAlign w:val="center"/>
          </w:tcPr>
          <w:p w14:paraId="04591465" w14:textId="30370B4E"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14.0%</w:t>
            </w:r>
          </w:p>
        </w:tc>
      </w:tr>
    </w:tbl>
    <w:p w14:paraId="521429E1" w14:textId="589DF275" w:rsidR="009C49EC" w:rsidRDefault="00C439CF" w:rsidP="003A6FF6">
      <w:pPr>
        <w:spacing w:before="100" w:beforeAutospacing="1" w:after="100" w:afterAutospacing="1"/>
      </w:pPr>
      <w:r w:rsidRPr="00C439CF">
        <w:t xml:space="preserve">Table </w:t>
      </w:r>
      <w:r>
        <w:t>17</w:t>
      </w:r>
      <w:r w:rsidRPr="00C439CF">
        <w:t xml:space="preserve"> shows the percent of English learners achieving English language proficiency on the alternate ACCESS assessment.</w:t>
      </w:r>
    </w:p>
    <w:p w14:paraId="74FD9C5E" w14:textId="4A0F1074" w:rsidR="00D12ABA" w:rsidRDefault="00D12ABA" w:rsidP="003943CD">
      <w:pPr>
        <w:pStyle w:val="Caption"/>
      </w:pPr>
      <w:r>
        <w:t xml:space="preserve">Table </w:t>
      </w:r>
      <w:fldSimple w:instr=" SEQ Table \* ARABIC ">
        <w:r w:rsidR="007F3C6E">
          <w:rPr>
            <w:noProof/>
          </w:rPr>
          <w:t>17</w:t>
        </w:r>
      </w:fldSimple>
      <w:r>
        <w:t>: Number and Percentage of Multilingual Learners Achieving English Language Proficiency on the Alternate ACCESS Ass</w:t>
      </w:r>
      <w:r w:rsidR="00AE137C">
        <w:t>essment</w:t>
      </w:r>
      <w:r w:rsidR="00E5524E">
        <w:rPr>
          <w:rStyle w:val="FootnoteReference"/>
        </w:rPr>
        <w:footnoteReference w:id="29"/>
      </w:r>
    </w:p>
    <w:tbl>
      <w:tblPr>
        <w:tblStyle w:val="GridTable4-Accent1"/>
        <w:tblW w:w="8455" w:type="dxa"/>
        <w:jc w:val="center"/>
        <w:tblLayout w:type="fixed"/>
        <w:tblLook w:val="04A0" w:firstRow="1" w:lastRow="0" w:firstColumn="1" w:lastColumn="0" w:noHBand="0" w:noVBand="1"/>
      </w:tblPr>
      <w:tblGrid>
        <w:gridCol w:w="3335"/>
        <w:gridCol w:w="1706"/>
        <w:gridCol w:w="1707"/>
        <w:gridCol w:w="1707"/>
      </w:tblGrid>
      <w:tr w:rsidR="00D12ABA" w:rsidRPr="00E74AD6" w14:paraId="25E4931A"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D3E1893" w14:textId="77777777" w:rsidR="00D12ABA" w:rsidRPr="00CF2358" w:rsidRDefault="00D12AB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706" w:type="dxa"/>
            <w:shd w:val="clear" w:color="auto" w:fill="2E689D" w:themeFill="accent1" w:themeFillShade="BF"/>
            <w:vAlign w:val="center"/>
          </w:tcPr>
          <w:p w14:paraId="424190D9" w14:textId="77777777" w:rsidR="00D12ABA" w:rsidRPr="00CF2358"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Records</w:t>
            </w:r>
          </w:p>
        </w:tc>
        <w:tc>
          <w:tcPr>
            <w:tcW w:w="1707" w:type="dxa"/>
            <w:shd w:val="clear" w:color="auto" w:fill="2E689D" w:themeFill="accent1" w:themeFillShade="BF"/>
            <w:vAlign w:val="center"/>
          </w:tcPr>
          <w:p w14:paraId="685EBFAD" w14:textId="77777777" w:rsidR="00D12ABA"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Achieving English Language Proficiency</w:t>
            </w:r>
          </w:p>
        </w:tc>
        <w:tc>
          <w:tcPr>
            <w:tcW w:w="1707" w:type="dxa"/>
            <w:shd w:val="clear" w:color="auto" w:fill="2E689D" w:themeFill="accent1" w:themeFillShade="BF"/>
            <w:vAlign w:val="center"/>
          </w:tcPr>
          <w:p w14:paraId="15EC50CD" w14:textId="77777777" w:rsidR="00D12ABA" w:rsidRPr="00CF2358"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Achieving English Language Proficiency</w:t>
            </w:r>
          </w:p>
        </w:tc>
      </w:tr>
      <w:tr w:rsidR="005B5A02" w:rsidRPr="00E74AD6" w14:paraId="1281EB10" w14:textId="77777777" w:rsidTr="005B5A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4CEC22FD" w14:textId="77777777" w:rsidR="005B5A02" w:rsidRPr="0090370C" w:rsidRDefault="005B5A02" w:rsidP="005B5A02">
            <w:pPr>
              <w:pStyle w:val="Table"/>
              <w:framePr w:hSpace="0" w:wrap="auto" w:vAnchor="margin" w:hAnchor="text" w:xAlign="left" w:yAlign="inline"/>
              <w:jc w:val="center"/>
              <w:rPr>
                <w:color w:val="auto"/>
                <w:sz w:val="18"/>
                <w:szCs w:val="18"/>
              </w:rPr>
            </w:pPr>
            <w:r w:rsidRPr="0090370C">
              <w:rPr>
                <w:color w:val="auto"/>
                <w:sz w:val="18"/>
                <w:szCs w:val="18"/>
              </w:rPr>
              <w:t>Multilingual Learners</w:t>
            </w:r>
          </w:p>
        </w:tc>
        <w:tc>
          <w:tcPr>
            <w:tcW w:w="1706" w:type="dxa"/>
            <w:tcBorders>
              <w:bottom w:val="single" w:sz="4" w:space="0" w:color="91B9DE" w:themeColor="accent1" w:themeTint="99"/>
            </w:tcBorders>
            <w:vAlign w:val="center"/>
          </w:tcPr>
          <w:p w14:paraId="1A0715E2" w14:textId="4FA140B4"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850</w:t>
            </w:r>
          </w:p>
        </w:tc>
        <w:tc>
          <w:tcPr>
            <w:tcW w:w="1707" w:type="dxa"/>
            <w:tcBorders>
              <w:bottom w:val="single" w:sz="4" w:space="0" w:color="91B9DE" w:themeColor="accent1" w:themeTint="99"/>
            </w:tcBorders>
            <w:vAlign w:val="center"/>
          </w:tcPr>
          <w:p w14:paraId="1CDF4E01" w14:textId="35A8F9DD"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185</w:t>
            </w:r>
          </w:p>
        </w:tc>
        <w:tc>
          <w:tcPr>
            <w:tcW w:w="1707" w:type="dxa"/>
            <w:tcBorders>
              <w:bottom w:val="single" w:sz="4" w:space="0" w:color="91B9DE" w:themeColor="accent1" w:themeTint="99"/>
            </w:tcBorders>
            <w:vAlign w:val="center"/>
          </w:tcPr>
          <w:p w14:paraId="3DC03A1B" w14:textId="734C565E"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21.8%</w:t>
            </w:r>
          </w:p>
        </w:tc>
      </w:tr>
    </w:tbl>
    <w:p w14:paraId="2DF71F44" w14:textId="060ADAA7" w:rsidR="005B7766" w:rsidRPr="004C0841" w:rsidRDefault="005B7766" w:rsidP="00503847">
      <w:pPr>
        <w:pStyle w:val="Heading1"/>
      </w:pPr>
      <w:bookmarkStart w:id="21" w:name="_Toc192239374"/>
      <w:r>
        <w:t>Indicators of School Quality or Student Success</w:t>
      </w:r>
      <w:bookmarkEnd w:id="21"/>
    </w:p>
    <w:p w14:paraId="34B5E524" w14:textId="3E986A4F" w:rsidR="00C439CF" w:rsidRDefault="007164DC" w:rsidP="003A6FF6">
      <w:pPr>
        <w:spacing w:before="100" w:beforeAutospacing="1" w:after="100" w:afterAutospacing="1"/>
      </w:pPr>
      <w:r w:rsidRPr="007164DC">
        <w:t>Under ESSA, states are required to select at least one indicator of school quality or student success, presenting results for all students and disaggregated by students from major racial and ethnic groups, by economically disadvantaged students</w:t>
      </w:r>
      <w:r w:rsidR="008A3A1C">
        <w:rPr>
          <w:rStyle w:val="FootnoteReference"/>
        </w:rPr>
        <w:footnoteReference w:id="30"/>
      </w:r>
      <w:r w:rsidRPr="007164DC">
        <w:t>, by students with disabilities</w:t>
      </w:r>
      <w:r w:rsidR="007554A7">
        <w:rPr>
          <w:rStyle w:val="FootnoteReference"/>
        </w:rPr>
        <w:footnoteReference w:id="31"/>
      </w:r>
      <w:r w:rsidRPr="007164DC">
        <w:t>, and by English learners</w:t>
      </w:r>
      <w:r w:rsidR="00F509C5">
        <w:rPr>
          <w:rStyle w:val="FootnoteReference"/>
        </w:rPr>
        <w:footnoteReference w:id="32"/>
      </w:r>
      <w:r w:rsidR="00F509C5">
        <w:t>.</w:t>
      </w:r>
      <w:r w:rsidR="00994D4A">
        <w:t xml:space="preserve"> </w:t>
      </w:r>
      <w:r w:rsidR="00994D4A" w:rsidRPr="00994D4A">
        <w:t>As a result of an amendment approved by the U.S. Department of Education, the School</w:t>
      </w:r>
      <w:r w:rsidR="00625CE9">
        <w:t xml:space="preserve"> </w:t>
      </w:r>
      <w:r w:rsidR="00625CE9" w:rsidRPr="00625CE9">
        <w:t>Quality or Student Success (SQSS) Indicators were modified. For elementary and middle grade spans, Colorado was approved to use chronic absenteeism rates. For high school grade spans, Colorado was approved to use dropout rates.</w:t>
      </w:r>
      <w:r w:rsidR="006F05DD">
        <w:t xml:space="preserve"> Please note the chronic absenteeism and dropout rates below are reflective of the prior school year.</w:t>
      </w:r>
    </w:p>
    <w:p w14:paraId="1DA69FD3" w14:textId="3450B785" w:rsidR="008A6000" w:rsidRDefault="005F658F" w:rsidP="00503847">
      <w:pPr>
        <w:pStyle w:val="Heading2"/>
      </w:pPr>
      <w:bookmarkStart w:id="22" w:name="_Toc192239375"/>
      <w:r w:rsidRPr="005F658F">
        <w:t>How many elementary and middle school students were chronically absent, based on unexcused absences only?</w:t>
      </w:r>
      <w:bookmarkEnd w:id="22"/>
    </w:p>
    <w:p w14:paraId="6A9781BE" w14:textId="75C3A3BA" w:rsidR="009C49EC" w:rsidRDefault="00CE6D51" w:rsidP="003A6FF6">
      <w:pPr>
        <w:spacing w:before="100" w:beforeAutospacing="1" w:after="100" w:afterAutospacing="1"/>
      </w:pPr>
      <w:r w:rsidRPr="00CE6D51">
        <w:lastRenderedPageBreak/>
        <w:t>For the SQSS Indicator, Colorado altered its definition of chronic absenteeism to include students who were absent</w:t>
      </w:r>
      <w:r w:rsidR="00E227C1">
        <w:t xml:space="preserve">, </w:t>
      </w:r>
      <w:r w:rsidRPr="00CE6D51">
        <w:t>based on unexcused absences only</w:t>
      </w:r>
      <w:r w:rsidR="00E227C1">
        <w:t>,</w:t>
      </w:r>
      <w:r w:rsidRPr="00CE6D51">
        <w:t xml:space="preserve"> 10 percent or more of the days enrolled in school during the school year. Table </w:t>
      </w:r>
      <w:r w:rsidR="00624393">
        <w:t>18</w:t>
      </w:r>
      <w:r w:rsidRPr="00CE6D51">
        <w:t xml:space="preserve"> displays the chronic absenteeism rate based on unexcused absences only.</w:t>
      </w:r>
    </w:p>
    <w:p w14:paraId="5DAAEDD1" w14:textId="24F48DEB" w:rsidR="00570A3A" w:rsidRDefault="00570A3A" w:rsidP="003943CD">
      <w:pPr>
        <w:pStyle w:val="Caption"/>
      </w:pPr>
      <w:r>
        <w:t xml:space="preserve">Table </w:t>
      </w:r>
      <w:fldSimple w:instr=" SEQ Table \* ARABIC ">
        <w:r w:rsidR="007F3C6E">
          <w:rPr>
            <w:noProof/>
          </w:rPr>
          <w:t>18</w:t>
        </w:r>
      </w:fldSimple>
      <w:r>
        <w:t>: Chronic Absenteeism Rates, by Student Group</w:t>
      </w:r>
      <w:r w:rsidR="00E530A7">
        <w:rPr>
          <w:rStyle w:val="FootnoteReference"/>
        </w:rPr>
        <w:footnoteReference w:id="33"/>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570A3A" w:rsidRPr="00E74AD6" w14:paraId="69A9D7CA"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36307D5" w14:textId="77777777" w:rsidR="00570A3A" w:rsidRPr="00CF2358" w:rsidRDefault="00570A3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79305469" w14:textId="1466A773" w:rsidR="00570A3A" w:rsidRPr="00CF2358" w:rsidRDefault="00570A3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of Students in </w:t>
            </w:r>
            <w:r w:rsidR="00F403BC">
              <w:rPr>
                <w:color w:val="FFFFFF" w:themeColor="background1"/>
                <w:sz w:val="18"/>
                <w:szCs w:val="18"/>
              </w:rPr>
              <w:t>Chronic Absenteeism</w:t>
            </w:r>
            <w:r>
              <w:rPr>
                <w:color w:val="FFFFFF" w:themeColor="background1"/>
                <w:sz w:val="18"/>
                <w:szCs w:val="18"/>
              </w:rPr>
              <w:t xml:space="preserve"> Base</w:t>
            </w:r>
          </w:p>
        </w:tc>
        <w:tc>
          <w:tcPr>
            <w:tcW w:w="1437" w:type="dxa"/>
            <w:shd w:val="clear" w:color="auto" w:fill="2E689D" w:themeFill="accent1" w:themeFillShade="BF"/>
            <w:vAlign w:val="center"/>
          </w:tcPr>
          <w:p w14:paraId="4E233EC6" w14:textId="02AFBBED" w:rsidR="00570A3A" w:rsidRDefault="00570A3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of </w:t>
            </w:r>
            <w:r w:rsidR="009B1F02">
              <w:rPr>
                <w:color w:val="FFFFFF" w:themeColor="background1"/>
                <w:sz w:val="18"/>
                <w:szCs w:val="18"/>
              </w:rPr>
              <w:t>Students Experiencing Chronic Absenteeism</w:t>
            </w:r>
          </w:p>
        </w:tc>
        <w:tc>
          <w:tcPr>
            <w:tcW w:w="1437" w:type="dxa"/>
            <w:shd w:val="clear" w:color="auto" w:fill="2E689D" w:themeFill="accent1" w:themeFillShade="BF"/>
            <w:vAlign w:val="center"/>
          </w:tcPr>
          <w:p w14:paraId="392C0ADF" w14:textId="2DB4AA79" w:rsidR="00570A3A" w:rsidRPr="00CF2358" w:rsidRDefault="00D36F2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Chronic Absenteeism Rate</w:t>
            </w:r>
          </w:p>
        </w:tc>
      </w:tr>
      <w:tr w:rsidR="00286CEB" w:rsidRPr="00E74AD6" w14:paraId="5F103CA1"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3C844DD"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5069C04" w14:textId="6DC20E5F"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578,146</w:t>
            </w:r>
          </w:p>
        </w:tc>
        <w:tc>
          <w:tcPr>
            <w:tcW w:w="1437" w:type="dxa"/>
            <w:tcBorders>
              <w:bottom w:val="single" w:sz="4" w:space="0" w:color="91B9DE" w:themeColor="accent1" w:themeTint="99"/>
            </w:tcBorders>
            <w:vAlign w:val="center"/>
          </w:tcPr>
          <w:p w14:paraId="099C151B" w14:textId="48AE500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39,104</w:t>
            </w:r>
          </w:p>
        </w:tc>
        <w:tc>
          <w:tcPr>
            <w:tcW w:w="1437" w:type="dxa"/>
            <w:tcBorders>
              <w:bottom w:val="single" w:sz="4" w:space="0" w:color="91B9DE" w:themeColor="accent1" w:themeTint="99"/>
            </w:tcBorders>
            <w:vAlign w:val="center"/>
          </w:tcPr>
          <w:p w14:paraId="43E26382" w14:textId="62408CE2"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6.8%</w:t>
            </w:r>
          </w:p>
        </w:tc>
      </w:tr>
      <w:tr w:rsidR="00286CEB" w:rsidRPr="00E74AD6" w14:paraId="19930605"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CF2D47E"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ACE9DBE" w14:textId="6169955D"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3,725</w:t>
            </w:r>
          </w:p>
        </w:tc>
        <w:tc>
          <w:tcPr>
            <w:tcW w:w="1437" w:type="dxa"/>
            <w:tcBorders>
              <w:top w:val="single" w:sz="12" w:space="0" w:color="488BC9" w:themeColor="accent1"/>
            </w:tcBorders>
            <w:vAlign w:val="center"/>
          </w:tcPr>
          <w:p w14:paraId="4386762A" w14:textId="2A93F3C4"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554</w:t>
            </w:r>
          </w:p>
        </w:tc>
        <w:tc>
          <w:tcPr>
            <w:tcW w:w="1437" w:type="dxa"/>
            <w:tcBorders>
              <w:top w:val="single" w:sz="12" w:space="0" w:color="488BC9" w:themeColor="accent1"/>
            </w:tcBorders>
            <w:vAlign w:val="center"/>
          </w:tcPr>
          <w:p w14:paraId="186FF191" w14:textId="08FB7E06"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14.9%</w:t>
            </w:r>
          </w:p>
        </w:tc>
      </w:tr>
      <w:tr w:rsidR="00286CEB" w:rsidRPr="00E74AD6" w14:paraId="184D018C"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85AA617"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8A283A5" w14:textId="331E5B29"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19,075</w:t>
            </w:r>
          </w:p>
        </w:tc>
        <w:tc>
          <w:tcPr>
            <w:tcW w:w="1437" w:type="dxa"/>
            <w:vAlign w:val="center"/>
          </w:tcPr>
          <w:p w14:paraId="5DA108C3" w14:textId="2E9C097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582</w:t>
            </w:r>
          </w:p>
        </w:tc>
        <w:tc>
          <w:tcPr>
            <w:tcW w:w="1437" w:type="dxa"/>
            <w:vAlign w:val="center"/>
          </w:tcPr>
          <w:p w14:paraId="05DA070C" w14:textId="3323DE5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3.1%</w:t>
            </w:r>
          </w:p>
        </w:tc>
      </w:tr>
      <w:tr w:rsidR="00286CEB" w:rsidRPr="00E74AD6" w14:paraId="128FBCBA"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D411573"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24E0C275" w14:textId="02158DB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27,245</w:t>
            </w:r>
          </w:p>
        </w:tc>
        <w:tc>
          <w:tcPr>
            <w:tcW w:w="1437" w:type="dxa"/>
            <w:vAlign w:val="center"/>
          </w:tcPr>
          <w:p w14:paraId="5D90C8A3" w14:textId="0FEA84B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4,103</w:t>
            </w:r>
          </w:p>
        </w:tc>
        <w:tc>
          <w:tcPr>
            <w:tcW w:w="1437" w:type="dxa"/>
            <w:vAlign w:val="center"/>
          </w:tcPr>
          <w:p w14:paraId="166DEFA8" w14:textId="32F23527"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15.1%</w:t>
            </w:r>
          </w:p>
        </w:tc>
      </w:tr>
      <w:tr w:rsidR="00286CEB" w:rsidRPr="00E74AD6" w14:paraId="61B9A1B8"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F47E3FE"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7402587E" w14:textId="10EDED6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200,834</w:t>
            </w:r>
          </w:p>
        </w:tc>
        <w:tc>
          <w:tcPr>
            <w:tcW w:w="1437" w:type="dxa"/>
            <w:vAlign w:val="center"/>
          </w:tcPr>
          <w:p w14:paraId="1909D615" w14:textId="12B8CF1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23,250</w:t>
            </w:r>
          </w:p>
        </w:tc>
        <w:tc>
          <w:tcPr>
            <w:tcW w:w="1437" w:type="dxa"/>
            <w:vAlign w:val="center"/>
          </w:tcPr>
          <w:p w14:paraId="2966A44B" w14:textId="56EDCDA5"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11.6%</w:t>
            </w:r>
          </w:p>
        </w:tc>
      </w:tr>
      <w:tr w:rsidR="00286CEB" w:rsidRPr="00E74AD6" w14:paraId="34E8D511"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97DECD5"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5EF36AD0" w14:textId="7BF70B6E"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295,374</w:t>
            </w:r>
          </w:p>
        </w:tc>
        <w:tc>
          <w:tcPr>
            <w:tcW w:w="1437" w:type="dxa"/>
            <w:vAlign w:val="center"/>
          </w:tcPr>
          <w:p w14:paraId="3B5599AF" w14:textId="4F7E68A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8,532</w:t>
            </w:r>
          </w:p>
        </w:tc>
        <w:tc>
          <w:tcPr>
            <w:tcW w:w="1437" w:type="dxa"/>
            <w:vAlign w:val="center"/>
          </w:tcPr>
          <w:p w14:paraId="5DF5AC88" w14:textId="3F81CBE0"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2.9%</w:t>
            </w:r>
          </w:p>
        </w:tc>
      </w:tr>
      <w:tr w:rsidR="00286CEB" w:rsidRPr="00E74AD6" w14:paraId="5A2DE317"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42CA16"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144F90D3" w14:textId="717717DB"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1,982</w:t>
            </w:r>
          </w:p>
        </w:tc>
        <w:tc>
          <w:tcPr>
            <w:tcW w:w="1437" w:type="dxa"/>
            <w:vAlign w:val="center"/>
          </w:tcPr>
          <w:p w14:paraId="4B73B888" w14:textId="00DB115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554</w:t>
            </w:r>
          </w:p>
        </w:tc>
        <w:tc>
          <w:tcPr>
            <w:tcW w:w="1437" w:type="dxa"/>
            <w:vAlign w:val="center"/>
          </w:tcPr>
          <w:p w14:paraId="317B16FE" w14:textId="6F34F5EB"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28.0%</w:t>
            </w:r>
          </w:p>
        </w:tc>
      </w:tr>
      <w:tr w:rsidR="00286CEB" w:rsidRPr="00E74AD6" w14:paraId="3E43A11F"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D6DDAE0"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6A727DF7" w14:textId="5DCB24DE"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31,460</w:t>
            </w:r>
          </w:p>
        </w:tc>
        <w:tc>
          <w:tcPr>
            <w:tcW w:w="1437" w:type="dxa"/>
            <w:tcBorders>
              <w:bottom w:val="single" w:sz="12" w:space="0" w:color="488BC9" w:themeColor="accent1"/>
            </w:tcBorders>
            <w:vAlign w:val="center"/>
          </w:tcPr>
          <w:p w14:paraId="45576E95" w14:textId="55523EA0"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1,949</w:t>
            </w:r>
          </w:p>
        </w:tc>
        <w:tc>
          <w:tcPr>
            <w:tcW w:w="1437" w:type="dxa"/>
            <w:tcBorders>
              <w:bottom w:val="single" w:sz="12" w:space="0" w:color="488BC9" w:themeColor="accent1"/>
            </w:tcBorders>
            <w:vAlign w:val="center"/>
          </w:tcPr>
          <w:p w14:paraId="463A1BA7" w14:textId="4F396221"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6.2%</w:t>
            </w:r>
          </w:p>
        </w:tc>
      </w:tr>
      <w:tr w:rsidR="00286CEB" w:rsidRPr="00E74AD6" w14:paraId="3692BA52"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388F8BB"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78BAE8EF" w14:textId="67767C4E"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244,800</w:t>
            </w:r>
          </w:p>
        </w:tc>
        <w:tc>
          <w:tcPr>
            <w:tcW w:w="1437" w:type="dxa"/>
            <w:tcBorders>
              <w:top w:val="single" w:sz="12" w:space="0" w:color="488BC9" w:themeColor="accent1"/>
            </w:tcBorders>
            <w:vAlign w:val="center"/>
          </w:tcPr>
          <w:p w14:paraId="35871236" w14:textId="478BA0E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31,124</w:t>
            </w:r>
          </w:p>
        </w:tc>
        <w:tc>
          <w:tcPr>
            <w:tcW w:w="1437" w:type="dxa"/>
            <w:tcBorders>
              <w:top w:val="single" w:sz="12" w:space="0" w:color="488BC9" w:themeColor="accent1"/>
            </w:tcBorders>
            <w:vAlign w:val="center"/>
          </w:tcPr>
          <w:p w14:paraId="19D25EFC" w14:textId="52A81B86"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12.7%</w:t>
            </w:r>
          </w:p>
        </w:tc>
      </w:tr>
      <w:tr w:rsidR="00286CEB" w:rsidRPr="00E74AD6" w14:paraId="62ABEBFA"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602AE49"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1FE4FFD6" w14:textId="1634D593"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84,770</w:t>
            </w:r>
          </w:p>
        </w:tc>
        <w:tc>
          <w:tcPr>
            <w:tcW w:w="1437" w:type="dxa"/>
            <w:tcBorders>
              <w:top w:val="single" w:sz="12" w:space="0" w:color="488BC9" w:themeColor="accent1"/>
            </w:tcBorders>
            <w:vAlign w:val="center"/>
          </w:tcPr>
          <w:p w14:paraId="2F377C00" w14:textId="03F21F7B"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7,614</w:t>
            </w:r>
          </w:p>
        </w:tc>
        <w:tc>
          <w:tcPr>
            <w:tcW w:w="1437" w:type="dxa"/>
            <w:tcBorders>
              <w:top w:val="single" w:sz="12" w:space="0" w:color="488BC9" w:themeColor="accent1"/>
            </w:tcBorders>
            <w:vAlign w:val="center"/>
          </w:tcPr>
          <w:p w14:paraId="7E9CDBDF" w14:textId="7AAE5233"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9.0%</w:t>
            </w:r>
          </w:p>
        </w:tc>
      </w:tr>
      <w:tr w:rsidR="00286CEB" w:rsidRPr="00E74AD6" w14:paraId="55702D11"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888BA4C"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305FE5B4" w14:textId="0C94684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89,788</w:t>
            </w:r>
          </w:p>
        </w:tc>
        <w:tc>
          <w:tcPr>
            <w:tcW w:w="1437" w:type="dxa"/>
            <w:tcBorders>
              <w:top w:val="single" w:sz="12" w:space="0" w:color="488BC9" w:themeColor="accent1"/>
            </w:tcBorders>
            <w:vAlign w:val="center"/>
          </w:tcPr>
          <w:p w14:paraId="69FBFA0A" w14:textId="347198CE"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10,190</w:t>
            </w:r>
          </w:p>
        </w:tc>
        <w:tc>
          <w:tcPr>
            <w:tcW w:w="1437" w:type="dxa"/>
            <w:tcBorders>
              <w:top w:val="single" w:sz="12" w:space="0" w:color="488BC9" w:themeColor="accent1"/>
            </w:tcBorders>
            <w:vAlign w:val="center"/>
          </w:tcPr>
          <w:p w14:paraId="02B42EB3" w14:textId="04FFD9F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11.3%</w:t>
            </w:r>
          </w:p>
        </w:tc>
      </w:tr>
    </w:tbl>
    <w:p w14:paraId="637E36DB" w14:textId="5C2248B0" w:rsidR="0025657E" w:rsidRDefault="0025657E" w:rsidP="00503847">
      <w:pPr>
        <w:pStyle w:val="Heading2"/>
      </w:pPr>
      <w:bookmarkStart w:id="23" w:name="_Toc192239376"/>
      <w:r>
        <w:t>What was the dropout rate for high school students?</w:t>
      </w:r>
      <w:bookmarkEnd w:id="23"/>
    </w:p>
    <w:p w14:paraId="6A4AFF44" w14:textId="0622FA45" w:rsidR="00CC4714" w:rsidRPr="005A3387" w:rsidRDefault="0025657E" w:rsidP="00503847">
      <w:pPr>
        <w:spacing w:before="100" w:beforeAutospacing="1" w:after="100" w:afterAutospacing="1"/>
      </w:pPr>
      <w:r>
        <w:t xml:space="preserve">Table 19 displays the dropout rate for high school students, showing the percentage of students that </w:t>
      </w:r>
      <w:r w:rsidR="00CC4714" w:rsidRPr="00CC4714">
        <w:t>discontinued their educational services without receiving credentials or providing adequate documentation of a transfer to another educational setting. These rates include both students who drop out and who age out of eligibility at age 21.</w:t>
      </w:r>
    </w:p>
    <w:p w14:paraId="6EA5DA63" w14:textId="6C95F075" w:rsidR="000A40BD" w:rsidRDefault="000A40BD" w:rsidP="003943CD">
      <w:pPr>
        <w:pStyle w:val="Caption"/>
      </w:pPr>
      <w:r>
        <w:t xml:space="preserve">Table </w:t>
      </w:r>
      <w:fldSimple w:instr=" SEQ Table \* ARABIC ">
        <w:r w:rsidR="007F3C6E">
          <w:rPr>
            <w:noProof/>
          </w:rPr>
          <w:t>19</w:t>
        </w:r>
      </w:fldSimple>
      <w:r>
        <w:t>: Dropout Rates, by Student Group</w:t>
      </w:r>
      <w:r w:rsidR="00ED7D33">
        <w:rPr>
          <w:rStyle w:val="FootnoteReference"/>
        </w:rPr>
        <w:footnoteReference w:id="34"/>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0A40BD" w:rsidRPr="00E74AD6" w14:paraId="69AFAA66"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09E6478" w14:textId="77777777" w:rsidR="000A40BD" w:rsidRPr="00CF2358" w:rsidRDefault="000A40BD"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4781149A" w14:textId="62223C04" w:rsidR="000A40BD" w:rsidRPr="00CF2358"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Dropout Base</w:t>
            </w:r>
          </w:p>
        </w:tc>
        <w:tc>
          <w:tcPr>
            <w:tcW w:w="1437" w:type="dxa"/>
            <w:shd w:val="clear" w:color="auto" w:fill="2E689D" w:themeFill="accent1" w:themeFillShade="BF"/>
            <w:vAlign w:val="center"/>
          </w:tcPr>
          <w:p w14:paraId="3E003CF3" w14:textId="1F0B9691" w:rsidR="000A40BD"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Dropouts</w:t>
            </w:r>
          </w:p>
        </w:tc>
        <w:tc>
          <w:tcPr>
            <w:tcW w:w="1437" w:type="dxa"/>
            <w:shd w:val="clear" w:color="auto" w:fill="2E689D" w:themeFill="accent1" w:themeFillShade="BF"/>
            <w:vAlign w:val="center"/>
          </w:tcPr>
          <w:p w14:paraId="2A2F0A6C" w14:textId="3AB20C60" w:rsidR="000A40BD" w:rsidRPr="00CF2358"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Dropout Rate</w:t>
            </w:r>
          </w:p>
        </w:tc>
      </w:tr>
      <w:tr w:rsidR="000F7788" w:rsidRPr="00E74AD6" w14:paraId="44F0EF96"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328EABE"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3C22CC7" w14:textId="103CC37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318,581</w:t>
            </w:r>
          </w:p>
        </w:tc>
        <w:tc>
          <w:tcPr>
            <w:tcW w:w="1437" w:type="dxa"/>
            <w:tcBorders>
              <w:bottom w:val="single" w:sz="4" w:space="0" w:color="91B9DE" w:themeColor="accent1" w:themeTint="99"/>
            </w:tcBorders>
            <w:vAlign w:val="center"/>
          </w:tcPr>
          <w:p w14:paraId="6B3C9925" w14:textId="0622DCCF"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9,254</w:t>
            </w:r>
          </w:p>
        </w:tc>
        <w:tc>
          <w:tcPr>
            <w:tcW w:w="1437" w:type="dxa"/>
            <w:tcBorders>
              <w:bottom w:val="single" w:sz="4" w:space="0" w:color="91B9DE" w:themeColor="accent1" w:themeTint="99"/>
            </w:tcBorders>
            <w:vAlign w:val="center"/>
          </w:tcPr>
          <w:p w14:paraId="0ECC0BE4" w14:textId="027DB65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2.9%</w:t>
            </w:r>
          </w:p>
        </w:tc>
      </w:tr>
      <w:tr w:rsidR="000F7788" w:rsidRPr="00E74AD6" w14:paraId="4D59E363"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A242B73"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08A3D271" w14:textId="2BC9B400"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2,234</w:t>
            </w:r>
          </w:p>
        </w:tc>
        <w:tc>
          <w:tcPr>
            <w:tcW w:w="1437" w:type="dxa"/>
            <w:tcBorders>
              <w:top w:val="single" w:sz="12" w:space="0" w:color="488BC9" w:themeColor="accent1"/>
            </w:tcBorders>
            <w:vAlign w:val="center"/>
          </w:tcPr>
          <w:p w14:paraId="0FCCEF9A" w14:textId="740B2FE7"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134</w:t>
            </w:r>
          </w:p>
        </w:tc>
        <w:tc>
          <w:tcPr>
            <w:tcW w:w="1437" w:type="dxa"/>
            <w:tcBorders>
              <w:top w:val="single" w:sz="12" w:space="0" w:color="488BC9" w:themeColor="accent1"/>
            </w:tcBorders>
            <w:vAlign w:val="center"/>
          </w:tcPr>
          <w:p w14:paraId="4410A36A" w14:textId="6C39A1D5"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6.0%</w:t>
            </w:r>
          </w:p>
        </w:tc>
      </w:tr>
      <w:tr w:rsidR="000F7788" w:rsidRPr="00E74AD6" w14:paraId="4ABFEF54"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C752A8E"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5EE380C" w14:textId="7A025E6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9,798</w:t>
            </w:r>
          </w:p>
        </w:tc>
        <w:tc>
          <w:tcPr>
            <w:tcW w:w="1437" w:type="dxa"/>
            <w:vAlign w:val="center"/>
          </w:tcPr>
          <w:p w14:paraId="1EE8C927" w14:textId="47EBFF77"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91</w:t>
            </w:r>
          </w:p>
        </w:tc>
        <w:tc>
          <w:tcPr>
            <w:tcW w:w="1437" w:type="dxa"/>
            <w:vAlign w:val="center"/>
          </w:tcPr>
          <w:p w14:paraId="637997C3" w14:textId="43B449A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0.9%</w:t>
            </w:r>
          </w:p>
        </w:tc>
      </w:tr>
      <w:tr w:rsidR="000F7788" w:rsidRPr="00E74AD6" w14:paraId="76AA46C5"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04D3B0A"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DDEBA15" w14:textId="767B5CB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15,288</w:t>
            </w:r>
          </w:p>
        </w:tc>
        <w:tc>
          <w:tcPr>
            <w:tcW w:w="1437" w:type="dxa"/>
            <w:vAlign w:val="center"/>
          </w:tcPr>
          <w:p w14:paraId="1495B476" w14:textId="759FF340"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607</w:t>
            </w:r>
          </w:p>
        </w:tc>
        <w:tc>
          <w:tcPr>
            <w:tcW w:w="1437" w:type="dxa"/>
            <w:vAlign w:val="center"/>
          </w:tcPr>
          <w:p w14:paraId="4E38DE05" w14:textId="1443CF52"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4.0%</w:t>
            </w:r>
          </w:p>
        </w:tc>
      </w:tr>
      <w:tr w:rsidR="000F7788" w:rsidRPr="00E74AD6" w14:paraId="7B6DD1BD"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D69F56A"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64F8DB77" w14:textId="08753404"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117,165</w:t>
            </w:r>
          </w:p>
        </w:tc>
        <w:tc>
          <w:tcPr>
            <w:tcW w:w="1437" w:type="dxa"/>
            <w:vAlign w:val="center"/>
          </w:tcPr>
          <w:p w14:paraId="3A085D17" w14:textId="13592BE9"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5,298</w:t>
            </w:r>
          </w:p>
        </w:tc>
        <w:tc>
          <w:tcPr>
            <w:tcW w:w="1437" w:type="dxa"/>
            <w:vAlign w:val="center"/>
          </w:tcPr>
          <w:p w14:paraId="6DE814AB" w14:textId="5EF654CC"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4.5%</w:t>
            </w:r>
          </w:p>
        </w:tc>
      </w:tr>
      <w:tr w:rsidR="000F7788" w:rsidRPr="00E74AD6" w14:paraId="000BA0A0"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F1435F9"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0567641B" w14:textId="2B1FF71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158,474</w:t>
            </w:r>
          </w:p>
        </w:tc>
        <w:tc>
          <w:tcPr>
            <w:tcW w:w="1437" w:type="dxa"/>
            <w:vAlign w:val="center"/>
          </w:tcPr>
          <w:p w14:paraId="6A7820B2" w14:textId="045622AB"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2,682</w:t>
            </w:r>
          </w:p>
        </w:tc>
        <w:tc>
          <w:tcPr>
            <w:tcW w:w="1437" w:type="dxa"/>
            <w:vAlign w:val="center"/>
          </w:tcPr>
          <w:p w14:paraId="1D8B320B" w14:textId="777CA547"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1.7%</w:t>
            </w:r>
          </w:p>
        </w:tc>
      </w:tr>
      <w:tr w:rsidR="000F7788" w:rsidRPr="00E74AD6" w14:paraId="5B427ABB"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1DB852"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64350358" w14:textId="03DD869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1,023</w:t>
            </w:r>
          </w:p>
        </w:tc>
        <w:tc>
          <w:tcPr>
            <w:tcW w:w="1437" w:type="dxa"/>
            <w:vAlign w:val="center"/>
          </w:tcPr>
          <w:p w14:paraId="60CE417A" w14:textId="6481E536"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56</w:t>
            </w:r>
          </w:p>
        </w:tc>
        <w:tc>
          <w:tcPr>
            <w:tcW w:w="1437" w:type="dxa"/>
            <w:vAlign w:val="center"/>
          </w:tcPr>
          <w:p w14:paraId="63B2BE7C" w14:textId="664340F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5.5%</w:t>
            </w:r>
          </w:p>
        </w:tc>
      </w:tr>
      <w:tr w:rsidR="000F7788" w:rsidRPr="00E74AD6" w14:paraId="4C2B41DC"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06B300D"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4B1F2D93" w14:textId="3D1F9F8A"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14,599</w:t>
            </w:r>
          </w:p>
        </w:tc>
        <w:tc>
          <w:tcPr>
            <w:tcW w:w="1437" w:type="dxa"/>
            <w:tcBorders>
              <w:bottom w:val="single" w:sz="12" w:space="0" w:color="488BC9" w:themeColor="accent1"/>
            </w:tcBorders>
            <w:vAlign w:val="center"/>
          </w:tcPr>
          <w:p w14:paraId="06244BDA" w14:textId="0138553E"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386</w:t>
            </w:r>
          </w:p>
        </w:tc>
        <w:tc>
          <w:tcPr>
            <w:tcW w:w="1437" w:type="dxa"/>
            <w:tcBorders>
              <w:bottom w:val="single" w:sz="12" w:space="0" w:color="488BC9" w:themeColor="accent1"/>
            </w:tcBorders>
            <w:vAlign w:val="center"/>
          </w:tcPr>
          <w:p w14:paraId="397EAFCE" w14:textId="692AD269"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2.6%</w:t>
            </w:r>
          </w:p>
        </w:tc>
      </w:tr>
      <w:tr w:rsidR="000F7788" w:rsidRPr="00E74AD6" w14:paraId="7D45D36B"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8A6E76"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3BC8108" w14:textId="2AD6EA67"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113,189</w:t>
            </w:r>
          </w:p>
        </w:tc>
        <w:tc>
          <w:tcPr>
            <w:tcW w:w="1437" w:type="dxa"/>
            <w:tcBorders>
              <w:top w:val="single" w:sz="12" w:space="0" w:color="488BC9" w:themeColor="accent1"/>
            </w:tcBorders>
            <w:vAlign w:val="center"/>
          </w:tcPr>
          <w:p w14:paraId="71AED36A" w14:textId="11EB31B6"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4,804</w:t>
            </w:r>
          </w:p>
        </w:tc>
        <w:tc>
          <w:tcPr>
            <w:tcW w:w="1437" w:type="dxa"/>
            <w:tcBorders>
              <w:top w:val="single" w:sz="12" w:space="0" w:color="488BC9" w:themeColor="accent1"/>
            </w:tcBorders>
            <w:vAlign w:val="center"/>
          </w:tcPr>
          <w:p w14:paraId="5AF17C99" w14:textId="06DEC0C1"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4.2%</w:t>
            </w:r>
          </w:p>
        </w:tc>
      </w:tr>
      <w:tr w:rsidR="000F7788" w:rsidRPr="00E74AD6" w14:paraId="328B0A49"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ACCA7E7"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185248D3" w14:textId="2A9550FB"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35,540</w:t>
            </w:r>
          </w:p>
        </w:tc>
        <w:tc>
          <w:tcPr>
            <w:tcW w:w="1437" w:type="dxa"/>
            <w:tcBorders>
              <w:top w:val="single" w:sz="12" w:space="0" w:color="488BC9" w:themeColor="accent1"/>
            </w:tcBorders>
            <w:vAlign w:val="center"/>
          </w:tcPr>
          <w:p w14:paraId="27C07C87" w14:textId="3D506EBF"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1,354</w:t>
            </w:r>
          </w:p>
        </w:tc>
        <w:tc>
          <w:tcPr>
            <w:tcW w:w="1437" w:type="dxa"/>
            <w:tcBorders>
              <w:top w:val="single" w:sz="12" w:space="0" w:color="488BC9" w:themeColor="accent1"/>
            </w:tcBorders>
            <w:vAlign w:val="center"/>
          </w:tcPr>
          <w:p w14:paraId="1E761186" w14:textId="51B56CC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3.8%</w:t>
            </w:r>
          </w:p>
        </w:tc>
      </w:tr>
      <w:tr w:rsidR="000F7788" w:rsidRPr="00E74AD6" w14:paraId="3DDFFEBA"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B166CBC"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lastRenderedPageBreak/>
              <w:t>Multilingual Learners</w:t>
            </w:r>
          </w:p>
        </w:tc>
        <w:tc>
          <w:tcPr>
            <w:tcW w:w="1436" w:type="dxa"/>
            <w:tcBorders>
              <w:top w:val="single" w:sz="12" w:space="0" w:color="488BC9" w:themeColor="accent1"/>
            </w:tcBorders>
            <w:vAlign w:val="center"/>
          </w:tcPr>
          <w:p w14:paraId="46563672" w14:textId="3819FA0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31,141</w:t>
            </w:r>
          </w:p>
        </w:tc>
        <w:tc>
          <w:tcPr>
            <w:tcW w:w="1437" w:type="dxa"/>
            <w:tcBorders>
              <w:top w:val="single" w:sz="12" w:space="0" w:color="488BC9" w:themeColor="accent1"/>
            </w:tcBorders>
            <w:vAlign w:val="center"/>
          </w:tcPr>
          <w:p w14:paraId="74739E8F" w14:textId="57990D05"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1,883</w:t>
            </w:r>
          </w:p>
        </w:tc>
        <w:tc>
          <w:tcPr>
            <w:tcW w:w="1437" w:type="dxa"/>
            <w:tcBorders>
              <w:top w:val="single" w:sz="12" w:space="0" w:color="488BC9" w:themeColor="accent1"/>
            </w:tcBorders>
            <w:vAlign w:val="center"/>
          </w:tcPr>
          <w:p w14:paraId="1296CA6A" w14:textId="2595610B"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6.0%</w:t>
            </w:r>
          </w:p>
        </w:tc>
      </w:tr>
    </w:tbl>
    <w:p w14:paraId="266F6AB9" w14:textId="1D19A711" w:rsidR="000C0760" w:rsidRPr="004C0841" w:rsidRDefault="000C0760" w:rsidP="00503847">
      <w:pPr>
        <w:pStyle w:val="Heading1"/>
      </w:pPr>
      <w:bookmarkStart w:id="24" w:name="_Toc192239377"/>
      <w:r>
        <w:t>Long-Term Goals</w:t>
      </w:r>
      <w:bookmarkEnd w:id="24"/>
    </w:p>
    <w:p w14:paraId="1B5E0709" w14:textId="5A8B1FDC" w:rsidR="000C0760" w:rsidRDefault="006650E7" w:rsidP="003A6FF6">
      <w:pPr>
        <w:spacing w:before="100" w:beforeAutospacing="1" w:after="100" w:afterAutospacing="1"/>
      </w:pPr>
      <w:r w:rsidRPr="006650E7">
        <w:t>Under ESSA, states are required to establish long-term goals, and measures of interim progress, for academic achievement, graduation rates, and, for English learners, increases in the percentage of students making progress in achieving English language proficiency. Progress towards academic achievement and graduation rate long-term goals must be reported for all students and disaggregated by students from major racial and ethnic groups, by economically disadvantaged students</w:t>
      </w:r>
      <w:r w:rsidR="00B67F35">
        <w:rPr>
          <w:rStyle w:val="FootnoteReference"/>
        </w:rPr>
        <w:footnoteReference w:id="35"/>
      </w:r>
      <w:r w:rsidRPr="006650E7">
        <w:t>, by students with disabilities</w:t>
      </w:r>
      <w:r w:rsidR="004A3237">
        <w:rPr>
          <w:rStyle w:val="FootnoteReference"/>
        </w:rPr>
        <w:footnoteReference w:id="36"/>
      </w:r>
      <w:r w:rsidRPr="006650E7">
        <w:t>, and by English learners</w:t>
      </w:r>
      <w:r w:rsidR="0006758D">
        <w:rPr>
          <w:rStyle w:val="FootnoteReference"/>
        </w:rPr>
        <w:footnoteReference w:id="37"/>
      </w:r>
      <w:r w:rsidRPr="006650E7">
        <w:t>.</w:t>
      </w:r>
    </w:p>
    <w:p w14:paraId="10AADEC9" w14:textId="7CA17AAB" w:rsidR="009C49EC" w:rsidRDefault="007D4327" w:rsidP="00503847">
      <w:pPr>
        <w:pStyle w:val="Heading2"/>
      </w:pPr>
      <w:bookmarkStart w:id="25" w:name="_Toc192239378"/>
      <w:r w:rsidRPr="007D4327">
        <w:t>What is the academic achievement performance, using mean scale scores, of students on the CMAS and SAT math and English language arts assessments?</w:t>
      </w:r>
      <w:bookmarkEnd w:id="25"/>
    </w:p>
    <w:p w14:paraId="495870D0" w14:textId="490EFFB1" w:rsidR="00B409AC" w:rsidRDefault="006513C9" w:rsidP="003A6FF6">
      <w:pPr>
        <w:pStyle w:val="BodyText"/>
        <w:spacing w:before="100" w:beforeAutospacing="1"/>
      </w:pPr>
      <w:r w:rsidRPr="006513C9">
        <w:t xml:space="preserve">Mean scale scores are presented in Table </w:t>
      </w:r>
      <w:r>
        <w:t>20</w:t>
      </w:r>
      <w:r w:rsidRPr="006513C9">
        <w:t>, along with the interim targets and the long-term goals, for students in grades 3-8 on the CMAS/CoAlt math assessment. The long-term goals establish targets for all student groups that are at or above a MSS of 750, which corresponds to meeting state expectations (Level 4), by the year 2039. Long-term goals for student groups that were close to or exceeding a MSS of 750 at baseline were set higher based on an expectation that students continue to make yearly growth consistent with historical trends.</w:t>
      </w:r>
    </w:p>
    <w:p w14:paraId="5A5432B5" w14:textId="2CF30F1D" w:rsidR="00502015" w:rsidRDefault="00502015" w:rsidP="003943CD">
      <w:pPr>
        <w:pStyle w:val="Caption"/>
      </w:pPr>
      <w:r>
        <w:t xml:space="preserve">Table </w:t>
      </w:r>
      <w:fldSimple w:instr=" SEQ Table \* ARABIC ">
        <w:r w:rsidR="007F3C6E">
          <w:rPr>
            <w:noProof/>
          </w:rPr>
          <w:t>20</w:t>
        </w:r>
      </w:fldSimple>
      <w:r>
        <w:t>: Mean Scale Scores and Long-Term Goals, by Student Group, on the CMAS/CoAlt Math Assessment</w:t>
      </w:r>
      <w:r w:rsidR="00ED7D33">
        <w:rPr>
          <w:rStyle w:val="FootnoteReference"/>
        </w:rPr>
        <w:footnoteReference w:id="38"/>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42402D" w:rsidRPr="00E74AD6" w14:paraId="087C7E02" w14:textId="77777777" w:rsidTr="00ED7F2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5AB2F2A" w14:textId="77777777" w:rsidR="0042402D" w:rsidRPr="00CF2358" w:rsidRDefault="0042402D" w:rsidP="0042402D">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633D1554" w14:textId="53AE95F6" w:rsidR="0042402D" w:rsidRPr="00CF2358"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247A6621" w14:textId="29AC34C3" w:rsidR="0042402D"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396824C3" w14:textId="1AED653F" w:rsidR="0042402D"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6B57203C" w14:textId="369EE8C5" w:rsidR="0042402D" w:rsidRPr="00CF2358"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960AA0" w:rsidRPr="00E74AD6" w14:paraId="5E3381D3"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2AFACEE5"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72DFFB8F" w14:textId="223080D2"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333,074</w:t>
            </w:r>
          </w:p>
        </w:tc>
        <w:tc>
          <w:tcPr>
            <w:tcW w:w="1437" w:type="dxa"/>
            <w:tcBorders>
              <w:bottom w:val="single" w:sz="4" w:space="0" w:color="91B9DE" w:themeColor="accent1" w:themeTint="99"/>
            </w:tcBorders>
            <w:vAlign w:val="center"/>
          </w:tcPr>
          <w:p w14:paraId="197C5FE5" w14:textId="39CAC7CA"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734.9</w:t>
            </w:r>
          </w:p>
        </w:tc>
        <w:tc>
          <w:tcPr>
            <w:tcW w:w="1437" w:type="dxa"/>
            <w:tcBorders>
              <w:bottom w:val="single" w:sz="4" w:space="0" w:color="91B9DE" w:themeColor="accent1" w:themeTint="99"/>
            </w:tcBorders>
            <w:vAlign w:val="center"/>
          </w:tcPr>
          <w:p w14:paraId="15C28B06" w14:textId="07D6E022"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738.9</w:t>
            </w:r>
          </w:p>
        </w:tc>
        <w:tc>
          <w:tcPr>
            <w:tcW w:w="1437" w:type="dxa"/>
            <w:tcBorders>
              <w:bottom w:val="single" w:sz="4" w:space="0" w:color="91B9DE" w:themeColor="accent1" w:themeTint="99"/>
            </w:tcBorders>
            <w:vAlign w:val="center"/>
          </w:tcPr>
          <w:p w14:paraId="635C1236" w14:textId="4B46B069"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66B63726"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9085E2E"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1120571" w14:textId="335F5F82"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2,086</w:t>
            </w:r>
          </w:p>
        </w:tc>
        <w:tc>
          <w:tcPr>
            <w:tcW w:w="1437" w:type="dxa"/>
            <w:tcBorders>
              <w:top w:val="single" w:sz="12" w:space="0" w:color="488BC9" w:themeColor="accent1"/>
            </w:tcBorders>
            <w:vAlign w:val="center"/>
          </w:tcPr>
          <w:p w14:paraId="7B2175F0" w14:textId="6CDFD0DF"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718.0</w:t>
            </w:r>
          </w:p>
        </w:tc>
        <w:tc>
          <w:tcPr>
            <w:tcW w:w="1437" w:type="dxa"/>
            <w:tcBorders>
              <w:top w:val="single" w:sz="12" w:space="0" w:color="488BC9" w:themeColor="accent1"/>
            </w:tcBorders>
            <w:vAlign w:val="center"/>
          </w:tcPr>
          <w:p w14:paraId="3B67AE45" w14:textId="59611E1D"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727.4</w:t>
            </w:r>
          </w:p>
        </w:tc>
        <w:tc>
          <w:tcPr>
            <w:tcW w:w="1437" w:type="dxa"/>
            <w:tcBorders>
              <w:top w:val="single" w:sz="12" w:space="0" w:color="488BC9" w:themeColor="accent1"/>
            </w:tcBorders>
            <w:vAlign w:val="center"/>
          </w:tcPr>
          <w:p w14:paraId="13956E54" w14:textId="4BFDB369"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56DB4E15"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6E9434"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68388234" w14:textId="615CE243"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11,713</w:t>
            </w:r>
          </w:p>
        </w:tc>
        <w:tc>
          <w:tcPr>
            <w:tcW w:w="1437" w:type="dxa"/>
            <w:vAlign w:val="center"/>
          </w:tcPr>
          <w:p w14:paraId="6E65A7BE" w14:textId="436109DE"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753.7</w:t>
            </w:r>
          </w:p>
        </w:tc>
        <w:tc>
          <w:tcPr>
            <w:tcW w:w="1437" w:type="dxa"/>
            <w:vAlign w:val="center"/>
          </w:tcPr>
          <w:p w14:paraId="5AE7F3B5" w14:textId="7DCD2D5A"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755.9</w:t>
            </w:r>
          </w:p>
        </w:tc>
        <w:tc>
          <w:tcPr>
            <w:tcW w:w="1437" w:type="dxa"/>
            <w:vAlign w:val="center"/>
          </w:tcPr>
          <w:p w14:paraId="0F7D5966" w14:textId="441C304D"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763.4</w:t>
            </w:r>
          </w:p>
        </w:tc>
      </w:tr>
      <w:tr w:rsidR="00960AA0" w:rsidRPr="00E74AD6" w14:paraId="46564A37"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64F6607"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1F09F1B0" w14:textId="7CC46834"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14,953</w:t>
            </w:r>
          </w:p>
        </w:tc>
        <w:tc>
          <w:tcPr>
            <w:tcW w:w="1437" w:type="dxa"/>
            <w:vAlign w:val="center"/>
          </w:tcPr>
          <w:p w14:paraId="250E9E11" w14:textId="15DE9BF0"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719.6</w:t>
            </w:r>
          </w:p>
        </w:tc>
        <w:tc>
          <w:tcPr>
            <w:tcW w:w="1437" w:type="dxa"/>
            <w:vAlign w:val="center"/>
          </w:tcPr>
          <w:p w14:paraId="5B89A9EE" w14:textId="4351C856"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727.0</w:t>
            </w:r>
          </w:p>
        </w:tc>
        <w:tc>
          <w:tcPr>
            <w:tcW w:w="1437" w:type="dxa"/>
            <w:vAlign w:val="center"/>
          </w:tcPr>
          <w:p w14:paraId="4B48E3C1" w14:textId="36BAC4D7"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1D0EA91E"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69F76B"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3745C31A" w14:textId="18110235"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118,748</w:t>
            </w:r>
          </w:p>
        </w:tc>
        <w:tc>
          <w:tcPr>
            <w:tcW w:w="1437" w:type="dxa"/>
            <w:vAlign w:val="center"/>
          </w:tcPr>
          <w:p w14:paraId="25D2A2E8" w14:textId="5F8E71AF"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719.4</w:t>
            </w:r>
          </w:p>
        </w:tc>
        <w:tc>
          <w:tcPr>
            <w:tcW w:w="1437" w:type="dxa"/>
            <w:vAlign w:val="center"/>
          </w:tcPr>
          <w:p w14:paraId="0A5A8069" w14:textId="337F61C9"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728.9</w:t>
            </w:r>
          </w:p>
        </w:tc>
        <w:tc>
          <w:tcPr>
            <w:tcW w:w="1437" w:type="dxa"/>
            <w:vAlign w:val="center"/>
          </w:tcPr>
          <w:p w14:paraId="4CFCE5F4" w14:textId="426866D8"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5F5DCAD9"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67AB7D1"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3CEAB78D" w14:textId="76AC3CE2"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165,817</w:t>
            </w:r>
          </w:p>
        </w:tc>
        <w:tc>
          <w:tcPr>
            <w:tcW w:w="1437" w:type="dxa"/>
            <w:vAlign w:val="center"/>
          </w:tcPr>
          <w:p w14:paraId="540DBF27" w14:textId="48A8A309"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745.6</w:t>
            </w:r>
          </w:p>
        </w:tc>
        <w:tc>
          <w:tcPr>
            <w:tcW w:w="1437" w:type="dxa"/>
            <w:vAlign w:val="center"/>
          </w:tcPr>
          <w:p w14:paraId="139061E9" w14:textId="38D72DFE"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746.8</w:t>
            </w:r>
          </w:p>
        </w:tc>
        <w:tc>
          <w:tcPr>
            <w:tcW w:w="1437" w:type="dxa"/>
            <w:vAlign w:val="center"/>
          </w:tcPr>
          <w:p w14:paraId="2508D846" w14:textId="17C235A9"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754.3</w:t>
            </w:r>
          </w:p>
        </w:tc>
      </w:tr>
      <w:tr w:rsidR="00960AA0" w:rsidRPr="00E74AD6" w14:paraId="41C01867"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C3BC35F"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0BC2D381" w14:textId="088370B5"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1,190</w:t>
            </w:r>
          </w:p>
        </w:tc>
        <w:tc>
          <w:tcPr>
            <w:tcW w:w="1437" w:type="dxa"/>
            <w:vAlign w:val="center"/>
          </w:tcPr>
          <w:p w14:paraId="3606EA2C" w14:textId="35877A77"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718.5</w:t>
            </w:r>
          </w:p>
        </w:tc>
        <w:tc>
          <w:tcPr>
            <w:tcW w:w="1437" w:type="dxa"/>
            <w:vAlign w:val="center"/>
          </w:tcPr>
          <w:p w14:paraId="4C38B3FC" w14:textId="320C382D"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736.3</w:t>
            </w:r>
          </w:p>
        </w:tc>
        <w:tc>
          <w:tcPr>
            <w:tcW w:w="1437" w:type="dxa"/>
            <w:vAlign w:val="center"/>
          </w:tcPr>
          <w:p w14:paraId="365DA643" w14:textId="034708ED"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62B76EF5"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01750CE0"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lastRenderedPageBreak/>
              <w:t>Two or More Races</w:t>
            </w:r>
          </w:p>
        </w:tc>
        <w:tc>
          <w:tcPr>
            <w:tcW w:w="1436" w:type="dxa"/>
            <w:tcBorders>
              <w:bottom w:val="single" w:sz="12" w:space="0" w:color="488BC9" w:themeColor="accent1"/>
            </w:tcBorders>
            <w:vAlign w:val="center"/>
          </w:tcPr>
          <w:p w14:paraId="027B9E9B" w14:textId="2971EF3D"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17,624</w:t>
            </w:r>
          </w:p>
        </w:tc>
        <w:tc>
          <w:tcPr>
            <w:tcW w:w="1437" w:type="dxa"/>
            <w:tcBorders>
              <w:bottom w:val="single" w:sz="12" w:space="0" w:color="488BC9" w:themeColor="accent1"/>
            </w:tcBorders>
            <w:vAlign w:val="center"/>
          </w:tcPr>
          <w:p w14:paraId="6F5ED857" w14:textId="12F3BFFE"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741.3</w:t>
            </w:r>
          </w:p>
        </w:tc>
        <w:tc>
          <w:tcPr>
            <w:tcW w:w="1437" w:type="dxa"/>
            <w:tcBorders>
              <w:bottom w:val="single" w:sz="12" w:space="0" w:color="488BC9" w:themeColor="accent1"/>
            </w:tcBorders>
            <w:vAlign w:val="center"/>
          </w:tcPr>
          <w:p w14:paraId="5B8060BF" w14:textId="19D3D417"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742.4</w:t>
            </w:r>
          </w:p>
        </w:tc>
        <w:tc>
          <w:tcPr>
            <w:tcW w:w="1437" w:type="dxa"/>
            <w:tcBorders>
              <w:bottom w:val="single" w:sz="12" w:space="0" w:color="488BC9" w:themeColor="accent1"/>
            </w:tcBorders>
            <w:vAlign w:val="center"/>
          </w:tcPr>
          <w:p w14:paraId="670C6CD1" w14:textId="1E6FE83C"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D56D66" w:rsidRPr="00E74AD6" w14:paraId="62EC0C8D" w14:textId="77777777" w:rsidTr="00D56D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288F76"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59146F44" w14:textId="2C193C08" w:rsidR="00D56D66" w:rsidRPr="002C0752"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152,256</w:t>
            </w:r>
          </w:p>
        </w:tc>
        <w:tc>
          <w:tcPr>
            <w:tcW w:w="1437" w:type="dxa"/>
            <w:tcBorders>
              <w:top w:val="single" w:sz="12" w:space="0" w:color="488BC9" w:themeColor="accent1"/>
            </w:tcBorders>
            <w:vAlign w:val="center"/>
          </w:tcPr>
          <w:p w14:paraId="28B695EB" w14:textId="5F20C0B1" w:rsidR="00D56D66" w:rsidRPr="002C0752"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720.4</w:t>
            </w:r>
          </w:p>
        </w:tc>
        <w:tc>
          <w:tcPr>
            <w:tcW w:w="1437" w:type="dxa"/>
            <w:tcBorders>
              <w:top w:val="single" w:sz="12" w:space="0" w:color="488BC9" w:themeColor="accent1"/>
            </w:tcBorders>
            <w:vAlign w:val="center"/>
          </w:tcPr>
          <w:p w14:paraId="7FFD75E4" w14:textId="3FEB6A57" w:rsidR="00D56D66" w:rsidRPr="0088732C" w:rsidRDefault="00FD7DC7"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728.3</w:t>
            </w:r>
          </w:p>
        </w:tc>
        <w:tc>
          <w:tcPr>
            <w:tcW w:w="1437" w:type="dxa"/>
            <w:tcBorders>
              <w:top w:val="single" w:sz="12" w:space="0" w:color="488BC9" w:themeColor="accent1"/>
            </w:tcBorders>
            <w:vAlign w:val="center"/>
          </w:tcPr>
          <w:p w14:paraId="39A0A523" w14:textId="4A54B6B5" w:rsidR="00D56D66" w:rsidRPr="00D56D66"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r w:rsidR="00D56D66" w:rsidRPr="00E74AD6" w14:paraId="256389BA" w14:textId="77777777" w:rsidTr="00D56D66">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4AA5916"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66286EFE" w14:textId="068D3293" w:rsidR="00D56D66" w:rsidRPr="002C0752"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42,739</w:t>
            </w:r>
          </w:p>
        </w:tc>
        <w:tc>
          <w:tcPr>
            <w:tcW w:w="1437" w:type="dxa"/>
            <w:tcBorders>
              <w:top w:val="single" w:sz="12" w:space="0" w:color="488BC9" w:themeColor="accent1"/>
            </w:tcBorders>
            <w:vAlign w:val="center"/>
          </w:tcPr>
          <w:p w14:paraId="1285A88A" w14:textId="71D9F6EF" w:rsidR="00D56D66" w:rsidRPr="002C0752"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708.1</w:t>
            </w:r>
          </w:p>
        </w:tc>
        <w:tc>
          <w:tcPr>
            <w:tcW w:w="1437" w:type="dxa"/>
            <w:tcBorders>
              <w:top w:val="single" w:sz="12" w:space="0" w:color="488BC9" w:themeColor="accent1"/>
            </w:tcBorders>
            <w:vAlign w:val="center"/>
          </w:tcPr>
          <w:p w14:paraId="3836E37C" w14:textId="6336AA3D" w:rsidR="00D56D66" w:rsidRPr="0088732C" w:rsidRDefault="00FD7DC7"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714.3</w:t>
            </w:r>
          </w:p>
        </w:tc>
        <w:tc>
          <w:tcPr>
            <w:tcW w:w="1437" w:type="dxa"/>
            <w:tcBorders>
              <w:top w:val="single" w:sz="12" w:space="0" w:color="488BC9" w:themeColor="accent1"/>
            </w:tcBorders>
            <w:vAlign w:val="center"/>
          </w:tcPr>
          <w:p w14:paraId="2CC1E464" w14:textId="1A20C124" w:rsidR="00D56D66" w:rsidRPr="00D56D66"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r w:rsidR="00D56D66" w:rsidRPr="00E74AD6" w14:paraId="4ADAE853" w14:textId="77777777" w:rsidTr="00D56D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6A75D4A"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0DB2CCFB" w14:textId="4F17C97B" w:rsidR="00D56D66" w:rsidRPr="0047408B"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47408B">
              <w:rPr>
                <w:b w:val="0"/>
                <w:bCs w:val="0"/>
                <w:color w:val="auto"/>
                <w:sz w:val="18"/>
                <w:szCs w:val="18"/>
              </w:rPr>
              <w:t>62,407</w:t>
            </w:r>
          </w:p>
        </w:tc>
        <w:tc>
          <w:tcPr>
            <w:tcW w:w="1437" w:type="dxa"/>
            <w:tcBorders>
              <w:top w:val="single" w:sz="12" w:space="0" w:color="488BC9" w:themeColor="accent1"/>
            </w:tcBorders>
            <w:vAlign w:val="center"/>
          </w:tcPr>
          <w:p w14:paraId="2DE99D20" w14:textId="38E12F21" w:rsidR="00D56D66" w:rsidRPr="0047408B"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47408B">
              <w:rPr>
                <w:b w:val="0"/>
                <w:bCs w:val="0"/>
                <w:color w:val="auto"/>
                <w:sz w:val="18"/>
                <w:szCs w:val="18"/>
              </w:rPr>
              <w:t>714.8</w:t>
            </w:r>
          </w:p>
        </w:tc>
        <w:tc>
          <w:tcPr>
            <w:tcW w:w="1437" w:type="dxa"/>
            <w:tcBorders>
              <w:top w:val="single" w:sz="12" w:space="0" w:color="488BC9" w:themeColor="accent1"/>
            </w:tcBorders>
            <w:vAlign w:val="center"/>
          </w:tcPr>
          <w:p w14:paraId="1F6E7EA5" w14:textId="7483BE6B" w:rsidR="00D56D66" w:rsidRPr="0088732C" w:rsidRDefault="00FD7DC7"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728.4</w:t>
            </w:r>
          </w:p>
        </w:tc>
        <w:tc>
          <w:tcPr>
            <w:tcW w:w="1437" w:type="dxa"/>
            <w:tcBorders>
              <w:top w:val="single" w:sz="12" w:space="0" w:color="488BC9" w:themeColor="accent1"/>
            </w:tcBorders>
            <w:vAlign w:val="center"/>
          </w:tcPr>
          <w:p w14:paraId="6CFD4207" w14:textId="53D7DEF8" w:rsidR="00D56D66" w:rsidRPr="00D56D66"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bl>
    <w:p w14:paraId="158A3BFA" w14:textId="0784D9D1" w:rsidR="00767344" w:rsidRDefault="008930BF" w:rsidP="003A6FF6">
      <w:pPr>
        <w:pStyle w:val="BodyText"/>
        <w:spacing w:before="100" w:beforeAutospacing="1"/>
      </w:pPr>
      <w:r w:rsidRPr="008930BF">
        <w:t xml:space="preserve">Mean scale scores are presented in Table </w:t>
      </w:r>
      <w:r>
        <w:t>21</w:t>
      </w:r>
      <w:r w:rsidRPr="008930BF">
        <w:t>, along with the interim targets and the long-term goals, for students in grades 3-8 on the CMAS/CoAlt English language arts assessment. The long-term goals establish targets for all student groups that are at or above a MSS of 750, which corresponds to meeting state expectations (Level 4), by the year 2039. Long-term goals for student groups that were close to or exceeding a MSS of 750 at baseline were set higher based on an expectation that students continue to make yearly growth consistent with historical trends.</w:t>
      </w:r>
    </w:p>
    <w:p w14:paraId="5A7525EB" w14:textId="4F5C615A" w:rsidR="00336515" w:rsidRDefault="00336515" w:rsidP="003943CD">
      <w:pPr>
        <w:pStyle w:val="Caption"/>
      </w:pPr>
      <w:r>
        <w:t xml:space="preserve">Table </w:t>
      </w:r>
      <w:fldSimple w:instr=" SEQ Table \* ARABIC ">
        <w:r w:rsidR="007F3C6E">
          <w:rPr>
            <w:noProof/>
          </w:rPr>
          <w:t>21</w:t>
        </w:r>
      </w:fldSimple>
      <w:r>
        <w:t>: Mean Scale Scores and Long-Term Goals, by Student Group, on the CMAS/CoAlt English Language Arts Assessment</w:t>
      </w:r>
      <w:r w:rsidR="00ED7D33">
        <w:rPr>
          <w:rStyle w:val="FootnoteReference"/>
        </w:rPr>
        <w:footnoteReference w:id="39"/>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336515" w:rsidRPr="00E74AD6" w14:paraId="3EA8D37D"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13A41E0" w14:textId="77777777" w:rsidR="00336515" w:rsidRPr="00CF2358" w:rsidRDefault="00336515"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22FE085E" w14:textId="77777777" w:rsidR="00336515" w:rsidRPr="00CF2358"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0693B766" w14:textId="77777777" w:rsidR="00336515"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6BEF6ED6" w14:textId="77777777" w:rsidR="00336515"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5B7BFD14" w14:textId="77777777" w:rsidR="00336515" w:rsidRPr="00CF2358"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8116A5" w:rsidRPr="00E74AD6" w14:paraId="522560EB"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6DC63979"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6897D9B4" w14:textId="79B69F9E"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327,546</w:t>
            </w:r>
          </w:p>
        </w:tc>
        <w:tc>
          <w:tcPr>
            <w:tcW w:w="1437" w:type="dxa"/>
            <w:tcBorders>
              <w:bottom w:val="single" w:sz="4" w:space="0" w:color="91B9DE" w:themeColor="accent1" w:themeTint="99"/>
            </w:tcBorders>
            <w:vAlign w:val="center"/>
          </w:tcPr>
          <w:p w14:paraId="2487CD3F" w14:textId="6E167133"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742.5</w:t>
            </w:r>
          </w:p>
        </w:tc>
        <w:tc>
          <w:tcPr>
            <w:tcW w:w="1437" w:type="dxa"/>
            <w:tcBorders>
              <w:bottom w:val="single" w:sz="4" w:space="0" w:color="91B9DE" w:themeColor="accent1" w:themeTint="99"/>
            </w:tcBorders>
            <w:vAlign w:val="center"/>
          </w:tcPr>
          <w:p w14:paraId="08D9B139" w14:textId="0DDF57D9"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747.7</w:t>
            </w:r>
          </w:p>
        </w:tc>
        <w:tc>
          <w:tcPr>
            <w:tcW w:w="1437" w:type="dxa"/>
            <w:tcBorders>
              <w:bottom w:val="single" w:sz="4" w:space="0" w:color="91B9DE" w:themeColor="accent1" w:themeTint="99"/>
            </w:tcBorders>
            <w:vAlign w:val="center"/>
          </w:tcPr>
          <w:p w14:paraId="22708830" w14:textId="7C80CD51"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762.7</w:t>
            </w:r>
          </w:p>
        </w:tc>
      </w:tr>
      <w:tr w:rsidR="008116A5" w:rsidRPr="00E74AD6" w14:paraId="4C2C1456"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F03FC25"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6ED2368" w14:textId="6E0194A8"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2,072</w:t>
            </w:r>
          </w:p>
        </w:tc>
        <w:tc>
          <w:tcPr>
            <w:tcW w:w="1437" w:type="dxa"/>
            <w:tcBorders>
              <w:top w:val="single" w:sz="12" w:space="0" w:color="488BC9" w:themeColor="accent1"/>
            </w:tcBorders>
            <w:vAlign w:val="center"/>
          </w:tcPr>
          <w:p w14:paraId="6274324F" w14:textId="4DB0D6DC"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725.6</w:t>
            </w:r>
          </w:p>
        </w:tc>
        <w:tc>
          <w:tcPr>
            <w:tcW w:w="1437" w:type="dxa"/>
            <w:tcBorders>
              <w:top w:val="single" w:sz="12" w:space="0" w:color="488BC9" w:themeColor="accent1"/>
            </w:tcBorders>
            <w:vAlign w:val="center"/>
          </w:tcPr>
          <w:p w14:paraId="1EBADF43" w14:textId="4C39E78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732.8</w:t>
            </w:r>
          </w:p>
        </w:tc>
        <w:tc>
          <w:tcPr>
            <w:tcW w:w="1437" w:type="dxa"/>
            <w:tcBorders>
              <w:top w:val="single" w:sz="12" w:space="0" w:color="488BC9" w:themeColor="accent1"/>
            </w:tcBorders>
            <w:vAlign w:val="center"/>
          </w:tcPr>
          <w:p w14:paraId="0213C9A9" w14:textId="7D705F50"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0BAE58A2"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2150D12"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CA3569D" w14:textId="142F8A12"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11,215</w:t>
            </w:r>
          </w:p>
        </w:tc>
        <w:tc>
          <w:tcPr>
            <w:tcW w:w="1437" w:type="dxa"/>
            <w:vAlign w:val="center"/>
          </w:tcPr>
          <w:p w14:paraId="713E8E2A" w14:textId="7ED08756"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756.8</w:t>
            </w:r>
          </w:p>
        </w:tc>
        <w:tc>
          <w:tcPr>
            <w:tcW w:w="1437" w:type="dxa"/>
            <w:vAlign w:val="center"/>
          </w:tcPr>
          <w:p w14:paraId="07E0C5E4" w14:textId="64746C7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762.8</w:t>
            </w:r>
          </w:p>
        </w:tc>
        <w:tc>
          <w:tcPr>
            <w:tcW w:w="1437" w:type="dxa"/>
            <w:vAlign w:val="center"/>
          </w:tcPr>
          <w:p w14:paraId="55146D34" w14:textId="77EA55B7"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777.8</w:t>
            </w:r>
          </w:p>
        </w:tc>
      </w:tr>
      <w:tr w:rsidR="008116A5" w:rsidRPr="00E74AD6" w14:paraId="0088C0B9"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8AF22E"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7F799271" w14:textId="20E4F44B"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14,716</w:t>
            </w:r>
          </w:p>
        </w:tc>
        <w:tc>
          <w:tcPr>
            <w:tcW w:w="1437" w:type="dxa"/>
            <w:vAlign w:val="center"/>
          </w:tcPr>
          <w:p w14:paraId="75F4010B" w14:textId="0A7C9314"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727.8</w:t>
            </w:r>
          </w:p>
        </w:tc>
        <w:tc>
          <w:tcPr>
            <w:tcW w:w="1437" w:type="dxa"/>
            <w:vAlign w:val="center"/>
          </w:tcPr>
          <w:p w14:paraId="2CD8F6E9" w14:textId="61717761"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734.5</w:t>
            </w:r>
          </w:p>
        </w:tc>
        <w:tc>
          <w:tcPr>
            <w:tcW w:w="1437" w:type="dxa"/>
            <w:vAlign w:val="center"/>
          </w:tcPr>
          <w:p w14:paraId="1A85227C" w14:textId="7E78129D"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70C25CB3"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9562C3C"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19EBC807" w14:textId="682311B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114,575</w:t>
            </w:r>
          </w:p>
        </w:tc>
        <w:tc>
          <w:tcPr>
            <w:tcW w:w="1437" w:type="dxa"/>
            <w:vAlign w:val="center"/>
          </w:tcPr>
          <w:p w14:paraId="05656570" w14:textId="246BCD8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726.6</w:t>
            </w:r>
          </w:p>
        </w:tc>
        <w:tc>
          <w:tcPr>
            <w:tcW w:w="1437" w:type="dxa"/>
            <w:vAlign w:val="center"/>
          </w:tcPr>
          <w:p w14:paraId="1DF12DF4" w14:textId="58FDAAE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734.5</w:t>
            </w:r>
          </w:p>
        </w:tc>
        <w:tc>
          <w:tcPr>
            <w:tcW w:w="1437" w:type="dxa"/>
            <w:vAlign w:val="center"/>
          </w:tcPr>
          <w:p w14:paraId="487CA492" w14:textId="43C139CD"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69563777"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B6B3782"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0B3D796E" w14:textId="56B8C6C0"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165,305</w:t>
            </w:r>
          </w:p>
        </w:tc>
        <w:tc>
          <w:tcPr>
            <w:tcW w:w="1437" w:type="dxa"/>
            <w:vAlign w:val="center"/>
          </w:tcPr>
          <w:p w14:paraId="50682689" w14:textId="09ADA69E"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753.3</w:t>
            </w:r>
          </w:p>
        </w:tc>
        <w:tc>
          <w:tcPr>
            <w:tcW w:w="1437" w:type="dxa"/>
            <w:vAlign w:val="center"/>
          </w:tcPr>
          <w:p w14:paraId="469B2ABD" w14:textId="1691C0D3"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756.5</w:t>
            </w:r>
          </w:p>
        </w:tc>
        <w:tc>
          <w:tcPr>
            <w:tcW w:w="1437" w:type="dxa"/>
            <w:vAlign w:val="center"/>
          </w:tcPr>
          <w:p w14:paraId="49C36DC0" w14:textId="2EC39998"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771.5</w:t>
            </w:r>
          </w:p>
        </w:tc>
      </w:tr>
      <w:tr w:rsidR="008116A5" w:rsidRPr="00E74AD6" w14:paraId="0774FCC1"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B9AAC78"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67D74212" w14:textId="65DDC055"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1,133</w:t>
            </w:r>
          </w:p>
        </w:tc>
        <w:tc>
          <w:tcPr>
            <w:tcW w:w="1437" w:type="dxa"/>
            <w:vAlign w:val="center"/>
          </w:tcPr>
          <w:p w14:paraId="480E9B82" w14:textId="07285AEB"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725.4</w:t>
            </w:r>
          </w:p>
        </w:tc>
        <w:tc>
          <w:tcPr>
            <w:tcW w:w="1437" w:type="dxa"/>
            <w:vAlign w:val="center"/>
          </w:tcPr>
          <w:p w14:paraId="7370A470" w14:textId="709F29E1"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745.8</w:t>
            </w:r>
          </w:p>
        </w:tc>
        <w:tc>
          <w:tcPr>
            <w:tcW w:w="1437" w:type="dxa"/>
            <w:vAlign w:val="center"/>
          </w:tcPr>
          <w:p w14:paraId="43615133" w14:textId="20E82CB2"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760.8</w:t>
            </w:r>
          </w:p>
        </w:tc>
      </w:tr>
      <w:tr w:rsidR="008116A5" w:rsidRPr="00E74AD6" w14:paraId="201E8843"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E1128D1"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6357B64F" w14:textId="32349B46"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17,581</w:t>
            </w:r>
          </w:p>
        </w:tc>
        <w:tc>
          <w:tcPr>
            <w:tcW w:w="1437" w:type="dxa"/>
            <w:tcBorders>
              <w:bottom w:val="single" w:sz="12" w:space="0" w:color="488BC9" w:themeColor="accent1"/>
            </w:tcBorders>
            <w:vAlign w:val="center"/>
          </w:tcPr>
          <w:p w14:paraId="36F9F37B" w14:textId="2735A539"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749.5</w:t>
            </w:r>
          </w:p>
        </w:tc>
        <w:tc>
          <w:tcPr>
            <w:tcW w:w="1437" w:type="dxa"/>
            <w:tcBorders>
              <w:bottom w:val="single" w:sz="12" w:space="0" w:color="488BC9" w:themeColor="accent1"/>
            </w:tcBorders>
            <w:vAlign w:val="center"/>
          </w:tcPr>
          <w:p w14:paraId="2DFE760C" w14:textId="251684A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753.3</w:t>
            </w:r>
          </w:p>
        </w:tc>
        <w:tc>
          <w:tcPr>
            <w:tcW w:w="1437" w:type="dxa"/>
            <w:tcBorders>
              <w:bottom w:val="single" w:sz="12" w:space="0" w:color="488BC9" w:themeColor="accent1"/>
            </w:tcBorders>
            <w:vAlign w:val="center"/>
          </w:tcPr>
          <w:p w14:paraId="16038553" w14:textId="06075F4A"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768.3</w:t>
            </w:r>
          </w:p>
        </w:tc>
      </w:tr>
      <w:tr w:rsidR="00C06A71" w:rsidRPr="00E74AD6" w14:paraId="6870E46F" w14:textId="77777777" w:rsidTr="00C06A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E5E344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F085BA4" w14:textId="5010388C"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149,026</w:t>
            </w:r>
          </w:p>
        </w:tc>
        <w:tc>
          <w:tcPr>
            <w:tcW w:w="1437" w:type="dxa"/>
            <w:tcBorders>
              <w:top w:val="single" w:sz="12" w:space="0" w:color="488BC9" w:themeColor="accent1"/>
            </w:tcBorders>
            <w:vAlign w:val="center"/>
          </w:tcPr>
          <w:p w14:paraId="4EB05FDE" w14:textId="19563F95"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727.1</w:t>
            </w:r>
          </w:p>
        </w:tc>
        <w:tc>
          <w:tcPr>
            <w:tcW w:w="1437" w:type="dxa"/>
            <w:tcBorders>
              <w:top w:val="single" w:sz="12" w:space="0" w:color="488BC9" w:themeColor="accent1"/>
            </w:tcBorders>
            <w:vAlign w:val="center"/>
          </w:tcPr>
          <w:p w14:paraId="5F5AB7D1" w14:textId="164CF06E"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733.7</w:t>
            </w:r>
          </w:p>
        </w:tc>
        <w:tc>
          <w:tcPr>
            <w:tcW w:w="1437" w:type="dxa"/>
            <w:tcBorders>
              <w:top w:val="single" w:sz="12" w:space="0" w:color="488BC9" w:themeColor="accent1"/>
            </w:tcBorders>
            <w:vAlign w:val="center"/>
          </w:tcPr>
          <w:p w14:paraId="364AA38B" w14:textId="50CE4BF8"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C06A71" w:rsidRPr="00E74AD6" w14:paraId="01E72BAA" w14:textId="77777777" w:rsidTr="00C06A7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DF8677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4DA624B5" w14:textId="1CD2001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42,539</w:t>
            </w:r>
          </w:p>
        </w:tc>
        <w:tc>
          <w:tcPr>
            <w:tcW w:w="1437" w:type="dxa"/>
            <w:tcBorders>
              <w:top w:val="single" w:sz="12" w:space="0" w:color="488BC9" w:themeColor="accent1"/>
            </w:tcBorders>
            <w:vAlign w:val="center"/>
          </w:tcPr>
          <w:p w14:paraId="79DB23D8" w14:textId="3F5B08D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707.9</w:t>
            </w:r>
          </w:p>
        </w:tc>
        <w:tc>
          <w:tcPr>
            <w:tcW w:w="1437" w:type="dxa"/>
            <w:tcBorders>
              <w:top w:val="single" w:sz="12" w:space="0" w:color="488BC9" w:themeColor="accent1"/>
            </w:tcBorders>
            <w:vAlign w:val="center"/>
          </w:tcPr>
          <w:p w14:paraId="66FB0B7B" w14:textId="0003D1DD" w:rsidR="00C06A71" w:rsidRPr="0088732C" w:rsidRDefault="006D341C"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715.7</w:t>
            </w:r>
          </w:p>
        </w:tc>
        <w:tc>
          <w:tcPr>
            <w:tcW w:w="1437" w:type="dxa"/>
            <w:tcBorders>
              <w:top w:val="single" w:sz="12" w:space="0" w:color="488BC9" w:themeColor="accent1"/>
            </w:tcBorders>
            <w:vAlign w:val="center"/>
          </w:tcPr>
          <w:p w14:paraId="47F44AD2" w14:textId="1DEBF393" w:rsidR="00C06A71" w:rsidRPr="00C06A7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C06A71" w:rsidRPr="00E74AD6" w14:paraId="37424C44" w14:textId="77777777" w:rsidTr="00C06A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C82D64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62631A24" w14:textId="226FE63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56,829</w:t>
            </w:r>
          </w:p>
        </w:tc>
        <w:tc>
          <w:tcPr>
            <w:tcW w:w="1437" w:type="dxa"/>
            <w:tcBorders>
              <w:top w:val="single" w:sz="12" w:space="0" w:color="488BC9" w:themeColor="accent1"/>
            </w:tcBorders>
            <w:vAlign w:val="center"/>
          </w:tcPr>
          <w:p w14:paraId="0EEEB857" w14:textId="39DED2D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719.0</w:t>
            </w:r>
          </w:p>
        </w:tc>
        <w:tc>
          <w:tcPr>
            <w:tcW w:w="1437" w:type="dxa"/>
            <w:tcBorders>
              <w:top w:val="single" w:sz="12" w:space="0" w:color="488BC9" w:themeColor="accent1"/>
            </w:tcBorders>
            <w:vAlign w:val="center"/>
          </w:tcPr>
          <w:p w14:paraId="77228C3D" w14:textId="379BD145"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733.0</w:t>
            </w:r>
          </w:p>
        </w:tc>
        <w:tc>
          <w:tcPr>
            <w:tcW w:w="1437" w:type="dxa"/>
            <w:tcBorders>
              <w:top w:val="single" w:sz="12" w:space="0" w:color="488BC9" w:themeColor="accent1"/>
            </w:tcBorders>
            <w:vAlign w:val="center"/>
          </w:tcPr>
          <w:p w14:paraId="036AE791" w14:textId="1F60E043"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bl>
    <w:p w14:paraId="065CCD3D" w14:textId="3385B0E0" w:rsidR="00336515" w:rsidRDefault="00E2526C" w:rsidP="003A6FF6">
      <w:pPr>
        <w:pStyle w:val="BodyText"/>
        <w:spacing w:before="100" w:beforeAutospacing="1"/>
      </w:pPr>
      <w:r w:rsidRPr="00E2526C">
        <w:t xml:space="preserve">Mean scale scores are presented in Table </w:t>
      </w:r>
      <w:r>
        <w:t>22</w:t>
      </w:r>
      <w:r w:rsidRPr="00E2526C">
        <w:t>, along with the interim targets and the long-term goals, for students in grade 11 on the SAT math assessment. The SAT math long-term goals establish targets for all student groups that are at or above a MSS of 530, which corresponds to meeting the SAT college and career readiness benchmark, by the year 2039. Long-term goals for student groups that were close to or exceeding a MSS of 530 were set higher based on an expectation that students continue to make yearly growth consistent with historical trends.</w:t>
      </w:r>
    </w:p>
    <w:p w14:paraId="1296F3A2" w14:textId="2F5E646E" w:rsidR="00540EC6" w:rsidRDefault="00540EC6" w:rsidP="003943CD">
      <w:pPr>
        <w:pStyle w:val="Caption"/>
      </w:pPr>
      <w:r>
        <w:lastRenderedPageBreak/>
        <w:t xml:space="preserve">Table </w:t>
      </w:r>
      <w:fldSimple w:instr=" SEQ Table \* ARABIC ">
        <w:r w:rsidR="007F3C6E">
          <w:rPr>
            <w:noProof/>
          </w:rPr>
          <w:t>22</w:t>
        </w:r>
      </w:fldSimple>
      <w:r>
        <w:t>: Mean Scale Scores and Long-Term Goals, by Student Group, on the SAT/CoAlt Math Assessment</w:t>
      </w:r>
      <w:r w:rsidR="00ED7D33">
        <w:rPr>
          <w:rStyle w:val="FootnoteReference"/>
        </w:rPr>
        <w:footnoteReference w:id="40"/>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540EC6" w:rsidRPr="00E74AD6" w14:paraId="185B6EE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63AAE27" w14:textId="77777777" w:rsidR="00540EC6" w:rsidRPr="00CF2358" w:rsidRDefault="00540EC6"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2437F9FE" w14:textId="77777777" w:rsidR="00540EC6" w:rsidRPr="00CF2358"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127E475D" w14:textId="77777777" w:rsidR="00540EC6"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11847635" w14:textId="77777777" w:rsidR="00540EC6"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21B7844E" w14:textId="77777777" w:rsidR="00540EC6" w:rsidRPr="00CF2358"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8E1830" w:rsidRPr="00E74AD6" w14:paraId="381ECB22"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6B9F068"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6487583" w14:textId="3D9201EC"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57,148</w:t>
            </w:r>
          </w:p>
        </w:tc>
        <w:tc>
          <w:tcPr>
            <w:tcW w:w="1437" w:type="dxa"/>
            <w:tcBorders>
              <w:bottom w:val="single" w:sz="4" w:space="0" w:color="91B9DE" w:themeColor="accent1" w:themeTint="99"/>
            </w:tcBorders>
            <w:vAlign w:val="center"/>
          </w:tcPr>
          <w:p w14:paraId="44D0F11D" w14:textId="25607D20"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476.8</w:t>
            </w:r>
          </w:p>
        </w:tc>
        <w:tc>
          <w:tcPr>
            <w:tcW w:w="1437" w:type="dxa"/>
            <w:tcBorders>
              <w:bottom w:val="single" w:sz="4" w:space="0" w:color="91B9DE" w:themeColor="accent1" w:themeTint="99"/>
            </w:tcBorders>
            <w:vAlign w:val="center"/>
          </w:tcPr>
          <w:p w14:paraId="1EBECD2A" w14:textId="2D2A95C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509.5</w:t>
            </w:r>
          </w:p>
        </w:tc>
        <w:tc>
          <w:tcPr>
            <w:tcW w:w="1437" w:type="dxa"/>
            <w:tcBorders>
              <w:bottom w:val="single" w:sz="4" w:space="0" w:color="91B9DE" w:themeColor="accent1" w:themeTint="99"/>
            </w:tcBorders>
            <w:vAlign w:val="center"/>
          </w:tcPr>
          <w:p w14:paraId="18D17FC1" w14:textId="472EB532"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609F4A99"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0639DCA"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8A8F7F8" w14:textId="01ACF105"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325</w:t>
            </w:r>
          </w:p>
        </w:tc>
        <w:tc>
          <w:tcPr>
            <w:tcW w:w="1437" w:type="dxa"/>
            <w:tcBorders>
              <w:top w:val="single" w:sz="12" w:space="0" w:color="488BC9" w:themeColor="accent1"/>
            </w:tcBorders>
            <w:vAlign w:val="center"/>
          </w:tcPr>
          <w:p w14:paraId="653DB7AA" w14:textId="62A70FBA"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426.3</w:t>
            </w:r>
          </w:p>
        </w:tc>
        <w:tc>
          <w:tcPr>
            <w:tcW w:w="1437" w:type="dxa"/>
            <w:tcBorders>
              <w:top w:val="single" w:sz="12" w:space="0" w:color="488BC9" w:themeColor="accent1"/>
            </w:tcBorders>
            <w:vAlign w:val="center"/>
          </w:tcPr>
          <w:p w14:paraId="0BBBD50B" w14:textId="55C152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477.8</w:t>
            </w:r>
          </w:p>
        </w:tc>
        <w:tc>
          <w:tcPr>
            <w:tcW w:w="1437" w:type="dxa"/>
            <w:tcBorders>
              <w:top w:val="single" w:sz="12" w:space="0" w:color="488BC9" w:themeColor="accent1"/>
            </w:tcBorders>
            <w:vAlign w:val="center"/>
          </w:tcPr>
          <w:p w14:paraId="3FE8CA22" w14:textId="5E55A97C"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4EDEFD42"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FDBE06"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766FE257" w14:textId="3E13344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2,048</w:t>
            </w:r>
          </w:p>
        </w:tc>
        <w:tc>
          <w:tcPr>
            <w:tcW w:w="1437" w:type="dxa"/>
            <w:vAlign w:val="center"/>
          </w:tcPr>
          <w:p w14:paraId="3D4B0E9B" w14:textId="01C9733F"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548.4</w:t>
            </w:r>
          </w:p>
        </w:tc>
        <w:tc>
          <w:tcPr>
            <w:tcW w:w="1437" w:type="dxa"/>
            <w:vAlign w:val="center"/>
          </w:tcPr>
          <w:p w14:paraId="037C1279" w14:textId="747E5D35"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571.2</w:t>
            </w:r>
          </w:p>
        </w:tc>
        <w:tc>
          <w:tcPr>
            <w:tcW w:w="1437" w:type="dxa"/>
            <w:vAlign w:val="center"/>
          </w:tcPr>
          <w:p w14:paraId="49DD6E58" w14:textId="14EF29CB"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587.7</w:t>
            </w:r>
          </w:p>
        </w:tc>
      </w:tr>
      <w:tr w:rsidR="008E1830" w:rsidRPr="00E74AD6" w14:paraId="113BAE36"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BA6BE44"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26DE291F" w14:textId="2856D722"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2,472</w:t>
            </w:r>
          </w:p>
        </w:tc>
        <w:tc>
          <w:tcPr>
            <w:tcW w:w="1437" w:type="dxa"/>
            <w:vAlign w:val="center"/>
          </w:tcPr>
          <w:p w14:paraId="33DC4BC0" w14:textId="26880361"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434.1</w:t>
            </w:r>
          </w:p>
        </w:tc>
        <w:tc>
          <w:tcPr>
            <w:tcW w:w="1437" w:type="dxa"/>
            <w:vAlign w:val="center"/>
          </w:tcPr>
          <w:p w14:paraId="2552D526" w14:textId="2ECABE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466.9</w:t>
            </w:r>
          </w:p>
        </w:tc>
        <w:tc>
          <w:tcPr>
            <w:tcW w:w="1437" w:type="dxa"/>
            <w:vAlign w:val="center"/>
          </w:tcPr>
          <w:p w14:paraId="75C7E8D2" w14:textId="09869404"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376ABBA9"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9971314"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73C3A859" w14:textId="4AF66A6B"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20,074</w:t>
            </w:r>
          </w:p>
        </w:tc>
        <w:tc>
          <w:tcPr>
            <w:tcW w:w="1437" w:type="dxa"/>
            <w:vAlign w:val="center"/>
          </w:tcPr>
          <w:p w14:paraId="341E667A" w14:textId="6A5D5DF7"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426.6</w:t>
            </w:r>
          </w:p>
        </w:tc>
        <w:tc>
          <w:tcPr>
            <w:tcW w:w="1437" w:type="dxa"/>
            <w:vAlign w:val="center"/>
          </w:tcPr>
          <w:p w14:paraId="0D4E31D0" w14:textId="32F285B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469.9</w:t>
            </w:r>
          </w:p>
        </w:tc>
        <w:tc>
          <w:tcPr>
            <w:tcW w:w="1437" w:type="dxa"/>
            <w:vAlign w:val="center"/>
          </w:tcPr>
          <w:p w14:paraId="0BD9A3BA" w14:textId="293E5784"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121945A3"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4AE18DD"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75FCA149" w14:textId="1AEAB76E"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29,351</w:t>
            </w:r>
          </w:p>
        </w:tc>
        <w:tc>
          <w:tcPr>
            <w:tcW w:w="1437" w:type="dxa"/>
            <w:vAlign w:val="center"/>
          </w:tcPr>
          <w:p w14:paraId="77C466E6" w14:textId="398BC39D"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509.4</w:t>
            </w:r>
          </w:p>
        </w:tc>
        <w:tc>
          <w:tcPr>
            <w:tcW w:w="1437" w:type="dxa"/>
            <w:vAlign w:val="center"/>
          </w:tcPr>
          <w:p w14:paraId="44AC8FA6" w14:textId="1D012BE8"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536.0</w:t>
            </w:r>
          </w:p>
        </w:tc>
        <w:tc>
          <w:tcPr>
            <w:tcW w:w="1437" w:type="dxa"/>
            <w:vAlign w:val="center"/>
          </w:tcPr>
          <w:p w14:paraId="2B0FA427" w14:textId="397AF293"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552.5</w:t>
            </w:r>
          </w:p>
        </w:tc>
      </w:tr>
      <w:tr w:rsidR="008E1830" w:rsidRPr="00E74AD6" w14:paraId="08CEBDAC"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E912D0B"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5279ECFD" w14:textId="41DC30E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167</w:t>
            </w:r>
          </w:p>
        </w:tc>
        <w:tc>
          <w:tcPr>
            <w:tcW w:w="1437" w:type="dxa"/>
            <w:vAlign w:val="center"/>
          </w:tcPr>
          <w:p w14:paraId="2A8598A1" w14:textId="374D0A13"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435.2</w:t>
            </w:r>
          </w:p>
        </w:tc>
        <w:tc>
          <w:tcPr>
            <w:tcW w:w="1437" w:type="dxa"/>
            <w:vAlign w:val="center"/>
          </w:tcPr>
          <w:p w14:paraId="623D0F7C" w14:textId="50FE1602"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498.3</w:t>
            </w:r>
          </w:p>
        </w:tc>
        <w:tc>
          <w:tcPr>
            <w:tcW w:w="1437" w:type="dxa"/>
            <w:vAlign w:val="center"/>
          </w:tcPr>
          <w:p w14:paraId="5B87EE53" w14:textId="1BE2EE68"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4A0D83AB"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E4F28F3"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3DE2FEB2" w14:textId="218853EB"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2,698</w:t>
            </w:r>
          </w:p>
        </w:tc>
        <w:tc>
          <w:tcPr>
            <w:tcW w:w="1437" w:type="dxa"/>
            <w:tcBorders>
              <w:bottom w:val="single" w:sz="12" w:space="0" w:color="488BC9" w:themeColor="accent1"/>
            </w:tcBorders>
            <w:vAlign w:val="center"/>
          </w:tcPr>
          <w:p w14:paraId="4851B56D" w14:textId="0608301F"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490.8</w:t>
            </w:r>
          </w:p>
        </w:tc>
        <w:tc>
          <w:tcPr>
            <w:tcW w:w="1437" w:type="dxa"/>
            <w:tcBorders>
              <w:bottom w:val="single" w:sz="12" w:space="0" w:color="488BC9" w:themeColor="accent1"/>
            </w:tcBorders>
            <w:vAlign w:val="center"/>
          </w:tcPr>
          <w:p w14:paraId="01A9EA5F" w14:textId="3E9F2371"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525.4</w:t>
            </w:r>
          </w:p>
        </w:tc>
        <w:tc>
          <w:tcPr>
            <w:tcW w:w="1437" w:type="dxa"/>
            <w:tcBorders>
              <w:bottom w:val="single" w:sz="12" w:space="0" w:color="488BC9" w:themeColor="accent1"/>
            </w:tcBorders>
            <w:vAlign w:val="center"/>
          </w:tcPr>
          <w:p w14:paraId="6E90F4D5" w14:textId="1779A549"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541.9</w:t>
            </w:r>
          </w:p>
        </w:tc>
      </w:tr>
      <w:tr w:rsidR="00AE305A" w:rsidRPr="00E74AD6" w14:paraId="5BDEC492" w14:textId="77777777" w:rsidTr="00AE30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38118E8"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AA53156" w14:textId="032ACF43"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22,238</w:t>
            </w:r>
          </w:p>
        </w:tc>
        <w:tc>
          <w:tcPr>
            <w:tcW w:w="1437" w:type="dxa"/>
            <w:tcBorders>
              <w:top w:val="single" w:sz="12" w:space="0" w:color="488BC9" w:themeColor="accent1"/>
            </w:tcBorders>
            <w:vAlign w:val="center"/>
          </w:tcPr>
          <w:p w14:paraId="7E62546E" w14:textId="1C5DE11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427.9</w:t>
            </w:r>
          </w:p>
        </w:tc>
        <w:tc>
          <w:tcPr>
            <w:tcW w:w="1437" w:type="dxa"/>
            <w:tcBorders>
              <w:top w:val="single" w:sz="12" w:space="0" w:color="488BC9" w:themeColor="accent1"/>
            </w:tcBorders>
            <w:vAlign w:val="center"/>
          </w:tcPr>
          <w:p w14:paraId="1D4DF5E7" w14:textId="41C50A3A"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467.0</w:t>
            </w:r>
          </w:p>
        </w:tc>
        <w:tc>
          <w:tcPr>
            <w:tcW w:w="1437" w:type="dxa"/>
            <w:tcBorders>
              <w:top w:val="single" w:sz="12" w:space="0" w:color="488BC9" w:themeColor="accent1"/>
            </w:tcBorders>
            <w:vAlign w:val="center"/>
          </w:tcPr>
          <w:p w14:paraId="52DF4ECC" w14:textId="2C2C6993"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AE305A" w:rsidRPr="00E74AD6" w14:paraId="4B851846" w14:textId="77777777" w:rsidTr="00AE305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C27F46D"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73D8B5D6" w14:textId="5890AEC2"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4,720</w:t>
            </w:r>
          </w:p>
        </w:tc>
        <w:tc>
          <w:tcPr>
            <w:tcW w:w="1437" w:type="dxa"/>
            <w:tcBorders>
              <w:top w:val="single" w:sz="12" w:space="0" w:color="488BC9" w:themeColor="accent1"/>
            </w:tcBorders>
            <w:vAlign w:val="center"/>
          </w:tcPr>
          <w:p w14:paraId="5BC4D471" w14:textId="418D27EF"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380.0</w:t>
            </w:r>
          </w:p>
        </w:tc>
        <w:tc>
          <w:tcPr>
            <w:tcW w:w="1437" w:type="dxa"/>
            <w:tcBorders>
              <w:top w:val="single" w:sz="12" w:space="0" w:color="488BC9" w:themeColor="accent1"/>
            </w:tcBorders>
            <w:vAlign w:val="center"/>
          </w:tcPr>
          <w:p w14:paraId="2916DD13" w14:textId="768D924A" w:rsidR="00AE305A" w:rsidRPr="0088732C" w:rsidRDefault="009F54ED"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416.4</w:t>
            </w:r>
          </w:p>
        </w:tc>
        <w:tc>
          <w:tcPr>
            <w:tcW w:w="1437" w:type="dxa"/>
            <w:tcBorders>
              <w:top w:val="single" w:sz="12" w:space="0" w:color="488BC9" w:themeColor="accent1"/>
            </w:tcBorders>
            <w:vAlign w:val="center"/>
          </w:tcPr>
          <w:p w14:paraId="6D2BFC90" w14:textId="72EA516F" w:rsidR="00AE305A" w:rsidRPr="00AE305A"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AE305A" w:rsidRPr="00E74AD6" w14:paraId="304E270E" w14:textId="77777777" w:rsidTr="00AE30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C0107ED"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5E99E869" w14:textId="5F41E566"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6,087</w:t>
            </w:r>
          </w:p>
        </w:tc>
        <w:tc>
          <w:tcPr>
            <w:tcW w:w="1437" w:type="dxa"/>
            <w:tcBorders>
              <w:top w:val="single" w:sz="12" w:space="0" w:color="488BC9" w:themeColor="accent1"/>
            </w:tcBorders>
            <w:vAlign w:val="center"/>
          </w:tcPr>
          <w:p w14:paraId="5175F1C4" w14:textId="7E0A514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380.9</w:t>
            </w:r>
          </w:p>
        </w:tc>
        <w:tc>
          <w:tcPr>
            <w:tcW w:w="1437" w:type="dxa"/>
            <w:tcBorders>
              <w:top w:val="single" w:sz="12" w:space="0" w:color="488BC9" w:themeColor="accent1"/>
            </w:tcBorders>
            <w:vAlign w:val="center"/>
          </w:tcPr>
          <w:p w14:paraId="34C8BC14" w14:textId="5A5DF228"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442.6</w:t>
            </w:r>
          </w:p>
        </w:tc>
        <w:tc>
          <w:tcPr>
            <w:tcW w:w="1437" w:type="dxa"/>
            <w:tcBorders>
              <w:top w:val="single" w:sz="12" w:space="0" w:color="488BC9" w:themeColor="accent1"/>
            </w:tcBorders>
            <w:vAlign w:val="center"/>
          </w:tcPr>
          <w:p w14:paraId="13E416DF" w14:textId="01BD3F89"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bl>
    <w:p w14:paraId="53065DD2" w14:textId="079022A6" w:rsidR="00E2526C" w:rsidRDefault="00BF18D1" w:rsidP="003A6FF6">
      <w:pPr>
        <w:pStyle w:val="BodyText"/>
        <w:spacing w:before="100" w:beforeAutospacing="1"/>
      </w:pPr>
      <w:r w:rsidRPr="00BF18D1">
        <w:t xml:space="preserve">Mean scale scores are presented in Table </w:t>
      </w:r>
      <w:r>
        <w:t>23</w:t>
      </w:r>
      <w:r w:rsidRPr="00BF18D1">
        <w:t>, along with the interim targets and the long-term goals, for students in grade 11 on the SAT evidence-based reading and writing (EBRW) assessment. The SAT math long-term goals establish targets for all student groups that are at or above a MSS of 480, which corresponds to meeting the SAT college and career readiness benchmark, by the year 2039. Long-term goals for student groups that were close to or exceeding a MSS of 530 were set higher based on an expectation that students continue to make yearly growth consistent with historical trends.</w:t>
      </w:r>
    </w:p>
    <w:p w14:paraId="037384A4" w14:textId="7D532119" w:rsidR="00BF18D1" w:rsidRDefault="00BF18D1" w:rsidP="003943CD">
      <w:pPr>
        <w:pStyle w:val="Caption"/>
      </w:pPr>
      <w:r>
        <w:t xml:space="preserve">Table </w:t>
      </w:r>
      <w:fldSimple w:instr=" SEQ Table \* ARABIC ">
        <w:r w:rsidR="007F3C6E">
          <w:rPr>
            <w:noProof/>
          </w:rPr>
          <w:t>23</w:t>
        </w:r>
      </w:fldSimple>
      <w:r>
        <w:t>: Mean Scale Scores and Long-Term Goals, by Student Group, on the SAT/CoAlt Evidence-Based Reading &amp; Writing Assessment</w:t>
      </w:r>
      <w:r w:rsidR="00ED7D33">
        <w:rPr>
          <w:rStyle w:val="FootnoteReference"/>
        </w:rPr>
        <w:footnoteReference w:id="41"/>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BF18D1" w:rsidRPr="00E74AD6" w14:paraId="338C9B91"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03D728A" w14:textId="77777777" w:rsidR="00BF18D1" w:rsidRPr="00CF2358" w:rsidRDefault="00BF18D1"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405FE47C" w14:textId="77777777" w:rsidR="00BF18D1" w:rsidRPr="00CF2358"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39CD4669" w14:textId="77777777" w:rsidR="00BF18D1"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1312EA10" w14:textId="77777777" w:rsidR="00BF18D1"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57AA18F7" w14:textId="77777777" w:rsidR="00BF18D1" w:rsidRPr="00CF2358"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201832" w:rsidRPr="00E74AD6" w14:paraId="73221C12"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438C95E"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0191DDC4" w14:textId="1B3BC8E5"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56,519</w:t>
            </w:r>
          </w:p>
        </w:tc>
        <w:tc>
          <w:tcPr>
            <w:tcW w:w="1437" w:type="dxa"/>
            <w:tcBorders>
              <w:bottom w:val="single" w:sz="4" w:space="0" w:color="91B9DE" w:themeColor="accent1" w:themeTint="99"/>
            </w:tcBorders>
            <w:vAlign w:val="center"/>
          </w:tcPr>
          <w:p w14:paraId="53F547AC" w14:textId="5F96AE51"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500.6</w:t>
            </w:r>
          </w:p>
        </w:tc>
        <w:tc>
          <w:tcPr>
            <w:tcW w:w="1437" w:type="dxa"/>
            <w:tcBorders>
              <w:bottom w:val="single" w:sz="4" w:space="0" w:color="91B9DE" w:themeColor="accent1" w:themeTint="99"/>
            </w:tcBorders>
            <w:vAlign w:val="center"/>
          </w:tcPr>
          <w:p w14:paraId="03CB766B" w14:textId="09E33B47"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519.9</w:t>
            </w:r>
          </w:p>
        </w:tc>
        <w:tc>
          <w:tcPr>
            <w:tcW w:w="1437" w:type="dxa"/>
            <w:tcBorders>
              <w:bottom w:val="single" w:sz="4" w:space="0" w:color="91B9DE" w:themeColor="accent1" w:themeTint="99"/>
            </w:tcBorders>
            <w:vAlign w:val="center"/>
          </w:tcPr>
          <w:p w14:paraId="2F8A9926" w14:textId="4BECFCE5"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534.9</w:t>
            </w:r>
          </w:p>
        </w:tc>
      </w:tr>
      <w:tr w:rsidR="00201832" w:rsidRPr="00E74AD6" w14:paraId="4C62A682"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E9BD380"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3B0DC42B" w14:textId="32AA3673"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324</w:t>
            </w:r>
          </w:p>
        </w:tc>
        <w:tc>
          <w:tcPr>
            <w:tcW w:w="1437" w:type="dxa"/>
            <w:tcBorders>
              <w:top w:val="single" w:sz="12" w:space="0" w:color="488BC9" w:themeColor="accent1"/>
            </w:tcBorders>
            <w:vAlign w:val="center"/>
          </w:tcPr>
          <w:p w14:paraId="1A2B8A67" w14:textId="46F7B3D7"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452.3</w:t>
            </w:r>
          </w:p>
        </w:tc>
        <w:tc>
          <w:tcPr>
            <w:tcW w:w="1437" w:type="dxa"/>
            <w:tcBorders>
              <w:top w:val="single" w:sz="12" w:space="0" w:color="488BC9" w:themeColor="accent1"/>
            </w:tcBorders>
            <w:vAlign w:val="center"/>
          </w:tcPr>
          <w:p w14:paraId="136950A9" w14:textId="6D65BA47"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473.6</w:t>
            </w:r>
          </w:p>
        </w:tc>
        <w:tc>
          <w:tcPr>
            <w:tcW w:w="1437" w:type="dxa"/>
            <w:tcBorders>
              <w:top w:val="single" w:sz="12" w:space="0" w:color="488BC9" w:themeColor="accent1"/>
            </w:tcBorders>
            <w:vAlign w:val="center"/>
          </w:tcPr>
          <w:p w14:paraId="4A48228F" w14:textId="5DAEC8DD"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488.6</w:t>
            </w:r>
          </w:p>
        </w:tc>
      </w:tr>
      <w:tr w:rsidR="00201832" w:rsidRPr="00E74AD6" w14:paraId="033CA899"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F9AABE7"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6BC1C596" w14:textId="27BB25A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1,999</w:t>
            </w:r>
          </w:p>
        </w:tc>
        <w:tc>
          <w:tcPr>
            <w:tcW w:w="1437" w:type="dxa"/>
            <w:vAlign w:val="center"/>
          </w:tcPr>
          <w:p w14:paraId="03C5F153" w14:textId="51A1779A"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547.6</w:t>
            </w:r>
          </w:p>
        </w:tc>
        <w:tc>
          <w:tcPr>
            <w:tcW w:w="1437" w:type="dxa"/>
            <w:vAlign w:val="center"/>
          </w:tcPr>
          <w:p w14:paraId="5BC7AAEF" w14:textId="72A82B6D"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555.7</w:t>
            </w:r>
          </w:p>
        </w:tc>
        <w:tc>
          <w:tcPr>
            <w:tcW w:w="1437" w:type="dxa"/>
            <w:vAlign w:val="center"/>
          </w:tcPr>
          <w:p w14:paraId="15F56BFE" w14:textId="155CA0CD"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570.7</w:t>
            </w:r>
          </w:p>
        </w:tc>
      </w:tr>
      <w:tr w:rsidR="00201832" w:rsidRPr="00E74AD6" w14:paraId="31DAF121"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1CA756"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B4C5918" w14:textId="3A761E4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2,421</w:t>
            </w:r>
          </w:p>
        </w:tc>
        <w:tc>
          <w:tcPr>
            <w:tcW w:w="1437" w:type="dxa"/>
            <w:vAlign w:val="center"/>
          </w:tcPr>
          <w:p w14:paraId="6B02F02B" w14:textId="60750AC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458.0</w:t>
            </w:r>
          </w:p>
        </w:tc>
        <w:tc>
          <w:tcPr>
            <w:tcW w:w="1437" w:type="dxa"/>
            <w:vAlign w:val="center"/>
          </w:tcPr>
          <w:p w14:paraId="6AC48499" w14:textId="3896FBB2"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469.5</w:t>
            </w:r>
          </w:p>
        </w:tc>
        <w:tc>
          <w:tcPr>
            <w:tcW w:w="1437" w:type="dxa"/>
            <w:vAlign w:val="center"/>
          </w:tcPr>
          <w:p w14:paraId="101FDFD7" w14:textId="1D919C23"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484.5</w:t>
            </w:r>
          </w:p>
        </w:tc>
      </w:tr>
      <w:tr w:rsidR="00201832" w:rsidRPr="00E74AD6" w14:paraId="743AC9EA"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7615768"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2C62F125" w14:textId="052C0F00"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19,598</w:t>
            </w:r>
          </w:p>
        </w:tc>
        <w:tc>
          <w:tcPr>
            <w:tcW w:w="1437" w:type="dxa"/>
            <w:vAlign w:val="center"/>
          </w:tcPr>
          <w:p w14:paraId="6AC9F367" w14:textId="06483324"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446.2</w:t>
            </w:r>
          </w:p>
        </w:tc>
        <w:tc>
          <w:tcPr>
            <w:tcW w:w="1437" w:type="dxa"/>
            <w:vAlign w:val="center"/>
          </w:tcPr>
          <w:p w14:paraId="608BA3E3" w14:textId="1342A253"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469.3</w:t>
            </w:r>
          </w:p>
        </w:tc>
        <w:tc>
          <w:tcPr>
            <w:tcW w:w="1437" w:type="dxa"/>
            <w:vAlign w:val="center"/>
          </w:tcPr>
          <w:p w14:paraId="681B23D6" w14:textId="761F9F03"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484.3</w:t>
            </w:r>
          </w:p>
        </w:tc>
      </w:tr>
      <w:tr w:rsidR="00201832" w:rsidRPr="00E74AD6" w14:paraId="4D3DE141"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E611BE8"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3E785D89" w14:textId="1ADEB224"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29,310</w:t>
            </w:r>
          </w:p>
        </w:tc>
        <w:tc>
          <w:tcPr>
            <w:tcW w:w="1437" w:type="dxa"/>
            <w:vAlign w:val="center"/>
          </w:tcPr>
          <w:p w14:paraId="2AA92AD6" w14:textId="6C64BC2F"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536.5</w:t>
            </w:r>
          </w:p>
        </w:tc>
        <w:tc>
          <w:tcPr>
            <w:tcW w:w="1437" w:type="dxa"/>
            <w:vAlign w:val="center"/>
          </w:tcPr>
          <w:p w14:paraId="36DD13F5" w14:textId="7E5A08A4"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549.0</w:t>
            </w:r>
          </w:p>
        </w:tc>
        <w:tc>
          <w:tcPr>
            <w:tcW w:w="1437" w:type="dxa"/>
            <w:vAlign w:val="center"/>
          </w:tcPr>
          <w:p w14:paraId="5A536B07" w14:textId="3715C2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564</w:t>
            </w:r>
            <w:r>
              <w:rPr>
                <w:b w:val="0"/>
                <w:bCs w:val="0"/>
                <w:color w:val="auto"/>
                <w:sz w:val="18"/>
                <w:szCs w:val="18"/>
              </w:rPr>
              <w:t>.0</w:t>
            </w:r>
          </w:p>
        </w:tc>
      </w:tr>
      <w:tr w:rsidR="00201832" w:rsidRPr="00E74AD6" w14:paraId="68BEA092"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F7622A"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027DC026" w14:textId="6F943E3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161</w:t>
            </w:r>
          </w:p>
        </w:tc>
        <w:tc>
          <w:tcPr>
            <w:tcW w:w="1437" w:type="dxa"/>
            <w:vAlign w:val="center"/>
          </w:tcPr>
          <w:p w14:paraId="2D4131F2" w14:textId="2524FBBD"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456.4</w:t>
            </w:r>
          </w:p>
        </w:tc>
        <w:tc>
          <w:tcPr>
            <w:tcW w:w="1437" w:type="dxa"/>
            <w:vAlign w:val="center"/>
          </w:tcPr>
          <w:p w14:paraId="3925D6FA" w14:textId="5F0A6826"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507.9</w:t>
            </w:r>
          </w:p>
        </w:tc>
        <w:tc>
          <w:tcPr>
            <w:tcW w:w="1437" w:type="dxa"/>
            <w:vAlign w:val="center"/>
          </w:tcPr>
          <w:p w14:paraId="7BB4F8ED" w14:textId="25077B38"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522.9</w:t>
            </w:r>
          </w:p>
        </w:tc>
      </w:tr>
      <w:tr w:rsidR="00201832" w:rsidRPr="00E74AD6" w14:paraId="31F08EBD"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422E045"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7902B218" w14:textId="16DA371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2,693</w:t>
            </w:r>
          </w:p>
        </w:tc>
        <w:tc>
          <w:tcPr>
            <w:tcW w:w="1437" w:type="dxa"/>
            <w:tcBorders>
              <w:bottom w:val="single" w:sz="12" w:space="0" w:color="488BC9" w:themeColor="accent1"/>
            </w:tcBorders>
            <w:vAlign w:val="center"/>
          </w:tcPr>
          <w:p w14:paraId="77774CCF" w14:textId="4C800E0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518.4</w:t>
            </w:r>
          </w:p>
        </w:tc>
        <w:tc>
          <w:tcPr>
            <w:tcW w:w="1437" w:type="dxa"/>
            <w:tcBorders>
              <w:bottom w:val="single" w:sz="12" w:space="0" w:color="488BC9" w:themeColor="accent1"/>
            </w:tcBorders>
            <w:vAlign w:val="center"/>
          </w:tcPr>
          <w:p w14:paraId="36CA9869" w14:textId="2D4A5B4A"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538.3</w:t>
            </w:r>
          </w:p>
        </w:tc>
        <w:tc>
          <w:tcPr>
            <w:tcW w:w="1437" w:type="dxa"/>
            <w:tcBorders>
              <w:bottom w:val="single" w:sz="12" w:space="0" w:color="488BC9" w:themeColor="accent1"/>
            </w:tcBorders>
            <w:vAlign w:val="center"/>
          </w:tcPr>
          <w:p w14:paraId="1545CDB0" w14:textId="2B0EEC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553.3</w:t>
            </w:r>
          </w:p>
        </w:tc>
      </w:tr>
      <w:tr w:rsidR="006771C8" w:rsidRPr="00E74AD6" w14:paraId="50FC2362" w14:textId="77777777" w:rsidTr="006771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4A0AC2B"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52F9E0B6" w14:textId="67A6DD82"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21,857</w:t>
            </w:r>
          </w:p>
        </w:tc>
        <w:tc>
          <w:tcPr>
            <w:tcW w:w="1437" w:type="dxa"/>
            <w:tcBorders>
              <w:top w:val="single" w:sz="12" w:space="0" w:color="488BC9" w:themeColor="accent1"/>
            </w:tcBorders>
            <w:vAlign w:val="center"/>
          </w:tcPr>
          <w:p w14:paraId="572E7FF5" w14:textId="078CC28F"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450.0</w:t>
            </w:r>
          </w:p>
        </w:tc>
        <w:tc>
          <w:tcPr>
            <w:tcW w:w="1437" w:type="dxa"/>
            <w:tcBorders>
              <w:top w:val="single" w:sz="12" w:space="0" w:color="488BC9" w:themeColor="accent1"/>
            </w:tcBorders>
            <w:vAlign w:val="center"/>
          </w:tcPr>
          <w:p w14:paraId="2DEFABAD" w14:textId="67084A29"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466.8</w:t>
            </w:r>
          </w:p>
        </w:tc>
        <w:tc>
          <w:tcPr>
            <w:tcW w:w="1437" w:type="dxa"/>
            <w:tcBorders>
              <w:top w:val="single" w:sz="12" w:space="0" w:color="488BC9" w:themeColor="accent1"/>
            </w:tcBorders>
            <w:vAlign w:val="center"/>
          </w:tcPr>
          <w:p w14:paraId="5E99E53C" w14:textId="2850F18D"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481.8</w:t>
            </w:r>
          </w:p>
        </w:tc>
      </w:tr>
      <w:tr w:rsidR="006771C8" w:rsidRPr="00E74AD6" w14:paraId="66ABE7B5" w14:textId="77777777" w:rsidTr="006771C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3E658B7"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66E656D2" w14:textId="3E10A4DE"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4,723</w:t>
            </w:r>
          </w:p>
        </w:tc>
        <w:tc>
          <w:tcPr>
            <w:tcW w:w="1437" w:type="dxa"/>
            <w:tcBorders>
              <w:top w:val="single" w:sz="12" w:space="0" w:color="488BC9" w:themeColor="accent1"/>
            </w:tcBorders>
            <w:vAlign w:val="center"/>
          </w:tcPr>
          <w:p w14:paraId="2D9D9753" w14:textId="1F91A5FA"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395.8</w:t>
            </w:r>
          </w:p>
        </w:tc>
        <w:tc>
          <w:tcPr>
            <w:tcW w:w="1437" w:type="dxa"/>
            <w:tcBorders>
              <w:top w:val="single" w:sz="12" w:space="0" w:color="488BC9" w:themeColor="accent1"/>
            </w:tcBorders>
            <w:vAlign w:val="center"/>
          </w:tcPr>
          <w:p w14:paraId="11C3073F" w14:textId="124BC5AC" w:rsidR="006771C8" w:rsidRPr="0088732C" w:rsidRDefault="00874DB9"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425.6</w:t>
            </w:r>
          </w:p>
        </w:tc>
        <w:tc>
          <w:tcPr>
            <w:tcW w:w="1437" w:type="dxa"/>
            <w:tcBorders>
              <w:top w:val="single" w:sz="12" w:space="0" w:color="488BC9" w:themeColor="accent1"/>
            </w:tcBorders>
            <w:vAlign w:val="center"/>
          </w:tcPr>
          <w:p w14:paraId="01F9C94B" w14:textId="32222CC3" w:rsidR="006771C8" w:rsidRPr="006771C8"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480</w:t>
            </w:r>
            <w:r w:rsidR="00C35276">
              <w:rPr>
                <w:b w:val="0"/>
                <w:bCs w:val="0"/>
                <w:color w:val="auto"/>
                <w:sz w:val="18"/>
                <w:szCs w:val="18"/>
              </w:rPr>
              <w:t>.0</w:t>
            </w:r>
          </w:p>
        </w:tc>
      </w:tr>
      <w:tr w:rsidR="006771C8" w:rsidRPr="00E74AD6" w14:paraId="0D6790FE" w14:textId="77777777" w:rsidTr="006771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BE50410"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4BD9CD94" w14:textId="31992CAE"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5,439</w:t>
            </w:r>
          </w:p>
        </w:tc>
        <w:tc>
          <w:tcPr>
            <w:tcW w:w="1437" w:type="dxa"/>
            <w:tcBorders>
              <w:top w:val="single" w:sz="12" w:space="0" w:color="488BC9" w:themeColor="accent1"/>
            </w:tcBorders>
            <w:vAlign w:val="center"/>
          </w:tcPr>
          <w:p w14:paraId="7DB072AA" w14:textId="5C53E647"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380.6</w:t>
            </w:r>
          </w:p>
        </w:tc>
        <w:tc>
          <w:tcPr>
            <w:tcW w:w="1437" w:type="dxa"/>
            <w:tcBorders>
              <w:top w:val="single" w:sz="12" w:space="0" w:color="488BC9" w:themeColor="accent1"/>
            </w:tcBorders>
            <w:vAlign w:val="center"/>
          </w:tcPr>
          <w:p w14:paraId="752BE408" w14:textId="3BED71CC"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437.0</w:t>
            </w:r>
          </w:p>
        </w:tc>
        <w:tc>
          <w:tcPr>
            <w:tcW w:w="1437" w:type="dxa"/>
            <w:tcBorders>
              <w:top w:val="single" w:sz="12" w:space="0" w:color="488BC9" w:themeColor="accent1"/>
            </w:tcBorders>
            <w:vAlign w:val="center"/>
          </w:tcPr>
          <w:p w14:paraId="2FD805E9" w14:textId="56CB8BA2"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480</w:t>
            </w:r>
            <w:r>
              <w:rPr>
                <w:b w:val="0"/>
                <w:bCs w:val="0"/>
                <w:color w:val="auto"/>
                <w:sz w:val="18"/>
                <w:szCs w:val="18"/>
              </w:rPr>
              <w:t>.0</w:t>
            </w:r>
          </w:p>
        </w:tc>
      </w:tr>
    </w:tbl>
    <w:p w14:paraId="70C184A6" w14:textId="2F92E82E" w:rsidR="00005DA9" w:rsidRDefault="0013385A" w:rsidP="00503847">
      <w:pPr>
        <w:pStyle w:val="Heading2"/>
      </w:pPr>
      <w:bookmarkStart w:id="26" w:name="_Toc192239379"/>
      <w:r w:rsidRPr="0013385A">
        <w:t>What were the 4-year and extended-year (7-year) adjusted cohort graduation rates</w:t>
      </w:r>
      <w:r w:rsidR="00005DA9" w:rsidRPr="007D4327">
        <w:t>?</w:t>
      </w:r>
      <w:bookmarkEnd w:id="26"/>
    </w:p>
    <w:p w14:paraId="64990587" w14:textId="4AEAABA6" w:rsidR="005931F2" w:rsidRDefault="005C1E02" w:rsidP="005931F2">
      <w:pPr>
        <w:pStyle w:val="BodyText"/>
        <w:spacing w:before="240"/>
      </w:pPr>
      <w:r w:rsidRPr="005C1E02">
        <w:lastRenderedPageBreak/>
        <w:t xml:space="preserve">Table </w:t>
      </w:r>
      <w:r>
        <w:t>24</w:t>
      </w:r>
      <w:r w:rsidRPr="005C1E02">
        <w:t xml:space="preserve"> shows the 4-year graduation rates, in comparison to the </w:t>
      </w:r>
      <w:r w:rsidR="00521F38">
        <w:t>interim</w:t>
      </w:r>
      <w:r w:rsidR="00941D05">
        <w:t xml:space="preserve"> targets</w:t>
      </w:r>
      <w:r w:rsidR="00521F38">
        <w:t xml:space="preserve"> </w:t>
      </w:r>
      <w:r w:rsidR="00521F38" w:rsidRPr="001D7618">
        <w:t>established</w:t>
      </w:r>
      <w:r w:rsidRPr="005C1E02">
        <w:t>.</w:t>
      </w:r>
    </w:p>
    <w:p w14:paraId="40456C4F" w14:textId="0A63B5ED" w:rsidR="00570D0E" w:rsidRDefault="00570D0E" w:rsidP="003943CD">
      <w:pPr>
        <w:pStyle w:val="Caption"/>
      </w:pPr>
      <w:r>
        <w:t xml:space="preserve">Table </w:t>
      </w:r>
      <w:fldSimple w:instr=" SEQ Table \* ARABIC ">
        <w:r w:rsidR="007F3C6E">
          <w:rPr>
            <w:noProof/>
          </w:rPr>
          <w:t>24</w:t>
        </w:r>
      </w:fldSimple>
      <w:r>
        <w:t>: 4-Year Graduation Rates and Long-Term Goals, by Student Group</w:t>
      </w:r>
      <w:r w:rsidR="00ED7D33">
        <w:rPr>
          <w:rStyle w:val="FootnoteReference"/>
        </w:rPr>
        <w:footnoteReference w:id="42"/>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9C207E" w:rsidRPr="00E74AD6" w14:paraId="781FD353" w14:textId="77777777" w:rsidTr="009C20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5A88BE1" w14:textId="77777777" w:rsidR="009C207E" w:rsidRPr="00CF2358" w:rsidRDefault="009C207E" w:rsidP="003A050A">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7" w:type="dxa"/>
            <w:shd w:val="clear" w:color="auto" w:fill="2E689D" w:themeFill="accent1" w:themeFillShade="BF"/>
            <w:vAlign w:val="center"/>
          </w:tcPr>
          <w:p w14:paraId="4B11B4B9" w14:textId="10280043" w:rsidR="009C207E" w:rsidRDefault="009C207E" w:rsidP="003A050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c>
          <w:tcPr>
            <w:tcW w:w="1437" w:type="dxa"/>
            <w:shd w:val="clear" w:color="auto" w:fill="2E689D" w:themeFill="accent1" w:themeFillShade="BF"/>
            <w:vAlign w:val="center"/>
          </w:tcPr>
          <w:p w14:paraId="4D9C16B4" w14:textId="1B688CE1" w:rsidR="009C207E" w:rsidRPr="00CF2358" w:rsidRDefault="009C207E" w:rsidP="003A050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r>
      <w:tr w:rsidR="00DF76B7" w:rsidRPr="00E74AD6" w14:paraId="2C2BF9A2"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7FB1DF2"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7" w:type="dxa"/>
            <w:tcBorders>
              <w:bottom w:val="single" w:sz="4" w:space="0" w:color="91B9DE" w:themeColor="accent1" w:themeTint="99"/>
            </w:tcBorders>
            <w:vAlign w:val="center"/>
          </w:tcPr>
          <w:p w14:paraId="065458A7" w14:textId="683113EE"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82.7%</w:t>
            </w:r>
          </w:p>
        </w:tc>
        <w:tc>
          <w:tcPr>
            <w:tcW w:w="1437" w:type="dxa"/>
            <w:tcBorders>
              <w:bottom w:val="single" w:sz="4" w:space="0" w:color="91B9DE" w:themeColor="accent1" w:themeTint="99"/>
            </w:tcBorders>
            <w:vAlign w:val="center"/>
          </w:tcPr>
          <w:p w14:paraId="74779F6C" w14:textId="2331A460"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84.2%</w:t>
            </w:r>
          </w:p>
        </w:tc>
      </w:tr>
      <w:tr w:rsidR="00DF76B7" w:rsidRPr="00E74AD6" w14:paraId="557706EB"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E147805"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7" w:type="dxa"/>
            <w:tcBorders>
              <w:top w:val="single" w:sz="12" w:space="0" w:color="488BC9" w:themeColor="accent1"/>
            </w:tcBorders>
            <w:vAlign w:val="center"/>
          </w:tcPr>
          <w:p w14:paraId="45A4F525" w14:textId="69ECEBF5"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67.3%</w:t>
            </w:r>
          </w:p>
        </w:tc>
        <w:tc>
          <w:tcPr>
            <w:tcW w:w="1437" w:type="dxa"/>
            <w:tcBorders>
              <w:top w:val="single" w:sz="12" w:space="0" w:color="488BC9" w:themeColor="accent1"/>
            </w:tcBorders>
            <w:vAlign w:val="center"/>
          </w:tcPr>
          <w:p w14:paraId="6D2F9514" w14:textId="427BCE64"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71.5%</w:t>
            </w:r>
          </w:p>
        </w:tc>
      </w:tr>
      <w:tr w:rsidR="00DF76B7" w:rsidRPr="00E74AD6" w14:paraId="6B57451B"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2513984"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7" w:type="dxa"/>
            <w:vAlign w:val="center"/>
          </w:tcPr>
          <w:p w14:paraId="6DAC9C94" w14:textId="4245954E"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92.4%</w:t>
            </w:r>
          </w:p>
        </w:tc>
        <w:tc>
          <w:tcPr>
            <w:tcW w:w="1437" w:type="dxa"/>
            <w:vAlign w:val="center"/>
          </w:tcPr>
          <w:p w14:paraId="1F17B3BE" w14:textId="22A9B22A"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89.5%</w:t>
            </w:r>
          </w:p>
        </w:tc>
      </w:tr>
      <w:tr w:rsidR="00DF76B7" w:rsidRPr="00E74AD6" w14:paraId="455C4B69"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E0308C9"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7" w:type="dxa"/>
            <w:vAlign w:val="center"/>
          </w:tcPr>
          <w:p w14:paraId="08ADBCA0" w14:textId="27343084"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77.9%</w:t>
            </w:r>
          </w:p>
        </w:tc>
        <w:tc>
          <w:tcPr>
            <w:tcW w:w="1437" w:type="dxa"/>
            <w:vAlign w:val="center"/>
          </w:tcPr>
          <w:p w14:paraId="41145DB9" w14:textId="6324B4F2"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78.9%</w:t>
            </w:r>
          </w:p>
        </w:tc>
      </w:tr>
      <w:tr w:rsidR="00DF76B7" w:rsidRPr="00E74AD6" w14:paraId="0AF46C67"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0C5E6BF"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7" w:type="dxa"/>
            <w:vAlign w:val="center"/>
          </w:tcPr>
          <w:p w14:paraId="6A9ADAD2" w14:textId="6C3EADF7"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75.7%</w:t>
            </w:r>
          </w:p>
        </w:tc>
        <w:tc>
          <w:tcPr>
            <w:tcW w:w="1437" w:type="dxa"/>
            <w:vAlign w:val="center"/>
          </w:tcPr>
          <w:p w14:paraId="3CA7C319" w14:textId="123E90E4"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77.4%</w:t>
            </w:r>
          </w:p>
        </w:tc>
      </w:tr>
      <w:tr w:rsidR="00DF76B7" w:rsidRPr="00E74AD6" w14:paraId="756E6F08"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DEF687C"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7" w:type="dxa"/>
            <w:vAlign w:val="center"/>
          </w:tcPr>
          <w:p w14:paraId="38E511AE" w14:textId="39F9C568"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87.6%</w:t>
            </w:r>
          </w:p>
        </w:tc>
        <w:tc>
          <w:tcPr>
            <w:tcW w:w="1437" w:type="dxa"/>
            <w:vAlign w:val="center"/>
          </w:tcPr>
          <w:p w14:paraId="377A99E3" w14:textId="054940AA"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88.3%</w:t>
            </w:r>
          </w:p>
        </w:tc>
      </w:tr>
      <w:tr w:rsidR="00DF76B7" w:rsidRPr="00E74AD6" w14:paraId="0FD3B96E"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8A67062"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7" w:type="dxa"/>
            <w:vAlign w:val="center"/>
          </w:tcPr>
          <w:p w14:paraId="60B9706F" w14:textId="11DED830"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70.4%</w:t>
            </w:r>
          </w:p>
        </w:tc>
        <w:tc>
          <w:tcPr>
            <w:tcW w:w="1437" w:type="dxa"/>
            <w:vAlign w:val="center"/>
          </w:tcPr>
          <w:p w14:paraId="42D566C0" w14:textId="66427852"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80.8%</w:t>
            </w:r>
          </w:p>
        </w:tc>
      </w:tr>
      <w:tr w:rsidR="00DF76B7" w:rsidRPr="00E74AD6" w14:paraId="2ECB4466"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87D771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7" w:type="dxa"/>
            <w:tcBorders>
              <w:bottom w:val="single" w:sz="12" w:space="0" w:color="488BC9" w:themeColor="accent1"/>
            </w:tcBorders>
            <w:vAlign w:val="center"/>
          </w:tcPr>
          <w:p w14:paraId="357C1796" w14:textId="1DF0094F"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83.1%</w:t>
            </w:r>
          </w:p>
        </w:tc>
        <w:tc>
          <w:tcPr>
            <w:tcW w:w="1437" w:type="dxa"/>
            <w:tcBorders>
              <w:bottom w:val="single" w:sz="12" w:space="0" w:color="488BC9" w:themeColor="accent1"/>
            </w:tcBorders>
            <w:vAlign w:val="center"/>
          </w:tcPr>
          <w:p w14:paraId="7A8DD903" w14:textId="1F0ED555"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84.3%</w:t>
            </w:r>
          </w:p>
        </w:tc>
      </w:tr>
      <w:tr w:rsidR="00DF76B7" w:rsidRPr="00E74AD6" w14:paraId="03904286"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70BBDB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7" w:type="dxa"/>
            <w:tcBorders>
              <w:top w:val="single" w:sz="12" w:space="0" w:color="488BC9" w:themeColor="accent1"/>
            </w:tcBorders>
            <w:vAlign w:val="center"/>
          </w:tcPr>
          <w:p w14:paraId="6D375C69" w14:textId="064266C6"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72.8%</w:t>
            </w:r>
          </w:p>
        </w:tc>
        <w:tc>
          <w:tcPr>
            <w:tcW w:w="1437" w:type="dxa"/>
            <w:tcBorders>
              <w:top w:val="single" w:sz="12" w:space="0" w:color="488BC9" w:themeColor="accent1"/>
            </w:tcBorders>
            <w:vAlign w:val="center"/>
          </w:tcPr>
          <w:p w14:paraId="787A36AB" w14:textId="171AD4CE"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75.9%</w:t>
            </w:r>
          </w:p>
        </w:tc>
      </w:tr>
      <w:tr w:rsidR="00DF76B7" w:rsidRPr="00E74AD6" w14:paraId="719BF0E8"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054C0A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7" w:type="dxa"/>
            <w:tcBorders>
              <w:top w:val="single" w:sz="12" w:space="0" w:color="488BC9" w:themeColor="accent1"/>
            </w:tcBorders>
            <w:vAlign w:val="center"/>
          </w:tcPr>
          <w:p w14:paraId="02104079" w14:textId="4DA35999"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65.7%</w:t>
            </w:r>
          </w:p>
        </w:tc>
        <w:tc>
          <w:tcPr>
            <w:tcW w:w="1437" w:type="dxa"/>
            <w:tcBorders>
              <w:top w:val="single" w:sz="12" w:space="0" w:color="488BC9" w:themeColor="accent1"/>
            </w:tcBorders>
            <w:vAlign w:val="center"/>
          </w:tcPr>
          <w:p w14:paraId="641415FA" w14:textId="7B629BC7"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67.9%</w:t>
            </w:r>
          </w:p>
        </w:tc>
      </w:tr>
      <w:tr w:rsidR="00DF76B7" w:rsidRPr="00E74AD6" w14:paraId="3EF143FD"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675F35D"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7" w:type="dxa"/>
            <w:tcBorders>
              <w:top w:val="single" w:sz="12" w:space="0" w:color="488BC9" w:themeColor="accent1"/>
            </w:tcBorders>
            <w:vAlign w:val="center"/>
          </w:tcPr>
          <w:p w14:paraId="5C54D9DF" w14:textId="3D4E3961"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68.7%</w:t>
            </w:r>
          </w:p>
        </w:tc>
        <w:tc>
          <w:tcPr>
            <w:tcW w:w="1437" w:type="dxa"/>
            <w:tcBorders>
              <w:top w:val="single" w:sz="12" w:space="0" w:color="488BC9" w:themeColor="accent1"/>
            </w:tcBorders>
            <w:vAlign w:val="center"/>
          </w:tcPr>
          <w:p w14:paraId="6617ED23" w14:textId="10FF234C"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71.1%</w:t>
            </w:r>
          </w:p>
        </w:tc>
      </w:tr>
    </w:tbl>
    <w:p w14:paraId="6CE02FA2" w14:textId="16E14C73" w:rsidR="00242983" w:rsidRDefault="001D7618" w:rsidP="005931F2">
      <w:pPr>
        <w:pStyle w:val="BodyText"/>
        <w:spacing w:before="240"/>
      </w:pPr>
      <w:r w:rsidRPr="001D7618">
        <w:t xml:space="preserve">Table </w:t>
      </w:r>
      <w:r>
        <w:t>25</w:t>
      </w:r>
      <w:r w:rsidRPr="001D7618">
        <w:t xml:space="preserve"> shows the 7-year graduation rates, in comparison to the </w:t>
      </w:r>
      <w:r w:rsidR="00521F38">
        <w:t>interim targets</w:t>
      </w:r>
      <w:r w:rsidR="00521F38" w:rsidRPr="001D7618">
        <w:t xml:space="preserve"> </w:t>
      </w:r>
      <w:r w:rsidRPr="001D7618">
        <w:t>established.</w:t>
      </w:r>
    </w:p>
    <w:p w14:paraId="3AB64C5D" w14:textId="3AF9F360" w:rsidR="001D7618" w:rsidRDefault="001D7618" w:rsidP="003943CD">
      <w:pPr>
        <w:pStyle w:val="Caption"/>
      </w:pPr>
      <w:r>
        <w:t xml:space="preserve">Table </w:t>
      </w:r>
      <w:fldSimple w:instr=" SEQ Table \* ARABIC ">
        <w:r w:rsidR="007F3C6E">
          <w:rPr>
            <w:noProof/>
          </w:rPr>
          <w:t>25</w:t>
        </w:r>
      </w:fldSimple>
      <w:r>
        <w:t>: 7-Year Graduation Rates and Long-Term Goals, by Student Group</w:t>
      </w:r>
      <w:r w:rsidR="00ED7D33">
        <w:rPr>
          <w:rStyle w:val="FootnoteReference"/>
        </w:rPr>
        <w:footnoteReference w:id="43"/>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F10400" w:rsidRPr="00E74AD6" w14:paraId="2BE567E9" w14:textId="77777777" w:rsidTr="00F1040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5FBE93E" w14:textId="77777777" w:rsidR="00F10400" w:rsidRPr="00CF2358" w:rsidRDefault="00F10400" w:rsidP="003E5E13">
            <w:pPr>
              <w:pStyle w:val="Table"/>
              <w:framePr w:hSpace="0" w:wrap="auto" w:vAnchor="margin" w:hAnchor="text" w:xAlign="left" w:yAlign="inline"/>
              <w:jc w:val="center"/>
              <w:rPr>
                <w:color w:val="FFFFFF" w:themeColor="background1"/>
                <w:sz w:val="18"/>
                <w:szCs w:val="18"/>
              </w:rPr>
            </w:pPr>
            <w:bookmarkStart w:id="27" w:name="_Hlk192140848"/>
            <w:r w:rsidRPr="00CF2358">
              <w:rPr>
                <w:color w:val="FFFFFF" w:themeColor="background1"/>
                <w:sz w:val="18"/>
                <w:szCs w:val="18"/>
              </w:rPr>
              <w:t>Student Group</w:t>
            </w:r>
          </w:p>
        </w:tc>
        <w:tc>
          <w:tcPr>
            <w:tcW w:w="1437" w:type="dxa"/>
            <w:shd w:val="clear" w:color="auto" w:fill="2E689D" w:themeFill="accent1" w:themeFillShade="BF"/>
            <w:vAlign w:val="center"/>
          </w:tcPr>
          <w:p w14:paraId="7C2FA219" w14:textId="77777777" w:rsidR="00F10400" w:rsidRDefault="00F10400"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c>
          <w:tcPr>
            <w:tcW w:w="1437" w:type="dxa"/>
            <w:shd w:val="clear" w:color="auto" w:fill="2E689D" w:themeFill="accent1" w:themeFillShade="BF"/>
            <w:vAlign w:val="center"/>
          </w:tcPr>
          <w:p w14:paraId="74459155" w14:textId="18D3D81B" w:rsidR="00F10400" w:rsidRPr="00CF2358" w:rsidRDefault="00941D0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r>
      <w:tr w:rsidR="003852E7" w:rsidRPr="00E74AD6" w14:paraId="4398B0E6"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AD01D34"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7" w:type="dxa"/>
            <w:tcBorders>
              <w:bottom w:val="single" w:sz="4" w:space="0" w:color="91B9DE" w:themeColor="accent1" w:themeTint="99"/>
            </w:tcBorders>
            <w:vAlign w:val="center"/>
          </w:tcPr>
          <w:p w14:paraId="3CFD1946" w14:textId="0B8CE35D"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87.5%</w:t>
            </w:r>
          </w:p>
        </w:tc>
        <w:tc>
          <w:tcPr>
            <w:tcW w:w="1437" w:type="dxa"/>
            <w:tcBorders>
              <w:bottom w:val="single" w:sz="4" w:space="0" w:color="91B9DE" w:themeColor="accent1" w:themeTint="99"/>
            </w:tcBorders>
            <w:vAlign w:val="center"/>
          </w:tcPr>
          <w:p w14:paraId="4FCE978C" w14:textId="1560768F"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92.2%</w:t>
            </w:r>
          </w:p>
        </w:tc>
      </w:tr>
      <w:tr w:rsidR="003852E7" w:rsidRPr="00E74AD6" w14:paraId="77CC4038"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3C735A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7" w:type="dxa"/>
            <w:tcBorders>
              <w:top w:val="single" w:sz="12" w:space="0" w:color="488BC9" w:themeColor="accent1"/>
            </w:tcBorders>
            <w:vAlign w:val="center"/>
          </w:tcPr>
          <w:p w14:paraId="1C6145AB" w14:textId="36FB10AC"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76.2%</w:t>
            </w:r>
          </w:p>
        </w:tc>
        <w:tc>
          <w:tcPr>
            <w:tcW w:w="1437" w:type="dxa"/>
            <w:tcBorders>
              <w:top w:val="single" w:sz="12" w:space="0" w:color="488BC9" w:themeColor="accent1"/>
            </w:tcBorders>
            <w:vAlign w:val="center"/>
          </w:tcPr>
          <w:p w14:paraId="409A3ABD" w14:textId="30B10C50"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81.5%</w:t>
            </w:r>
          </w:p>
        </w:tc>
      </w:tr>
      <w:tr w:rsidR="003852E7" w:rsidRPr="00E74AD6" w14:paraId="311A8E73"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1C8A332"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7" w:type="dxa"/>
            <w:vAlign w:val="center"/>
          </w:tcPr>
          <w:p w14:paraId="3929A2EF" w14:textId="58BB5E90"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95.8%</w:t>
            </w:r>
          </w:p>
        </w:tc>
        <w:tc>
          <w:tcPr>
            <w:tcW w:w="1437" w:type="dxa"/>
            <w:vAlign w:val="center"/>
          </w:tcPr>
          <w:p w14:paraId="31F57872" w14:textId="13323407"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100.0%</w:t>
            </w:r>
          </w:p>
        </w:tc>
      </w:tr>
      <w:tr w:rsidR="003852E7" w:rsidRPr="00E74AD6" w14:paraId="63C61633"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2D78DD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7" w:type="dxa"/>
            <w:vAlign w:val="center"/>
          </w:tcPr>
          <w:p w14:paraId="026A716B" w14:textId="2727B07A"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84.0%</w:t>
            </w:r>
          </w:p>
        </w:tc>
        <w:tc>
          <w:tcPr>
            <w:tcW w:w="1437" w:type="dxa"/>
            <w:vAlign w:val="center"/>
          </w:tcPr>
          <w:p w14:paraId="0058A532" w14:textId="0802B7A7"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87.3%</w:t>
            </w:r>
          </w:p>
        </w:tc>
      </w:tr>
      <w:tr w:rsidR="003852E7" w:rsidRPr="00E74AD6" w14:paraId="73A4FB09"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14E94B8"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7" w:type="dxa"/>
            <w:vAlign w:val="center"/>
          </w:tcPr>
          <w:p w14:paraId="7EAC382C" w14:textId="38A9FCF5"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82.2%</w:t>
            </w:r>
          </w:p>
        </w:tc>
        <w:tc>
          <w:tcPr>
            <w:tcW w:w="1437" w:type="dxa"/>
            <w:vAlign w:val="center"/>
          </w:tcPr>
          <w:p w14:paraId="3C0A567E" w14:textId="6B4C439A"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84.2%</w:t>
            </w:r>
          </w:p>
        </w:tc>
      </w:tr>
      <w:tr w:rsidR="003852E7" w:rsidRPr="00E74AD6" w14:paraId="7CFF9EC6"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B3F6B4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7" w:type="dxa"/>
            <w:vAlign w:val="center"/>
          </w:tcPr>
          <w:p w14:paraId="6B024E23" w14:textId="6C5A052A"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90.7%</w:t>
            </w:r>
          </w:p>
        </w:tc>
        <w:tc>
          <w:tcPr>
            <w:tcW w:w="1437" w:type="dxa"/>
            <w:vAlign w:val="center"/>
          </w:tcPr>
          <w:p w14:paraId="10C8A8C7" w14:textId="67CA6527"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96.1%</w:t>
            </w:r>
          </w:p>
        </w:tc>
      </w:tr>
      <w:tr w:rsidR="003852E7" w:rsidRPr="00E74AD6" w14:paraId="4734EE3D"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7B12E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7" w:type="dxa"/>
            <w:vAlign w:val="center"/>
          </w:tcPr>
          <w:p w14:paraId="0D9032CF" w14:textId="54850502"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79.5%</w:t>
            </w:r>
          </w:p>
        </w:tc>
        <w:tc>
          <w:tcPr>
            <w:tcW w:w="1437" w:type="dxa"/>
            <w:vAlign w:val="center"/>
          </w:tcPr>
          <w:p w14:paraId="6109920D" w14:textId="5A976CE5"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91.3%</w:t>
            </w:r>
          </w:p>
        </w:tc>
      </w:tr>
      <w:tr w:rsidR="003852E7" w:rsidRPr="00E74AD6" w14:paraId="5AF2EEC0"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4A47B1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7" w:type="dxa"/>
            <w:tcBorders>
              <w:bottom w:val="single" w:sz="12" w:space="0" w:color="488BC9" w:themeColor="accent1"/>
            </w:tcBorders>
            <w:vAlign w:val="center"/>
          </w:tcPr>
          <w:p w14:paraId="45140963" w14:textId="0E1DF52C"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88.0%</w:t>
            </w:r>
          </w:p>
        </w:tc>
        <w:tc>
          <w:tcPr>
            <w:tcW w:w="1437" w:type="dxa"/>
            <w:tcBorders>
              <w:bottom w:val="single" w:sz="12" w:space="0" w:color="488BC9" w:themeColor="accent1"/>
            </w:tcBorders>
            <w:vAlign w:val="center"/>
          </w:tcPr>
          <w:p w14:paraId="4D5542DD" w14:textId="7E398453"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94.2%</w:t>
            </w:r>
          </w:p>
        </w:tc>
      </w:tr>
      <w:tr w:rsidR="003852E7" w:rsidRPr="00E74AD6" w14:paraId="71DEB9B5"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4BE2D1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7" w:type="dxa"/>
            <w:tcBorders>
              <w:top w:val="single" w:sz="12" w:space="0" w:color="488BC9" w:themeColor="accent1"/>
            </w:tcBorders>
            <w:vAlign w:val="center"/>
          </w:tcPr>
          <w:p w14:paraId="7ED5AAEA" w14:textId="2E534B7D"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79.8%</w:t>
            </w:r>
          </w:p>
        </w:tc>
        <w:tc>
          <w:tcPr>
            <w:tcW w:w="1437" w:type="dxa"/>
            <w:tcBorders>
              <w:top w:val="single" w:sz="12" w:space="0" w:color="488BC9" w:themeColor="accent1"/>
            </w:tcBorders>
            <w:vAlign w:val="center"/>
          </w:tcPr>
          <w:p w14:paraId="49D0FF4B" w14:textId="7F965D02"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82.6%</w:t>
            </w:r>
          </w:p>
        </w:tc>
      </w:tr>
      <w:tr w:rsidR="003852E7" w:rsidRPr="00E74AD6" w14:paraId="0377650C"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8875050"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7" w:type="dxa"/>
            <w:tcBorders>
              <w:top w:val="single" w:sz="12" w:space="0" w:color="488BC9" w:themeColor="accent1"/>
            </w:tcBorders>
            <w:vAlign w:val="center"/>
          </w:tcPr>
          <w:p w14:paraId="4A20D4C5" w14:textId="4C83BE38"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77.1%</w:t>
            </w:r>
          </w:p>
        </w:tc>
        <w:tc>
          <w:tcPr>
            <w:tcW w:w="1437" w:type="dxa"/>
            <w:tcBorders>
              <w:top w:val="single" w:sz="12" w:space="0" w:color="488BC9" w:themeColor="accent1"/>
            </w:tcBorders>
            <w:vAlign w:val="center"/>
          </w:tcPr>
          <w:p w14:paraId="5EEB49B4" w14:textId="467B157B"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81.4%</w:t>
            </w:r>
          </w:p>
        </w:tc>
      </w:tr>
      <w:tr w:rsidR="003852E7" w:rsidRPr="00E74AD6" w14:paraId="070CA8A2"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66C2AF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7" w:type="dxa"/>
            <w:tcBorders>
              <w:top w:val="single" w:sz="12" w:space="0" w:color="488BC9" w:themeColor="accent1"/>
            </w:tcBorders>
            <w:vAlign w:val="center"/>
          </w:tcPr>
          <w:p w14:paraId="4EBA1D80" w14:textId="752552F1"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78.9%</w:t>
            </w:r>
          </w:p>
        </w:tc>
        <w:tc>
          <w:tcPr>
            <w:tcW w:w="1437" w:type="dxa"/>
            <w:tcBorders>
              <w:top w:val="single" w:sz="12" w:space="0" w:color="488BC9" w:themeColor="accent1"/>
            </w:tcBorders>
            <w:vAlign w:val="center"/>
          </w:tcPr>
          <w:p w14:paraId="1392EFF8" w14:textId="7AF3DDFB"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80.2%</w:t>
            </w:r>
          </w:p>
        </w:tc>
      </w:tr>
    </w:tbl>
    <w:p w14:paraId="1B8EC892" w14:textId="7C05EC7D" w:rsidR="003F0325" w:rsidRDefault="002C4008" w:rsidP="00503847">
      <w:pPr>
        <w:pStyle w:val="Heading2"/>
      </w:pPr>
      <w:bookmarkStart w:id="28" w:name="_Toc192239380"/>
      <w:bookmarkEnd w:id="27"/>
      <w:r w:rsidRPr="002C4008">
        <w:t>How many English learners were on track to achieving English language proficiency</w:t>
      </w:r>
      <w:r>
        <w:t>?</w:t>
      </w:r>
      <w:bookmarkEnd w:id="28"/>
    </w:p>
    <w:p w14:paraId="531829E8" w14:textId="22FC63FE" w:rsidR="001D7618" w:rsidRDefault="00037F1C" w:rsidP="005931F2">
      <w:pPr>
        <w:pStyle w:val="BodyText"/>
        <w:spacing w:before="240"/>
      </w:pPr>
      <w:r w:rsidRPr="00037F1C">
        <w:t xml:space="preserve">Table </w:t>
      </w:r>
      <w:r>
        <w:t>26</w:t>
      </w:r>
      <w:r w:rsidRPr="00037F1C">
        <w:t xml:space="preserve"> shows the percent of English learners making progress towards achieving English language proficiency (ELP), in comparison to the interim targets and the long-term goals established. Different long-term goals were established for students in grades K-5 compared to students in grades 6-12, as data indicates significantly different patterns for students at elementary grades versus students in higher grades. Students not </w:t>
      </w:r>
      <w:proofErr w:type="gramStart"/>
      <w:r w:rsidRPr="00037F1C">
        <w:lastRenderedPageBreak/>
        <w:t>redesignat</w:t>
      </w:r>
      <w:r w:rsidR="00DE3135">
        <w:t>ed</w:t>
      </w:r>
      <w:proofErr w:type="gramEnd"/>
      <w:r w:rsidRPr="00037F1C">
        <w:t xml:space="preserve"> by 5th grade, or first enrolling in the US in later grades, show longer and more varied patterns of ELP acquisition.</w:t>
      </w:r>
    </w:p>
    <w:p w14:paraId="0167E4F4" w14:textId="3EE07E7E" w:rsidR="0072081C" w:rsidRDefault="00791A4D" w:rsidP="0072081C">
      <w:pPr>
        <w:pStyle w:val="Caption"/>
      </w:pPr>
      <w:r>
        <w:t xml:space="preserve">Table </w:t>
      </w:r>
      <w:fldSimple w:instr=" SEQ Table \* ARABIC ">
        <w:r w:rsidR="007F3C6E">
          <w:rPr>
            <w:noProof/>
          </w:rPr>
          <w:t>26</w:t>
        </w:r>
      </w:fldSimple>
      <w:r>
        <w:t>: Percent of Students on Track to Achieving English Language Proficiency, in Comparison to Long-Term Goals</w:t>
      </w:r>
      <w:r w:rsidR="00383EFD">
        <w:rPr>
          <w:rStyle w:val="FootnoteReference"/>
        </w:rPr>
        <w:footnoteReference w:id="44"/>
      </w:r>
      <w:bookmarkStart w:id="29" w:name="_Toc192239381"/>
    </w:p>
    <w:tbl>
      <w:tblPr>
        <w:tblStyle w:val="GridTable4-Accent1"/>
        <w:tblW w:w="0" w:type="auto"/>
        <w:tblLook w:val="04A0" w:firstRow="1" w:lastRow="0" w:firstColumn="1" w:lastColumn="0" w:noHBand="0" w:noVBand="1"/>
      </w:tblPr>
      <w:tblGrid>
        <w:gridCol w:w="1678"/>
        <w:gridCol w:w="1678"/>
        <w:gridCol w:w="1678"/>
        <w:gridCol w:w="1678"/>
        <w:gridCol w:w="1679"/>
        <w:gridCol w:w="1679"/>
      </w:tblGrid>
      <w:tr w:rsidR="0072081C" w14:paraId="33686B0A" w14:textId="77777777" w:rsidTr="00720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2E689D" w:themeFill="accent1" w:themeFillShade="BF"/>
            <w:vAlign w:val="center"/>
          </w:tcPr>
          <w:p w14:paraId="2FBE799C" w14:textId="0AED037B" w:rsidR="0072081C" w:rsidRPr="0072081C" w:rsidRDefault="0072081C" w:rsidP="0072081C">
            <w:pPr>
              <w:jc w:val="center"/>
              <w:rPr>
                <w:b w:val="0"/>
                <w:bCs w:val="0"/>
                <w:sz w:val="18"/>
                <w:szCs w:val="18"/>
              </w:rPr>
            </w:pPr>
            <w:r w:rsidRPr="0072081C">
              <w:rPr>
                <w:b w:val="0"/>
                <w:bCs w:val="0"/>
                <w:sz w:val="18"/>
                <w:szCs w:val="18"/>
              </w:rPr>
              <w:t>Grade Span</w:t>
            </w:r>
          </w:p>
        </w:tc>
        <w:tc>
          <w:tcPr>
            <w:tcW w:w="1678" w:type="dxa"/>
            <w:shd w:val="clear" w:color="auto" w:fill="2E689D" w:themeFill="accent1" w:themeFillShade="BF"/>
            <w:vAlign w:val="center"/>
          </w:tcPr>
          <w:p w14:paraId="394C314F" w14:textId="5B402B18"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Number of Records</w:t>
            </w:r>
          </w:p>
        </w:tc>
        <w:tc>
          <w:tcPr>
            <w:tcW w:w="1678" w:type="dxa"/>
            <w:shd w:val="clear" w:color="auto" w:fill="2E689D" w:themeFill="accent1" w:themeFillShade="BF"/>
            <w:vAlign w:val="center"/>
          </w:tcPr>
          <w:p w14:paraId="3B0C8329" w14:textId="34785B03"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Number on Track to Achieving English Language Proficiency</w:t>
            </w:r>
          </w:p>
        </w:tc>
        <w:tc>
          <w:tcPr>
            <w:tcW w:w="1678" w:type="dxa"/>
            <w:shd w:val="clear" w:color="auto" w:fill="2E689D" w:themeFill="accent1" w:themeFillShade="BF"/>
            <w:vAlign w:val="center"/>
          </w:tcPr>
          <w:p w14:paraId="6A107F1A" w14:textId="4781A4C5"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Percent on Track to Achieving English Language Proficiency</w:t>
            </w:r>
          </w:p>
        </w:tc>
        <w:tc>
          <w:tcPr>
            <w:tcW w:w="1679" w:type="dxa"/>
            <w:shd w:val="clear" w:color="auto" w:fill="2E689D" w:themeFill="accent1" w:themeFillShade="BF"/>
            <w:vAlign w:val="center"/>
          </w:tcPr>
          <w:p w14:paraId="15E90607" w14:textId="7DDD1E62"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Interim Target</w:t>
            </w:r>
          </w:p>
        </w:tc>
        <w:tc>
          <w:tcPr>
            <w:tcW w:w="1679" w:type="dxa"/>
            <w:shd w:val="clear" w:color="auto" w:fill="2E689D" w:themeFill="accent1" w:themeFillShade="BF"/>
            <w:vAlign w:val="center"/>
          </w:tcPr>
          <w:p w14:paraId="2798FE81" w14:textId="022ED96F"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Long-Term Goal</w:t>
            </w:r>
          </w:p>
        </w:tc>
      </w:tr>
      <w:tr w:rsidR="006D6561" w14:paraId="289F2918" w14:textId="77777777" w:rsidTr="006D6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47DF1FBF" w14:textId="1EC95378" w:rsidR="006D6561" w:rsidRPr="0072081C" w:rsidRDefault="006D6561" w:rsidP="006D6561">
            <w:pPr>
              <w:jc w:val="center"/>
              <w:rPr>
                <w:b w:val="0"/>
                <w:bCs w:val="0"/>
                <w:sz w:val="18"/>
                <w:szCs w:val="18"/>
              </w:rPr>
            </w:pPr>
            <w:r w:rsidRPr="0072081C">
              <w:rPr>
                <w:b w:val="0"/>
                <w:bCs w:val="0"/>
                <w:sz w:val="18"/>
                <w:szCs w:val="18"/>
              </w:rPr>
              <w:t>Elementary</w:t>
            </w:r>
          </w:p>
        </w:tc>
        <w:tc>
          <w:tcPr>
            <w:tcW w:w="1678" w:type="dxa"/>
            <w:vAlign w:val="center"/>
          </w:tcPr>
          <w:p w14:paraId="55D1B64E" w14:textId="642C054E"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39,444</w:t>
            </w:r>
          </w:p>
        </w:tc>
        <w:tc>
          <w:tcPr>
            <w:tcW w:w="1678" w:type="dxa"/>
            <w:vAlign w:val="center"/>
          </w:tcPr>
          <w:p w14:paraId="694BB8F5" w14:textId="7955D808"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24,803</w:t>
            </w:r>
          </w:p>
        </w:tc>
        <w:tc>
          <w:tcPr>
            <w:tcW w:w="1678" w:type="dxa"/>
            <w:vAlign w:val="center"/>
          </w:tcPr>
          <w:p w14:paraId="19037B0E" w14:textId="58BE1681"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62.9%</w:t>
            </w:r>
          </w:p>
        </w:tc>
        <w:tc>
          <w:tcPr>
            <w:tcW w:w="1679" w:type="dxa"/>
            <w:vAlign w:val="center"/>
          </w:tcPr>
          <w:p w14:paraId="359478B7" w14:textId="56678D86"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63.7%</w:t>
            </w:r>
          </w:p>
        </w:tc>
        <w:tc>
          <w:tcPr>
            <w:tcW w:w="1679" w:type="dxa"/>
            <w:vAlign w:val="center"/>
          </w:tcPr>
          <w:p w14:paraId="1BE7D9E7" w14:textId="56CC279B"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66.4%</w:t>
            </w:r>
          </w:p>
        </w:tc>
      </w:tr>
      <w:tr w:rsidR="006D6561" w14:paraId="402CA74B" w14:textId="77777777" w:rsidTr="006D6561">
        <w:tc>
          <w:tcPr>
            <w:cnfStyle w:val="001000000000" w:firstRow="0" w:lastRow="0" w:firstColumn="1" w:lastColumn="0" w:oddVBand="0" w:evenVBand="0" w:oddHBand="0" w:evenHBand="0" w:firstRowFirstColumn="0" w:firstRowLastColumn="0" w:lastRowFirstColumn="0" w:lastRowLastColumn="0"/>
            <w:tcW w:w="1678" w:type="dxa"/>
            <w:vAlign w:val="center"/>
          </w:tcPr>
          <w:p w14:paraId="7CF83DB4" w14:textId="10B38370" w:rsidR="006D6561" w:rsidRPr="0072081C" w:rsidRDefault="006D6561" w:rsidP="006D6561">
            <w:pPr>
              <w:jc w:val="center"/>
              <w:rPr>
                <w:b w:val="0"/>
                <w:bCs w:val="0"/>
                <w:sz w:val="18"/>
                <w:szCs w:val="18"/>
              </w:rPr>
            </w:pPr>
            <w:r w:rsidRPr="0072081C">
              <w:rPr>
                <w:b w:val="0"/>
                <w:bCs w:val="0"/>
                <w:sz w:val="18"/>
                <w:szCs w:val="18"/>
              </w:rPr>
              <w:t>Middle</w:t>
            </w:r>
          </w:p>
        </w:tc>
        <w:tc>
          <w:tcPr>
            <w:tcW w:w="1678" w:type="dxa"/>
            <w:vAlign w:val="center"/>
          </w:tcPr>
          <w:p w14:paraId="5A64273D" w14:textId="295AD060"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14,254</w:t>
            </w:r>
          </w:p>
        </w:tc>
        <w:tc>
          <w:tcPr>
            <w:tcW w:w="1678" w:type="dxa"/>
            <w:vAlign w:val="center"/>
          </w:tcPr>
          <w:p w14:paraId="4F422AF2" w14:textId="313A2C85"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3,656</w:t>
            </w:r>
          </w:p>
        </w:tc>
        <w:tc>
          <w:tcPr>
            <w:tcW w:w="1678" w:type="dxa"/>
            <w:vAlign w:val="center"/>
          </w:tcPr>
          <w:p w14:paraId="3876734F" w14:textId="3C78B662"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25.6%</w:t>
            </w:r>
          </w:p>
        </w:tc>
        <w:tc>
          <w:tcPr>
            <w:tcW w:w="1679" w:type="dxa"/>
            <w:vAlign w:val="center"/>
          </w:tcPr>
          <w:p w14:paraId="33327F08" w14:textId="770E2B37" w:rsidR="006D6561" w:rsidRPr="0072081C"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72081C">
              <w:rPr>
                <w:sz w:val="18"/>
                <w:szCs w:val="18"/>
              </w:rPr>
              <w:t>29.1%</w:t>
            </w:r>
          </w:p>
        </w:tc>
        <w:tc>
          <w:tcPr>
            <w:tcW w:w="1679" w:type="dxa"/>
            <w:vAlign w:val="center"/>
          </w:tcPr>
          <w:p w14:paraId="33402DE0" w14:textId="4B1C29A1" w:rsidR="006D6561" w:rsidRPr="0072081C"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72081C">
              <w:rPr>
                <w:sz w:val="18"/>
                <w:szCs w:val="18"/>
              </w:rPr>
              <w:t>37.6%</w:t>
            </w:r>
          </w:p>
        </w:tc>
      </w:tr>
      <w:tr w:rsidR="006D6561" w14:paraId="319F2302" w14:textId="77777777" w:rsidTr="006D6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0C1AB593" w14:textId="6CCB922D" w:rsidR="006D6561" w:rsidRPr="0072081C" w:rsidRDefault="006D6561" w:rsidP="006D6561">
            <w:pPr>
              <w:jc w:val="center"/>
              <w:rPr>
                <w:b w:val="0"/>
                <w:bCs w:val="0"/>
                <w:sz w:val="18"/>
                <w:szCs w:val="18"/>
              </w:rPr>
            </w:pPr>
            <w:r w:rsidRPr="0072081C">
              <w:rPr>
                <w:b w:val="0"/>
                <w:bCs w:val="0"/>
                <w:sz w:val="18"/>
                <w:szCs w:val="18"/>
              </w:rPr>
              <w:t>High</w:t>
            </w:r>
          </w:p>
        </w:tc>
        <w:tc>
          <w:tcPr>
            <w:tcW w:w="1678" w:type="dxa"/>
            <w:vAlign w:val="center"/>
          </w:tcPr>
          <w:p w14:paraId="77B48D42" w14:textId="6BB0C1B5"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15,473</w:t>
            </w:r>
          </w:p>
        </w:tc>
        <w:tc>
          <w:tcPr>
            <w:tcW w:w="1678" w:type="dxa"/>
            <w:vAlign w:val="center"/>
          </w:tcPr>
          <w:p w14:paraId="649C1A68" w14:textId="74538669"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3,537</w:t>
            </w:r>
          </w:p>
        </w:tc>
        <w:tc>
          <w:tcPr>
            <w:tcW w:w="1678" w:type="dxa"/>
            <w:vAlign w:val="center"/>
          </w:tcPr>
          <w:p w14:paraId="53ADE451" w14:textId="2EA1D05C"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22.9%</w:t>
            </w:r>
          </w:p>
        </w:tc>
        <w:tc>
          <w:tcPr>
            <w:tcW w:w="1679" w:type="dxa"/>
            <w:vAlign w:val="center"/>
          </w:tcPr>
          <w:p w14:paraId="511CDDC7" w14:textId="37704B0E"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29.1%</w:t>
            </w:r>
          </w:p>
        </w:tc>
        <w:tc>
          <w:tcPr>
            <w:tcW w:w="1679" w:type="dxa"/>
            <w:vAlign w:val="center"/>
          </w:tcPr>
          <w:p w14:paraId="5B74F9C7" w14:textId="1711E257"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37.6%</w:t>
            </w:r>
          </w:p>
        </w:tc>
      </w:tr>
    </w:tbl>
    <w:p w14:paraId="334DF479" w14:textId="6839831D" w:rsidR="008D2F42" w:rsidRPr="004C0841" w:rsidRDefault="008D2F42" w:rsidP="00503847">
      <w:pPr>
        <w:pStyle w:val="Heading1"/>
      </w:pPr>
      <w:r>
        <w:t xml:space="preserve">Information Submitted in Accordance with </w:t>
      </w:r>
      <w:proofErr w:type="gramStart"/>
      <w:r>
        <w:t>the Civil Rights</w:t>
      </w:r>
      <w:proofErr w:type="gramEnd"/>
      <w:r>
        <w:t xml:space="preserve"> Data Collection</w:t>
      </w:r>
      <w:bookmarkEnd w:id="29"/>
    </w:p>
    <w:p w14:paraId="1AC76D1C" w14:textId="78A7C224" w:rsidR="0031462A" w:rsidRDefault="00F73658" w:rsidP="002F1FC5">
      <w:pPr>
        <w:spacing w:before="240" w:after="100" w:afterAutospacing="1"/>
      </w:pPr>
      <w:r w:rsidRPr="00F73658">
        <w:t xml:space="preserve">The U.S. Department of Education (ED) conducts the Civil Rights Data Collection (CRDC) to collect data on key education and civil rights issues. </w:t>
      </w:r>
      <w:proofErr w:type="gramStart"/>
      <w:r w:rsidRPr="00F73658">
        <w:t>The CRDC</w:t>
      </w:r>
      <w:proofErr w:type="gramEnd"/>
      <w:r w:rsidRPr="00F73658">
        <w:t xml:space="preserve"> collects a variety of information including student enrollment and educational programs and services. The most recent CRDC data available is from the 2020-21 school </w:t>
      </w:r>
      <w:proofErr w:type="gramStart"/>
      <w:r w:rsidRPr="00F73658">
        <w:t>year, and</w:t>
      </w:r>
      <w:proofErr w:type="gramEnd"/>
      <w:r w:rsidRPr="00F73658">
        <w:t xml:space="preserve"> select data elements are presented below. To learn more about the CRDC, and to access the complete data collection, please visit the </w:t>
      </w:r>
      <w:hyperlink r:id="rId21" w:history="1">
        <w:r w:rsidRPr="00F73658">
          <w:rPr>
            <w:rStyle w:val="Hyperlink"/>
          </w:rPr>
          <w:t>U.S. Department of Education’s Civil Right Data Collection webpage</w:t>
        </w:r>
      </w:hyperlink>
      <w:r w:rsidRPr="00F73658">
        <w:t>.</w:t>
      </w:r>
    </w:p>
    <w:p w14:paraId="0538F5FD" w14:textId="2E1B6E30" w:rsidR="0040116C" w:rsidRDefault="008C2762" w:rsidP="00503847">
      <w:pPr>
        <w:pStyle w:val="Heading2"/>
      </w:pPr>
      <w:bookmarkStart w:id="30" w:name="_Toc192239382"/>
      <w:r w:rsidRPr="008C2762">
        <w:t>Measures of School Quality, Climate, and Safety</w:t>
      </w:r>
      <w:bookmarkEnd w:id="30"/>
    </w:p>
    <w:p w14:paraId="7541ACD8" w14:textId="0A944A06" w:rsidR="0040116C" w:rsidRDefault="004E681B" w:rsidP="0040116C">
      <w:pPr>
        <w:pStyle w:val="BodyText"/>
      </w:pPr>
      <w:r w:rsidRPr="004E681B">
        <w:t xml:space="preserve">Table </w:t>
      </w:r>
      <w:r>
        <w:t>27</w:t>
      </w:r>
      <w:r w:rsidRPr="004E681B">
        <w:t xml:space="preserve"> </w:t>
      </w:r>
      <w:r>
        <w:t>shows</w:t>
      </w:r>
      <w:r w:rsidRPr="004E681B">
        <w:t xml:space="preserve"> the total number of students receiving in-school suspensions, out-of-school suspensions, expulsions, school-related arrests, and referrals to law enforcement.</w:t>
      </w:r>
    </w:p>
    <w:p w14:paraId="7436E852" w14:textId="693F4EE1" w:rsidR="009C5536" w:rsidRDefault="009C5536" w:rsidP="003943CD">
      <w:pPr>
        <w:pStyle w:val="Caption"/>
      </w:pPr>
      <w:r>
        <w:t xml:space="preserve">Table </w:t>
      </w:r>
      <w:fldSimple w:instr=" SEQ Table \* ARABIC ">
        <w:r w:rsidR="007F3C6E">
          <w:rPr>
            <w:noProof/>
          </w:rPr>
          <w:t>27</w:t>
        </w:r>
      </w:fldSimple>
      <w:r>
        <w:t>: Number of Students Disciplined</w:t>
      </w:r>
      <w:r w:rsidR="0019791C">
        <w:rPr>
          <w:rStyle w:val="FootnoteReference"/>
        </w:rPr>
        <w:footnoteReference w:id="45"/>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D138CF" w:rsidRPr="00E74AD6" w14:paraId="53BDBC9E" w14:textId="77777777" w:rsidTr="00D138C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A0880C5" w14:textId="7FA7238E" w:rsidR="00D138CF" w:rsidRDefault="00D138CF"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In School Suspensions</w:t>
            </w:r>
          </w:p>
        </w:tc>
        <w:tc>
          <w:tcPr>
            <w:tcW w:w="1437" w:type="dxa"/>
            <w:shd w:val="clear" w:color="auto" w:fill="2E689D" w:themeFill="accent1" w:themeFillShade="BF"/>
            <w:vAlign w:val="center"/>
          </w:tcPr>
          <w:p w14:paraId="0340C868" w14:textId="3E79D870"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Out of School Suspensions</w:t>
            </w:r>
          </w:p>
        </w:tc>
        <w:tc>
          <w:tcPr>
            <w:tcW w:w="1437" w:type="dxa"/>
            <w:shd w:val="clear" w:color="auto" w:fill="2E689D" w:themeFill="accent1" w:themeFillShade="BF"/>
            <w:vAlign w:val="center"/>
          </w:tcPr>
          <w:p w14:paraId="6754F227" w14:textId="780309AD"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Expulsions</w:t>
            </w:r>
          </w:p>
        </w:tc>
        <w:tc>
          <w:tcPr>
            <w:tcW w:w="1437" w:type="dxa"/>
            <w:shd w:val="clear" w:color="auto" w:fill="2E689D" w:themeFill="accent1" w:themeFillShade="BF"/>
            <w:vAlign w:val="center"/>
          </w:tcPr>
          <w:p w14:paraId="40DAC119" w14:textId="5A8AED66"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Referrals to Law Enforcement</w:t>
            </w:r>
          </w:p>
        </w:tc>
        <w:tc>
          <w:tcPr>
            <w:tcW w:w="1437" w:type="dxa"/>
            <w:shd w:val="clear" w:color="auto" w:fill="2E689D" w:themeFill="accent1" w:themeFillShade="BF"/>
            <w:vAlign w:val="center"/>
          </w:tcPr>
          <w:p w14:paraId="232EC163" w14:textId="2EB8B109" w:rsidR="00D138CF" w:rsidRPr="00CF2358"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School Related Arrests</w:t>
            </w:r>
          </w:p>
        </w:tc>
      </w:tr>
      <w:tr w:rsidR="00107AD2" w:rsidRPr="00E74AD6" w14:paraId="48C20ECE" w14:textId="77777777" w:rsidTr="00107AD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7E57183B" w14:textId="3264762B" w:rsidR="00107AD2" w:rsidRPr="00107AD2" w:rsidRDefault="00107AD2" w:rsidP="00107AD2">
            <w:pPr>
              <w:pStyle w:val="Table"/>
              <w:framePr w:hSpace="0" w:wrap="auto" w:vAnchor="margin" w:hAnchor="text" w:xAlign="left" w:yAlign="inline"/>
              <w:jc w:val="center"/>
              <w:rPr>
                <w:color w:val="auto"/>
                <w:sz w:val="18"/>
                <w:szCs w:val="18"/>
              </w:rPr>
            </w:pPr>
            <w:r w:rsidRPr="00107AD2">
              <w:rPr>
                <w:color w:val="auto"/>
                <w:sz w:val="18"/>
                <w:szCs w:val="18"/>
              </w:rPr>
              <w:t>7</w:t>
            </w:r>
            <w:r>
              <w:rPr>
                <w:color w:val="auto"/>
                <w:sz w:val="18"/>
                <w:szCs w:val="18"/>
              </w:rPr>
              <w:t>,</w:t>
            </w:r>
            <w:r w:rsidRPr="00107AD2">
              <w:rPr>
                <w:color w:val="auto"/>
                <w:sz w:val="18"/>
                <w:szCs w:val="18"/>
              </w:rPr>
              <w:t>311</w:t>
            </w:r>
          </w:p>
        </w:tc>
        <w:tc>
          <w:tcPr>
            <w:tcW w:w="1437" w:type="dxa"/>
            <w:tcBorders>
              <w:bottom w:val="single" w:sz="4" w:space="0" w:color="91B9DE" w:themeColor="accent1" w:themeTint="99"/>
            </w:tcBorders>
            <w:vAlign w:val="center"/>
          </w:tcPr>
          <w:p w14:paraId="6E497FD3" w14:textId="53161F58"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11</w:t>
            </w:r>
            <w:r>
              <w:rPr>
                <w:b w:val="0"/>
                <w:bCs w:val="0"/>
                <w:color w:val="auto"/>
                <w:sz w:val="18"/>
                <w:szCs w:val="18"/>
              </w:rPr>
              <w:t>,</w:t>
            </w:r>
            <w:r w:rsidRPr="00107AD2">
              <w:rPr>
                <w:b w:val="0"/>
                <w:bCs w:val="0"/>
                <w:color w:val="auto"/>
                <w:sz w:val="18"/>
                <w:szCs w:val="18"/>
              </w:rPr>
              <w:t>783</w:t>
            </w:r>
          </w:p>
        </w:tc>
        <w:tc>
          <w:tcPr>
            <w:tcW w:w="1437" w:type="dxa"/>
            <w:tcBorders>
              <w:bottom w:val="single" w:sz="4" w:space="0" w:color="91B9DE" w:themeColor="accent1" w:themeTint="99"/>
            </w:tcBorders>
            <w:vAlign w:val="center"/>
          </w:tcPr>
          <w:p w14:paraId="14B9AD2D" w14:textId="6DA9A0D3"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213</w:t>
            </w:r>
          </w:p>
        </w:tc>
        <w:tc>
          <w:tcPr>
            <w:tcW w:w="1437" w:type="dxa"/>
            <w:tcBorders>
              <w:bottom w:val="single" w:sz="4" w:space="0" w:color="91B9DE" w:themeColor="accent1" w:themeTint="99"/>
            </w:tcBorders>
            <w:vAlign w:val="center"/>
          </w:tcPr>
          <w:p w14:paraId="32356400" w14:textId="1F8BAED3"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650</w:t>
            </w:r>
          </w:p>
        </w:tc>
        <w:tc>
          <w:tcPr>
            <w:tcW w:w="1437" w:type="dxa"/>
            <w:tcBorders>
              <w:bottom w:val="single" w:sz="4" w:space="0" w:color="91B9DE" w:themeColor="accent1" w:themeTint="99"/>
            </w:tcBorders>
            <w:vAlign w:val="center"/>
          </w:tcPr>
          <w:p w14:paraId="454A26DF" w14:textId="4CBE84FB"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15</w:t>
            </w:r>
          </w:p>
        </w:tc>
      </w:tr>
    </w:tbl>
    <w:p w14:paraId="75F0A71F" w14:textId="0030E171" w:rsidR="00D138CF" w:rsidRDefault="00FE263A" w:rsidP="00FE263A">
      <w:pPr>
        <w:pStyle w:val="BodyText"/>
        <w:spacing w:before="100" w:beforeAutospacing="1"/>
      </w:pPr>
      <w:r w:rsidRPr="00FE263A">
        <w:t xml:space="preserve">Table </w:t>
      </w:r>
      <w:r>
        <w:t>28</w:t>
      </w:r>
      <w:r w:rsidRPr="00FE263A">
        <w:t xml:space="preserve"> shows the demographic characteristics of the students disciplined, in relation to the demographics of all students enrolled.</w:t>
      </w:r>
    </w:p>
    <w:p w14:paraId="5DE102F9" w14:textId="3E897F85" w:rsidR="0019791C" w:rsidRDefault="0019791C" w:rsidP="003943CD">
      <w:pPr>
        <w:pStyle w:val="Caption"/>
      </w:pPr>
      <w:r>
        <w:t xml:space="preserve">Table </w:t>
      </w:r>
      <w:fldSimple w:instr=" SEQ Table \* ARABIC ">
        <w:r w:rsidR="007F3C6E">
          <w:rPr>
            <w:noProof/>
          </w:rPr>
          <w:t>28</w:t>
        </w:r>
      </w:fldSimple>
      <w:r>
        <w:t>: Demographics of Students Disciplined</w:t>
      </w:r>
      <w:r w:rsidR="002874B3">
        <w:rPr>
          <w:rStyle w:val="FootnoteReference"/>
        </w:rPr>
        <w:footnoteReference w:id="46"/>
      </w:r>
    </w:p>
    <w:tbl>
      <w:tblPr>
        <w:tblStyle w:val="GridTable4-Accent1"/>
        <w:tblW w:w="10435" w:type="dxa"/>
        <w:jc w:val="center"/>
        <w:tblLayout w:type="fixed"/>
        <w:tblLook w:val="04A0" w:firstRow="1" w:lastRow="0" w:firstColumn="1" w:lastColumn="0" w:noHBand="0" w:noVBand="1"/>
      </w:tblPr>
      <w:tblGrid>
        <w:gridCol w:w="3335"/>
        <w:gridCol w:w="1183"/>
        <w:gridCol w:w="1183"/>
        <w:gridCol w:w="1184"/>
        <w:gridCol w:w="1183"/>
        <w:gridCol w:w="1183"/>
        <w:gridCol w:w="1184"/>
      </w:tblGrid>
      <w:tr w:rsidR="008F08BB" w:rsidRPr="00E74AD6" w14:paraId="02963B7A" w14:textId="77777777" w:rsidTr="008F08B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9488C89" w14:textId="77777777" w:rsidR="008F08BB" w:rsidRPr="00CF2358" w:rsidRDefault="008F08BB" w:rsidP="008F08B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83" w:type="dxa"/>
            <w:shd w:val="clear" w:color="auto" w:fill="2E689D" w:themeFill="accent1" w:themeFillShade="BF"/>
            <w:vAlign w:val="center"/>
          </w:tcPr>
          <w:p w14:paraId="2FC9F327" w14:textId="1B75D58A"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Student Enrollment</w:t>
            </w:r>
          </w:p>
        </w:tc>
        <w:tc>
          <w:tcPr>
            <w:tcW w:w="1183" w:type="dxa"/>
            <w:shd w:val="clear" w:color="auto" w:fill="2E689D" w:themeFill="accent1" w:themeFillShade="BF"/>
            <w:vAlign w:val="center"/>
          </w:tcPr>
          <w:p w14:paraId="6F444A32" w14:textId="10D86053"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 School Suspensions</w:t>
            </w:r>
          </w:p>
        </w:tc>
        <w:tc>
          <w:tcPr>
            <w:tcW w:w="1184" w:type="dxa"/>
            <w:shd w:val="clear" w:color="auto" w:fill="2E689D" w:themeFill="accent1" w:themeFillShade="BF"/>
            <w:vAlign w:val="center"/>
          </w:tcPr>
          <w:p w14:paraId="19C3D4A6" w14:textId="4751AF31"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Out of School Suspensions</w:t>
            </w:r>
          </w:p>
        </w:tc>
        <w:tc>
          <w:tcPr>
            <w:tcW w:w="1183" w:type="dxa"/>
            <w:shd w:val="clear" w:color="auto" w:fill="2E689D" w:themeFill="accent1" w:themeFillShade="BF"/>
            <w:vAlign w:val="center"/>
          </w:tcPr>
          <w:p w14:paraId="39B076AE" w14:textId="018098BC"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Expulsions</w:t>
            </w:r>
          </w:p>
        </w:tc>
        <w:tc>
          <w:tcPr>
            <w:tcW w:w="1183" w:type="dxa"/>
            <w:shd w:val="clear" w:color="auto" w:fill="2E689D" w:themeFill="accent1" w:themeFillShade="BF"/>
            <w:vAlign w:val="center"/>
          </w:tcPr>
          <w:p w14:paraId="29DF45B2" w14:textId="7B9F6DB7"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Referrals to Law Enforcement</w:t>
            </w:r>
          </w:p>
        </w:tc>
        <w:tc>
          <w:tcPr>
            <w:tcW w:w="1184" w:type="dxa"/>
            <w:shd w:val="clear" w:color="auto" w:fill="2E689D" w:themeFill="accent1" w:themeFillShade="BF"/>
            <w:vAlign w:val="center"/>
          </w:tcPr>
          <w:p w14:paraId="758175EF" w14:textId="78244E37" w:rsidR="008F08BB" w:rsidRPr="00CF2358"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School Related Arrests</w:t>
            </w:r>
          </w:p>
        </w:tc>
      </w:tr>
      <w:tr w:rsidR="00290D81" w:rsidRPr="00E74AD6" w14:paraId="7F8B377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A532CE3" w14:textId="6CCD1050"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American Indian or Alaska Native</w:t>
            </w:r>
          </w:p>
        </w:tc>
        <w:tc>
          <w:tcPr>
            <w:tcW w:w="1183" w:type="dxa"/>
            <w:vAlign w:val="center"/>
          </w:tcPr>
          <w:p w14:paraId="1AA0EC1B" w14:textId="6B1258EE"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0.7%</w:t>
            </w:r>
          </w:p>
        </w:tc>
        <w:tc>
          <w:tcPr>
            <w:tcW w:w="1183" w:type="dxa"/>
            <w:vAlign w:val="center"/>
          </w:tcPr>
          <w:p w14:paraId="73EDCBB1" w14:textId="39EA9062"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0.6%</w:t>
            </w:r>
          </w:p>
        </w:tc>
        <w:tc>
          <w:tcPr>
            <w:tcW w:w="1184" w:type="dxa"/>
            <w:vAlign w:val="center"/>
          </w:tcPr>
          <w:p w14:paraId="7A4BD62C" w14:textId="76B1C50F"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3" w:type="dxa"/>
            <w:vAlign w:val="center"/>
          </w:tcPr>
          <w:p w14:paraId="3061CB80" w14:textId="1CE1B8E7"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3" w:type="dxa"/>
            <w:vAlign w:val="center"/>
          </w:tcPr>
          <w:p w14:paraId="04AC2D3B" w14:textId="1A7F317D"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4" w:type="dxa"/>
            <w:vAlign w:val="center"/>
          </w:tcPr>
          <w:p w14:paraId="5C4FE183" w14:textId="1C9A4B6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290D81" w:rsidRPr="00E74AD6" w14:paraId="3300A329"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779818" w14:textId="11F7CDCB" w:rsidR="00290D81" w:rsidRPr="00E161F0" w:rsidRDefault="00290D81" w:rsidP="00290D81">
            <w:pPr>
              <w:pStyle w:val="Table"/>
              <w:framePr w:hSpace="0" w:wrap="auto" w:vAnchor="margin" w:hAnchor="text" w:xAlign="left" w:yAlign="inline"/>
              <w:jc w:val="center"/>
              <w:rPr>
                <w:b/>
                <w:bCs/>
                <w:color w:val="auto"/>
                <w:sz w:val="18"/>
                <w:szCs w:val="18"/>
              </w:rPr>
            </w:pPr>
            <w:r w:rsidRPr="00E161F0">
              <w:rPr>
                <w:color w:val="auto"/>
                <w:sz w:val="18"/>
                <w:szCs w:val="18"/>
              </w:rPr>
              <w:t>Asian</w:t>
            </w:r>
          </w:p>
        </w:tc>
        <w:tc>
          <w:tcPr>
            <w:tcW w:w="1183" w:type="dxa"/>
            <w:vAlign w:val="center"/>
          </w:tcPr>
          <w:p w14:paraId="2A6E8D51" w14:textId="664B4A5D"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3.2%</w:t>
            </w:r>
          </w:p>
        </w:tc>
        <w:tc>
          <w:tcPr>
            <w:tcW w:w="1183" w:type="dxa"/>
            <w:vAlign w:val="center"/>
          </w:tcPr>
          <w:p w14:paraId="5C12B472" w14:textId="7170C87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0.5%</w:t>
            </w:r>
          </w:p>
        </w:tc>
        <w:tc>
          <w:tcPr>
            <w:tcW w:w="1184" w:type="dxa"/>
            <w:vAlign w:val="center"/>
          </w:tcPr>
          <w:p w14:paraId="2C98DE5B" w14:textId="0EC79902"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0.7%</w:t>
            </w:r>
          </w:p>
        </w:tc>
        <w:tc>
          <w:tcPr>
            <w:tcW w:w="1183" w:type="dxa"/>
            <w:vAlign w:val="center"/>
          </w:tcPr>
          <w:p w14:paraId="192E9918" w14:textId="1A45AD7B"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2.3%</w:t>
            </w:r>
          </w:p>
        </w:tc>
        <w:tc>
          <w:tcPr>
            <w:tcW w:w="1183" w:type="dxa"/>
            <w:vAlign w:val="center"/>
          </w:tcPr>
          <w:p w14:paraId="54A1708D" w14:textId="7E1D13A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1.2%</w:t>
            </w:r>
          </w:p>
        </w:tc>
        <w:tc>
          <w:tcPr>
            <w:tcW w:w="1184" w:type="dxa"/>
            <w:vAlign w:val="center"/>
          </w:tcPr>
          <w:p w14:paraId="5067A3B8" w14:textId="3C881B47"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6.7%</w:t>
            </w:r>
          </w:p>
        </w:tc>
      </w:tr>
      <w:tr w:rsidR="00290D81" w:rsidRPr="00E74AD6" w14:paraId="4D8EE542"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ADB4751" w14:textId="619E903D"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Black or African American</w:t>
            </w:r>
          </w:p>
        </w:tc>
        <w:tc>
          <w:tcPr>
            <w:tcW w:w="1183" w:type="dxa"/>
            <w:vAlign w:val="center"/>
          </w:tcPr>
          <w:p w14:paraId="0EE352A3" w14:textId="4C8B476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4.6%</w:t>
            </w:r>
          </w:p>
        </w:tc>
        <w:tc>
          <w:tcPr>
            <w:tcW w:w="1183" w:type="dxa"/>
            <w:vAlign w:val="center"/>
          </w:tcPr>
          <w:p w14:paraId="694BB0BC" w14:textId="163E7D94"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4.2%</w:t>
            </w:r>
          </w:p>
        </w:tc>
        <w:tc>
          <w:tcPr>
            <w:tcW w:w="1184" w:type="dxa"/>
            <w:vAlign w:val="center"/>
          </w:tcPr>
          <w:p w14:paraId="71440AE6" w14:textId="76645DB8"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5.0%</w:t>
            </w:r>
          </w:p>
        </w:tc>
        <w:tc>
          <w:tcPr>
            <w:tcW w:w="1183" w:type="dxa"/>
            <w:vAlign w:val="center"/>
          </w:tcPr>
          <w:p w14:paraId="16D4B750" w14:textId="036C5C9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8.5%</w:t>
            </w:r>
          </w:p>
        </w:tc>
        <w:tc>
          <w:tcPr>
            <w:tcW w:w="1183" w:type="dxa"/>
            <w:vAlign w:val="center"/>
          </w:tcPr>
          <w:p w14:paraId="17C812FC" w14:textId="6F28294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5.8%</w:t>
            </w:r>
          </w:p>
        </w:tc>
        <w:tc>
          <w:tcPr>
            <w:tcW w:w="1184" w:type="dxa"/>
            <w:vAlign w:val="center"/>
          </w:tcPr>
          <w:p w14:paraId="718D1C98" w14:textId="72C45345"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13.3%</w:t>
            </w:r>
          </w:p>
        </w:tc>
      </w:tr>
      <w:tr w:rsidR="00290D81" w:rsidRPr="00E74AD6" w14:paraId="7B2DBD30"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DFE007F" w14:textId="5EB7C333"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Hispanic or Latino</w:t>
            </w:r>
          </w:p>
        </w:tc>
        <w:tc>
          <w:tcPr>
            <w:tcW w:w="1183" w:type="dxa"/>
            <w:vAlign w:val="center"/>
          </w:tcPr>
          <w:p w14:paraId="6EF7480F" w14:textId="70BB6D2F"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34.2%</w:t>
            </w:r>
          </w:p>
        </w:tc>
        <w:tc>
          <w:tcPr>
            <w:tcW w:w="1183" w:type="dxa"/>
            <w:vAlign w:val="center"/>
          </w:tcPr>
          <w:p w14:paraId="1465FB14" w14:textId="61588C4C"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33.2%</w:t>
            </w:r>
          </w:p>
        </w:tc>
        <w:tc>
          <w:tcPr>
            <w:tcW w:w="1184" w:type="dxa"/>
            <w:vAlign w:val="center"/>
          </w:tcPr>
          <w:p w14:paraId="44BC9DFC" w14:textId="1D0B32ED"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37.2%</w:t>
            </w:r>
          </w:p>
        </w:tc>
        <w:tc>
          <w:tcPr>
            <w:tcW w:w="1183" w:type="dxa"/>
            <w:vAlign w:val="center"/>
          </w:tcPr>
          <w:p w14:paraId="406CF500" w14:textId="51AD767A"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36.6%</w:t>
            </w:r>
          </w:p>
        </w:tc>
        <w:tc>
          <w:tcPr>
            <w:tcW w:w="1183" w:type="dxa"/>
            <w:vAlign w:val="center"/>
          </w:tcPr>
          <w:p w14:paraId="275DFA52" w14:textId="06A711FF"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42.2%</w:t>
            </w:r>
          </w:p>
        </w:tc>
        <w:tc>
          <w:tcPr>
            <w:tcW w:w="1184" w:type="dxa"/>
            <w:vAlign w:val="center"/>
          </w:tcPr>
          <w:p w14:paraId="5B58DD46" w14:textId="526A17C9"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53.3%</w:t>
            </w:r>
          </w:p>
        </w:tc>
      </w:tr>
      <w:tr w:rsidR="00290D81" w:rsidRPr="00E74AD6" w14:paraId="0668A28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4BFD6D2" w14:textId="067F1AC9"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lastRenderedPageBreak/>
              <w:t>White</w:t>
            </w:r>
          </w:p>
        </w:tc>
        <w:tc>
          <w:tcPr>
            <w:tcW w:w="1183" w:type="dxa"/>
            <w:vAlign w:val="center"/>
          </w:tcPr>
          <w:p w14:paraId="07877321" w14:textId="4B1F640B"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52.4%</w:t>
            </w:r>
          </w:p>
        </w:tc>
        <w:tc>
          <w:tcPr>
            <w:tcW w:w="1183" w:type="dxa"/>
            <w:vAlign w:val="center"/>
          </w:tcPr>
          <w:p w14:paraId="6EA0FDD8" w14:textId="0E4DD4AA"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56.5%</w:t>
            </w:r>
          </w:p>
        </w:tc>
        <w:tc>
          <w:tcPr>
            <w:tcW w:w="1184" w:type="dxa"/>
            <w:vAlign w:val="center"/>
          </w:tcPr>
          <w:p w14:paraId="6B6C938D" w14:textId="5AE428FD"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51.2%</w:t>
            </w:r>
          </w:p>
        </w:tc>
        <w:tc>
          <w:tcPr>
            <w:tcW w:w="1183" w:type="dxa"/>
            <w:vAlign w:val="center"/>
          </w:tcPr>
          <w:p w14:paraId="56A3A58F" w14:textId="7E056AB1"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46.0%</w:t>
            </w:r>
          </w:p>
        </w:tc>
        <w:tc>
          <w:tcPr>
            <w:tcW w:w="1183" w:type="dxa"/>
            <w:vAlign w:val="center"/>
          </w:tcPr>
          <w:p w14:paraId="31373338" w14:textId="30DB010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45.2%</w:t>
            </w:r>
          </w:p>
        </w:tc>
        <w:tc>
          <w:tcPr>
            <w:tcW w:w="1184" w:type="dxa"/>
            <w:vAlign w:val="center"/>
          </w:tcPr>
          <w:p w14:paraId="2DB4A69D" w14:textId="5CC29B8B"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26.7%</w:t>
            </w:r>
          </w:p>
        </w:tc>
      </w:tr>
      <w:tr w:rsidR="00290D81" w:rsidRPr="00E74AD6" w14:paraId="3F0C1AB0"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2F4E62" w14:textId="2961DE9F"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Native Hawaiian or Other Pacific Islander</w:t>
            </w:r>
          </w:p>
        </w:tc>
        <w:tc>
          <w:tcPr>
            <w:tcW w:w="1183" w:type="dxa"/>
            <w:vAlign w:val="center"/>
          </w:tcPr>
          <w:p w14:paraId="42FAA382" w14:textId="30D5F9F7"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0.3%</w:t>
            </w:r>
          </w:p>
        </w:tc>
        <w:tc>
          <w:tcPr>
            <w:tcW w:w="1183" w:type="dxa"/>
            <w:vAlign w:val="center"/>
          </w:tcPr>
          <w:p w14:paraId="6CDEFAC9" w14:textId="1BE343BC"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0.2%</w:t>
            </w:r>
          </w:p>
        </w:tc>
        <w:tc>
          <w:tcPr>
            <w:tcW w:w="1184" w:type="dxa"/>
            <w:vAlign w:val="center"/>
          </w:tcPr>
          <w:p w14:paraId="3AA2913C" w14:textId="78AA5650"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0.2%</w:t>
            </w:r>
          </w:p>
        </w:tc>
        <w:tc>
          <w:tcPr>
            <w:tcW w:w="1183" w:type="dxa"/>
            <w:vAlign w:val="center"/>
          </w:tcPr>
          <w:p w14:paraId="0582A796" w14:textId="39BE452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0.5%</w:t>
            </w:r>
          </w:p>
        </w:tc>
        <w:tc>
          <w:tcPr>
            <w:tcW w:w="1183" w:type="dxa"/>
            <w:vAlign w:val="center"/>
          </w:tcPr>
          <w:p w14:paraId="4147F485" w14:textId="536FE061"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0.3%</w:t>
            </w:r>
          </w:p>
        </w:tc>
        <w:tc>
          <w:tcPr>
            <w:tcW w:w="1184" w:type="dxa"/>
            <w:vAlign w:val="center"/>
          </w:tcPr>
          <w:p w14:paraId="007C63C5" w14:textId="05FFC2B5"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290D81" w:rsidRPr="00E74AD6" w14:paraId="0029F5E1"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E68AC87" w14:textId="499D0FB9"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Two or More Races</w:t>
            </w:r>
          </w:p>
        </w:tc>
        <w:tc>
          <w:tcPr>
            <w:tcW w:w="1183" w:type="dxa"/>
            <w:tcBorders>
              <w:bottom w:val="single" w:sz="12" w:space="0" w:color="488BC9" w:themeColor="accent1"/>
            </w:tcBorders>
            <w:vAlign w:val="center"/>
          </w:tcPr>
          <w:p w14:paraId="2D59C338" w14:textId="3FDD489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4.7%</w:t>
            </w:r>
          </w:p>
        </w:tc>
        <w:tc>
          <w:tcPr>
            <w:tcW w:w="1183" w:type="dxa"/>
            <w:tcBorders>
              <w:bottom w:val="single" w:sz="12" w:space="0" w:color="488BC9" w:themeColor="accent1"/>
            </w:tcBorders>
            <w:vAlign w:val="center"/>
          </w:tcPr>
          <w:p w14:paraId="20AF8D23" w14:textId="27366A20"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4.9%</w:t>
            </w:r>
          </w:p>
        </w:tc>
        <w:tc>
          <w:tcPr>
            <w:tcW w:w="1184" w:type="dxa"/>
            <w:tcBorders>
              <w:bottom w:val="single" w:sz="12" w:space="0" w:color="488BC9" w:themeColor="accent1"/>
            </w:tcBorders>
            <w:vAlign w:val="center"/>
          </w:tcPr>
          <w:p w14:paraId="14EAB150" w14:textId="6D9219F9"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4.8%</w:t>
            </w:r>
          </w:p>
        </w:tc>
        <w:tc>
          <w:tcPr>
            <w:tcW w:w="1183" w:type="dxa"/>
            <w:tcBorders>
              <w:bottom w:val="single" w:sz="12" w:space="0" w:color="488BC9" w:themeColor="accent1"/>
            </w:tcBorders>
            <w:vAlign w:val="center"/>
          </w:tcPr>
          <w:p w14:paraId="61F90B51" w14:textId="18FB692F"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5.2%</w:t>
            </w:r>
          </w:p>
        </w:tc>
        <w:tc>
          <w:tcPr>
            <w:tcW w:w="1183" w:type="dxa"/>
            <w:tcBorders>
              <w:bottom w:val="single" w:sz="12" w:space="0" w:color="488BC9" w:themeColor="accent1"/>
            </w:tcBorders>
            <w:vAlign w:val="center"/>
          </w:tcPr>
          <w:p w14:paraId="09C6463E" w14:textId="7FFEF022"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4.3%</w:t>
            </w:r>
          </w:p>
        </w:tc>
        <w:tc>
          <w:tcPr>
            <w:tcW w:w="1184" w:type="dxa"/>
            <w:tcBorders>
              <w:bottom w:val="single" w:sz="12" w:space="0" w:color="488BC9" w:themeColor="accent1"/>
            </w:tcBorders>
            <w:vAlign w:val="center"/>
          </w:tcPr>
          <w:p w14:paraId="168179CA" w14:textId="724F542A"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D15B0E" w:rsidRPr="00E74AD6" w14:paraId="677592F6"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F627A31" w14:textId="77777777" w:rsidR="00D15B0E" w:rsidRPr="0088732C" w:rsidRDefault="00D15B0E" w:rsidP="00D15B0E">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183" w:type="dxa"/>
            <w:tcBorders>
              <w:top w:val="single" w:sz="12" w:space="0" w:color="488BC9" w:themeColor="accent1"/>
            </w:tcBorders>
            <w:vAlign w:val="center"/>
          </w:tcPr>
          <w:p w14:paraId="0CABA0D3" w14:textId="5CC136CB"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11.8%</w:t>
            </w:r>
          </w:p>
        </w:tc>
        <w:tc>
          <w:tcPr>
            <w:tcW w:w="1183" w:type="dxa"/>
            <w:tcBorders>
              <w:top w:val="single" w:sz="12" w:space="0" w:color="488BC9" w:themeColor="accent1"/>
            </w:tcBorders>
            <w:vAlign w:val="center"/>
          </w:tcPr>
          <w:p w14:paraId="4FF66212" w14:textId="7B5FDF50"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23.6%</w:t>
            </w:r>
          </w:p>
        </w:tc>
        <w:tc>
          <w:tcPr>
            <w:tcW w:w="1184" w:type="dxa"/>
            <w:tcBorders>
              <w:top w:val="single" w:sz="12" w:space="0" w:color="488BC9" w:themeColor="accent1"/>
            </w:tcBorders>
            <w:vAlign w:val="center"/>
          </w:tcPr>
          <w:p w14:paraId="454516D6" w14:textId="2806EA8A"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25.4%</w:t>
            </w:r>
          </w:p>
        </w:tc>
        <w:tc>
          <w:tcPr>
            <w:tcW w:w="1183" w:type="dxa"/>
            <w:tcBorders>
              <w:top w:val="single" w:sz="12" w:space="0" w:color="488BC9" w:themeColor="accent1"/>
            </w:tcBorders>
            <w:vAlign w:val="center"/>
          </w:tcPr>
          <w:p w14:paraId="182C8354" w14:textId="2C6067F5"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27.2%</w:t>
            </w:r>
          </w:p>
        </w:tc>
        <w:tc>
          <w:tcPr>
            <w:tcW w:w="1183" w:type="dxa"/>
            <w:tcBorders>
              <w:top w:val="single" w:sz="12" w:space="0" w:color="488BC9" w:themeColor="accent1"/>
            </w:tcBorders>
            <w:vAlign w:val="center"/>
          </w:tcPr>
          <w:p w14:paraId="3A1D3630" w14:textId="0980E1D9"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28.3%</w:t>
            </w:r>
          </w:p>
        </w:tc>
        <w:tc>
          <w:tcPr>
            <w:tcW w:w="1184" w:type="dxa"/>
            <w:tcBorders>
              <w:top w:val="single" w:sz="12" w:space="0" w:color="488BC9" w:themeColor="accent1"/>
            </w:tcBorders>
            <w:vAlign w:val="center"/>
          </w:tcPr>
          <w:p w14:paraId="0DB4ADA0" w14:textId="3064EC05"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13.3%</w:t>
            </w:r>
          </w:p>
        </w:tc>
      </w:tr>
      <w:tr w:rsidR="00B51228" w:rsidRPr="00E74AD6" w14:paraId="3497C92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493DE48" w14:textId="77777777" w:rsidR="00B51228" w:rsidRPr="0088732C" w:rsidRDefault="00B51228" w:rsidP="00B51228">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183" w:type="dxa"/>
            <w:tcBorders>
              <w:top w:val="single" w:sz="12" w:space="0" w:color="488BC9" w:themeColor="accent1"/>
            </w:tcBorders>
            <w:vAlign w:val="center"/>
          </w:tcPr>
          <w:p w14:paraId="39671825" w14:textId="7D446FF2"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12.6%</w:t>
            </w:r>
          </w:p>
        </w:tc>
        <w:tc>
          <w:tcPr>
            <w:tcW w:w="1183" w:type="dxa"/>
            <w:tcBorders>
              <w:top w:val="single" w:sz="12" w:space="0" w:color="488BC9" w:themeColor="accent1"/>
            </w:tcBorders>
            <w:vAlign w:val="center"/>
          </w:tcPr>
          <w:p w14:paraId="57C32DBF" w14:textId="458790AC"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2.4%</w:t>
            </w:r>
          </w:p>
        </w:tc>
        <w:tc>
          <w:tcPr>
            <w:tcW w:w="1184" w:type="dxa"/>
            <w:tcBorders>
              <w:top w:val="single" w:sz="12" w:space="0" w:color="488BC9" w:themeColor="accent1"/>
            </w:tcBorders>
            <w:vAlign w:val="center"/>
          </w:tcPr>
          <w:p w14:paraId="735347BA" w14:textId="7CC5F6C4"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6.0%</w:t>
            </w:r>
          </w:p>
        </w:tc>
        <w:tc>
          <w:tcPr>
            <w:tcW w:w="1183" w:type="dxa"/>
            <w:tcBorders>
              <w:top w:val="single" w:sz="12" w:space="0" w:color="488BC9" w:themeColor="accent1"/>
            </w:tcBorders>
            <w:vAlign w:val="center"/>
          </w:tcPr>
          <w:p w14:paraId="52B52494" w14:textId="5198A6B4"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6.1%</w:t>
            </w:r>
          </w:p>
        </w:tc>
        <w:tc>
          <w:tcPr>
            <w:tcW w:w="1183" w:type="dxa"/>
            <w:tcBorders>
              <w:top w:val="single" w:sz="12" w:space="0" w:color="488BC9" w:themeColor="accent1"/>
            </w:tcBorders>
            <w:vAlign w:val="center"/>
          </w:tcPr>
          <w:p w14:paraId="75BEDE10" w14:textId="684017A3"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8.5%</w:t>
            </w:r>
          </w:p>
        </w:tc>
        <w:tc>
          <w:tcPr>
            <w:tcW w:w="1184" w:type="dxa"/>
            <w:tcBorders>
              <w:top w:val="single" w:sz="12" w:space="0" w:color="488BC9" w:themeColor="accent1"/>
            </w:tcBorders>
            <w:vAlign w:val="center"/>
          </w:tcPr>
          <w:p w14:paraId="3659F84F" w14:textId="7DD7B6A8"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20.0%</w:t>
            </w:r>
          </w:p>
        </w:tc>
      </w:tr>
    </w:tbl>
    <w:p w14:paraId="2F417179" w14:textId="21828D2D" w:rsidR="00FE263A" w:rsidRDefault="007A33F4" w:rsidP="00FE263A">
      <w:pPr>
        <w:pStyle w:val="BodyText"/>
        <w:spacing w:before="100" w:beforeAutospacing="1"/>
      </w:pPr>
      <w:r w:rsidRPr="007A33F4">
        <w:t xml:space="preserve">In the CRDC, schools also report on incidents of violence (see Table </w:t>
      </w:r>
      <w:r>
        <w:t>29</w:t>
      </w:r>
      <w:r w:rsidRPr="007A33F4">
        <w:t>).</w:t>
      </w:r>
    </w:p>
    <w:p w14:paraId="16F5E315" w14:textId="39352E17" w:rsidR="00E845A2" w:rsidRDefault="00E845A2" w:rsidP="003943CD">
      <w:pPr>
        <w:pStyle w:val="Caption"/>
      </w:pPr>
      <w:r>
        <w:t xml:space="preserve">Table </w:t>
      </w:r>
      <w:fldSimple w:instr=" SEQ Table \* ARABIC ">
        <w:r w:rsidR="007F3C6E">
          <w:rPr>
            <w:noProof/>
          </w:rPr>
          <w:t>29</w:t>
        </w:r>
      </w:fldSimple>
      <w:r>
        <w:t>: Incidents of Violence Reported</w:t>
      </w:r>
      <w:r>
        <w:rPr>
          <w:rStyle w:val="FootnoteReference"/>
        </w:rPr>
        <w:footnoteReference w:id="47"/>
      </w:r>
    </w:p>
    <w:tbl>
      <w:tblPr>
        <w:tblStyle w:val="GridTable4-Accent1"/>
        <w:tblW w:w="5748" w:type="dxa"/>
        <w:jc w:val="center"/>
        <w:tblLayout w:type="fixed"/>
        <w:tblLook w:val="04A0" w:firstRow="1" w:lastRow="0" w:firstColumn="1" w:lastColumn="0" w:noHBand="0" w:noVBand="1"/>
      </w:tblPr>
      <w:tblGrid>
        <w:gridCol w:w="1437"/>
        <w:gridCol w:w="1437"/>
        <w:gridCol w:w="1437"/>
        <w:gridCol w:w="1437"/>
      </w:tblGrid>
      <w:tr w:rsidR="007A33F4" w:rsidRPr="00E74AD6" w14:paraId="2F33BEC7" w14:textId="77777777" w:rsidTr="007A33F4">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5ACA2248" w14:textId="12F84DCE" w:rsidR="007A33F4" w:rsidRDefault="007A33F4"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Rape or Attempted Rape</w:t>
            </w:r>
          </w:p>
        </w:tc>
        <w:tc>
          <w:tcPr>
            <w:tcW w:w="1437" w:type="dxa"/>
            <w:shd w:val="clear" w:color="auto" w:fill="2E689D" w:themeFill="accent1" w:themeFillShade="BF"/>
            <w:vAlign w:val="center"/>
          </w:tcPr>
          <w:p w14:paraId="1791FDC6" w14:textId="1945F324"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Sexual Assault</w:t>
            </w:r>
          </w:p>
        </w:tc>
        <w:tc>
          <w:tcPr>
            <w:tcW w:w="1437" w:type="dxa"/>
            <w:shd w:val="clear" w:color="auto" w:fill="2E689D" w:themeFill="accent1" w:themeFillShade="BF"/>
            <w:vAlign w:val="center"/>
          </w:tcPr>
          <w:p w14:paraId="56C151B2" w14:textId="6A23B020"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Robbery with a Weapon</w:t>
            </w:r>
          </w:p>
        </w:tc>
        <w:tc>
          <w:tcPr>
            <w:tcW w:w="1437" w:type="dxa"/>
            <w:shd w:val="clear" w:color="auto" w:fill="2E689D" w:themeFill="accent1" w:themeFillShade="BF"/>
            <w:vAlign w:val="center"/>
          </w:tcPr>
          <w:p w14:paraId="5167FF6A" w14:textId="1525704E"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Robbery Without a Weapon</w:t>
            </w:r>
          </w:p>
        </w:tc>
      </w:tr>
      <w:tr w:rsidR="00E845A2" w:rsidRPr="00E74AD6" w14:paraId="45041AD0" w14:textId="77777777" w:rsidTr="00E845A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6F2A955B" w14:textId="5859E4C3" w:rsidR="00E845A2" w:rsidRPr="00E845A2" w:rsidRDefault="00E845A2" w:rsidP="00E845A2">
            <w:pPr>
              <w:pStyle w:val="Table"/>
              <w:framePr w:hSpace="0" w:wrap="auto" w:vAnchor="margin" w:hAnchor="text" w:xAlign="left" w:yAlign="inline"/>
              <w:jc w:val="center"/>
              <w:rPr>
                <w:color w:val="auto"/>
                <w:sz w:val="18"/>
                <w:szCs w:val="18"/>
              </w:rPr>
            </w:pPr>
            <w:r w:rsidRPr="00E845A2">
              <w:rPr>
                <w:color w:val="auto"/>
                <w:sz w:val="18"/>
                <w:szCs w:val="18"/>
              </w:rPr>
              <w:t>0</w:t>
            </w:r>
          </w:p>
        </w:tc>
        <w:tc>
          <w:tcPr>
            <w:tcW w:w="1437" w:type="dxa"/>
            <w:tcBorders>
              <w:bottom w:val="single" w:sz="4" w:space="0" w:color="91B9DE" w:themeColor="accent1" w:themeTint="99"/>
            </w:tcBorders>
            <w:vAlign w:val="center"/>
          </w:tcPr>
          <w:p w14:paraId="4FB0C5AF" w14:textId="0BA9DF90"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23</w:t>
            </w:r>
          </w:p>
        </w:tc>
        <w:tc>
          <w:tcPr>
            <w:tcW w:w="1437" w:type="dxa"/>
            <w:tcBorders>
              <w:bottom w:val="single" w:sz="4" w:space="0" w:color="91B9DE" w:themeColor="accent1" w:themeTint="99"/>
            </w:tcBorders>
            <w:vAlign w:val="center"/>
          </w:tcPr>
          <w:p w14:paraId="4B9CADB4" w14:textId="0EF25F2C"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1</w:t>
            </w:r>
          </w:p>
        </w:tc>
        <w:tc>
          <w:tcPr>
            <w:tcW w:w="1437" w:type="dxa"/>
            <w:tcBorders>
              <w:bottom w:val="single" w:sz="4" w:space="0" w:color="91B9DE" w:themeColor="accent1" w:themeTint="99"/>
            </w:tcBorders>
            <w:vAlign w:val="center"/>
          </w:tcPr>
          <w:p w14:paraId="54C0B824" w14:textId="0339D5E2"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52</w:t>
            </w:r>
          </w:p>
        </w:tc>
      </w:tr>
    </w:tbl>
    <w:p w14:paraId="3CD7E192" w14:textId="6E7D9A94" w:rsidR="007A33F4" w:rsidRDefault="00644DD5" w:rsidP="00FE263A">
      <w:pPr>
        <w:pStyle w:val="BodyText"/>
        <w:spacing w:before="100" w:beforeAutospacing="1"/>
      </w:pPr>
      <w:r w:rsidRPr="00644DD5">
        <w:t xml:space="preserve">Schools also reported on incidents of physical attacks or fights with a weapon, incidents of physical attacks or fights without a weapon, incidents in which threats of physical attack were made, and incidents of possession of a firearm or explosive device (see Table </w:t>
      </w:r>
      <w:r>
        <w:t>30</w:t>
      </w:r>
      <w:r w:rsidRPr="00644DD5">
        <w:t>).</w:t>
      </w:r>
    </w:p>
    <w:p w14:paraId="76474386" w14:textId="6297E2C2" w:rsidR="00C53F8B" w:rsidRDefault="00C53F8B" w:rsidP="003943CD">
      <w:pPr>
        <w:pStyle w:val="Caption"/>
      </w:pPr>
      <w:r>
        <w:t xml:space="preserve">Table </w:t>
      </w:r>
      <w:fldSimple w:instr=" SEQ Table \* ARABIC ">
        <w:r w:rsidR="007F3C6E">
          <w:rPr>
            <w:noProof/>
          </w:rPr>
          <w:t>30</w:t>
        </w:r>
      </w:fldSimple>
      <w:r>
        <w:t>: Incidents of Violence Reported, Continued</w:t>
      </w:r>
      <w:r>
        <w:rPr>
          <w:rStyle w:val="FootnoteReference"/>
        </w:rPr>
        <w:footnoteReference w:id="48"/>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C53F8B" w:rsidRPr="00E74AD6" w14:paraId="79EDA971"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5D6684D5" w14:textId="5F68CBDF" w:rsidR="00C53F8B" w:rsidRDefault="00C53F8B"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Physical Attack or Fight with a Weapon</w:t>
            </w:r>
          </w:p>
        </w:tc>
        <w:tc>
          <w:tcPr>
            <w:tcW w:w="1437" w:type="dxa"/>
            <w:shd w:val="clear" w:color="auto" w:fill="2E689D" w:themeFill="accent1" w:themeFillShade="BF"/>
            <w:vAlign w:val="center"/>
          </w:tcPr>
          <w:p w14:paraId="4102D817" w14:textId="7E8B54B2"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Physical Attack or Fight without a Weapon</w:t>
            </w:r>
          </w:p>
        </w:tc>
        <w:tc>
          <w:tcPr>
            <w:tcW w:w="1437" w:type="dxa"/>
            <w:shd w:val="clear" w:color="auto" w:fill="2E689D" w:themeFill="accent1" w:themeFillShade="BF"/>
            <w:vAlign w:val="center"/>
          </w:tcPr>
          <w:p w14:paraId="2528B5BC" w14:textId="4B9DDB4A"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Threats of Physical Attack with a Weapon</w:t>
            </w:r>
          </w:p>
        </w:tc>
        <w:tc>
          <w:tcPr>
            <w:tcW w:w="1437" w:type="dxa"/>
            <w:shd w:val="clear" w:color="auto" w:fill="2E689D" w:themeFill="accent1" w:themeFillShade="BF"/>
            <w:vAlign w:val="center"/>
          </w:tcPr>
          <w:p w14:paraId="25D0BCCC" w14:textId="71C12027"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Threats of Physical Attack without a Weapon</w:t>
            </w:r>
          </w:p>
        </w:tc>
        <w:tc>
          <w:tcPr>
            <w:tcW w:w="1437" w:type="dxa"/>
            <w:shd w:val="clear" w:color="auto" w:fill="2E689D" w:themeFill="accent1" w:themeFillShade="BF"/>
            <w:vAlign w:val="center"/>
          </w:tcPr>
          <w:p w14:paraId="53E7AD3C" w14:textId="2D3166DA" w:rsidR="00C53F8B" w:rsidRPr="00CF2358"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Possession of a Firearm or Explosive Device</w:t>
            </w:r>
          </w:p>
        </w:tc>
      </w:tr>
      <w:tr w:rsidR="000B4639" w:rsidRPr="00E74AD6" w14:paraId="41B65813" w14:textId="77777777" w:rsidTr="000B463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2D8A3B4E" w14:textId="63C71C05" w:rsidR="000B4639" w:rsidRPr="000B4639" w:rsidRDefault="000B4639" w:rsidP="000B4639">
            <w:pPr>
              <w:pStyle w:val="Table"/>
              <w:framePr w:hSpace="0" w:wrap="auto" w:vAnchor="margin" w:hAnchor="text" w:xAlign="left" w:yAlign="inline"/>
              <w:jc w:val="center"/>
              <w:rPr>
                <w:color w:val="auto"/>
                <w:sz w:val="18"/>
                <w:szCs w:val="18"/>
              </w:rPr>
            </w:pPr>
            <w:r w:rsidRPr="000B4639">
              <w:rPr>
                <w:color w:val="auto"/>
                <w:sz w:val="18"/>
                <w:szCs w:val="18"/>
              </w:rPr>
              <w:t>22</w:t>
            </w:r>
          </w:p>
        </w:tc>
        <w:tc>
          <w:tcPr>
            <w:tcW w:w="1437" w:type="dxa"/>
            <w:tcBorders>
              <w:bottom w:val="single" w:sz="4" w:space="0" w:color="91B9DE" w:themeColor="accent1" w:themeTint="99"/>
            </w:tcBorders>
            <w:vAlign w:val="center"/>
          </w:tcPr>
          <w:p w14:paraId="2B11DE81" w14:textId="65B62CD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1</w:t>
            </w:r>
            <w:r>
              <w:rPr>
                <w:b w:val="0"/>
                <w:bCs w:val="0"/>
                <w:color w:val="auto"/>
                <w:sz w:val="18"/>
                <w:szCs w:val="18"/>
              </w:rPr>
              <w:t>,</w:t>
            </w:r>
            <w:r w:rsidRPr="000B4639">
              <w:rPr>
                <w:b w:val="0"/>
                <w:bCs w:val="0"/>
                <w:color w:val="auto"/>
                <w:sz w:val="18"/>
                <w:szCs w:val="18"/>
              </w:rPr>
              <w:t>856</w:t>
            </w:r>
          </w:p>
        </w:tc>
        <w:tc>
          <w:tcPr>
            <w:tcW w:w="1437" w:type="dxa"/>
            <w:tcBorders>
              <w:bottom w:val="single" w:sz="4" w:space="0" w:color="91B9DE" w:themeColor="accent1" w:themeTint="99"/>
            </w:tcBorders>
            <w:vAlign w:val="center"/>
          </w:tcPr>
          <w:p w14:paraId="6791B30F" w14:textId="32DDE76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56</w:t>
            </w:r>
          </w:p>
        </w:tc>
        <w:tc>
          <w:tcPr>
            <w:tcW w:w="1437" w:type="dxa"/>
            <w:tcBorders>
              <w:bottom w:val="single" w:sz="4" w:space="0" w:color="91B9DE" w:themeColor="accent1" w:themeTint="99"/>
            </w:tcBorders>
            <w:vAlign w:val="center"/>
          </w:tcPr>
          <w:p w14:paraId="5B8F2921" w14:textId="0603C566"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439</w:t>
            </w:r>
          </w:p>
        </w:tc>
        <w:tc>
          <w:tcPr>
            <w:tcW w:w="1437" w:type="dxa"/>
            <w:tcBorders>
              <w:bottom w:val="single" w:sz="4" w:space="0" w:color="91B9DE" w:themeColor="accent1" w:themeTint="99"/>
            </w:tcBorders>
            <w:vAlign w:val="center"/>
          </w:tcPr>
          <w:p w14:paraId="1E29B94C" w14:textId="59B87F25"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23</w:t>
            </w:r>
          </w:p>
        </w:tc>
      </w:tr>
    </w:tbl>
    <w:p w14:paraId="45EDD0CE" w14:textId="19BBC385" w:rsidR="00C441BB" w:rsidRDefault="00D164C9" w:rsidP="00D164C9">
      <w:pPr>
        <w:spacing w:before="100" w:beforeAutospacing="1" w:after="100" w:afterAutospacing="1"/>
      </w:pPr>
      <w:r w:rsidRPr="00D164C9">
        <w:t xml:space="preserve">Also, in the CRDC, schools report on incidents of harassment or bullying (see Table </w:t>
      </w:r>
      <w:r>
        <w:t>31</w:t>
      </w:r>
      <w:r w:rsidRPr="00D164C9">
        <w:t>).</w:t>
      </w:r>
    </w:p>
    <w:p w14:paraId="294D05F7" w14:textId="4D918DB0" w:rsidR="00452D0C" w:rsidRDefault="00452D0C" w:rsidP="003943CD">
      <w:pPr>
        <w:pStyle w:val="Caption"/>
      </w:pPr>
      <w:r>
        <w:t xml:space="preserve">Table </w:t>
      </w:r>
      <w:fldSimple w:instr=" SEQ Table \* ARABIC ">
        <w:r w:rsidR="007F3C6E">
          <w:rPr>
            <w:noProof/>
          </w:rPr>
          <w:t>31</w:t>
        </w:r>
      </w:fldSimple>
      <w:r>
        <w:t>: Incidents of Harassment or Bullying</w:t>
      </w:r>
      <w:r>
        <w:rPr>
          <w:rStyle w:val="FootnoteReference"/>
        </w:rPr>
        <w:footnoteReference w:id="49"/>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452D0C" w:rsidRPr="00E74AD6" w14:paraId="22207369"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3105697" w14:textId="449C7326" w:rsidR="00452D0C" w:rsidRDefault="00452D0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Basis of Sex</w:t>
            </w:r>
          </w:p>
        </w:tc>
        <w:tc>
          <w:tcPr>
            <w:tcW w:w="1437" w:type="dxa"/>
            <w:shd w:val="clear" w:color="auto" w:fill="2E689D" w:themeFill="accent1" w:themeFillShade="BF"/>
            <w:vAlign w:val="center"/>
          </w:tcPr>
          <w:p w14:paraId="24D690AF" w14:textId="2345C1C7"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Race, Color, or National Origin</w:t>
            </w:r>
          </w:p>
        </w:tc>
        <w:tc>
          <w:tcPr>
            <w:tcW w:w="1437" w:type="dxa"/>
            <w:shd w:val="clear" w:color="auto" w:fill="2E689D" w:themeFill="accent1" w:themeFillShade="BF"/>
            <w:vAlign w:val="center"/>
          </w:tcPr>
          <w:p w14:paraId="56795B66" w14:textId="2445C74E"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Disability</w:t>
            </w:r>
          </w:p>
        </w:tc>
        <w:tc>
          <w:tcPr>
            <w:tcW w:w="1437" w:type="dxa"/>
            <w:shd w:val="clear" w:color="auto" w:fill="2E689D" w:themeFill="accent1" w:themeFillShade="BF"/>
            <w:vAlign w:val="center"/>
          </w:tcPr>
          <w:p w14:paraId="08B43006" w14:textId="711E40C7"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Sexual Orientation</w:t>
            </w:r>
          </w:p>
        </w:tc>
        <w:tc>
          <w:tcPr>
            <w:tcW w:w="1437" w:type="dxa"/>
            <w:shd w:val="clear" w:color="auto" w:fill="2E689D" w:themeFill="accent1" w:themeFillShade="BF"/>
            <w:vAlign w:val="center"/>
          </w:tcPr>
          <w:p w14:paraId="03A3131A" w14:textId="288836B6" w:rsidR="00452D0C" w:rsidRPr="00CF2358"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Religion</w:t>
            </w:r>
          </w:p>
        </w:tc>
      </w:tr>
      <w:tr w:rsidR="002C3E26" w:rsidRPr="00E74AD6" w14:paraId="2401EC80" w14:textId="77777777" w:rsidTr="002C3E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51F84801" w14:textId="02AFC256" w:rsidR="002C3E26" w:rsidRPr="002C3E26" w:rsidRDefault="002C3E26" w:rsidP="002C3E26">
            <w:pPr>
              <w:pStyle w:val="Table"/>
              <w:framePr w:hSpace="0" w:wrap="auto" w:vAnchor="margin" w:hAnchor="text" w:xAlign="left" w:yAlign="inline"/>
              <w:jc w:val="center"/>
              <w:rPr>
                <w:color w:val="auto"/>
                <w:sz w:val="18"/>
                <w:szCs w:val="18"/>
              </w:rPr>
            </w:pPr>
            <w:r w:rsidRPr="002C3E26">
              <w:rPr>
                <w:color w:val="auto"/>
                <w:sz w:val="18"/>
                <w:szCs w:val="18"/>
              </w:rPr>
              <w:t>153</w:t>
            </w:r>
          </w:p>
        </w:tc>
        <w:tc>
          <w:tcPr>
            <w:tcW w:w="1437" w:type="dxa"/>
            <w:tcBorders>
              <w:bottom w:val="single" w:sz="4" w:space="0" w:color="91B9DE" w:themeColor="accent1" w:themeTint="99"/>
            </w:tcBorders>
            <w:vAlign w:val="center"/>
          </w:tcPr>
          <w:p w14:paraId="3CEF256E" w14:textId="2BBF1B82"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80</w:t>
            </w:r>
          </w:p>
        </w:tc>
        <w:tc>
          <w:tcPr>
            <w:tcW w:w="1437" w:type="dxa"/>
            <w:tcBorders>
              <w:bottom w:val="single" w:sz="4" w:space="0" w:color="91B9DE" w:themeColor="accent1" w:themeTint="99"/>
            </w:tcBorders>
            <w:vAlign w:val="center"/>
          </w:tcPr>
          <w:p w14:paraId="3D7BC959" w14:textId="5D8F21E5"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11</w:t>
            </w:r>
          </w:p>
        </w:tc>
        <w:tc>
          <w:tcPr>
            <w:tcW w:w="1437" w:type="dxa"/>
            <w:tcBorders>
              <w:bottom w:val="single" w:sz="4" w:space="0" w:color="91B9DE" w:themeColor="accent1" w:themeTint="99"/>
            </w:tcBorders>
            <w:vAlign w:val="center"/>
          </w:tcPr>
          <w:p w14:paraId="50E833BF" w14:textId="57142C9A"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59</w:t>
            </w:r>
          </w:p>
        </w:tc>
        <w:tc>
          <w:tcPr>
            <w:tcW w:w="1437" w:type="dxa"/>
            <w:tcBorders>
              <w:bottom w:val="single" w:sz="4" w:space="0" w:color="91B9DE" w:themeColor="accent1" w:themeTint="99"/>
            </w:tcBorders>
            <w:vAlign w:val="center"/>
          </w:tcPr>
          <w:p w14:paraId="77160D1C" w14:textId="3BFFE4B1"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6</w:t>
            </w:r>
          </w:p>
        </w:tc>
      </w:tr>
    </w:tbl>
    <w:p w14:paraId="23088708" w14:textId="7AA30F4C" w:rsidR="008D7FD5" w:rsidRDefault="008D7FD5" w:rsidP="00503847">
      <w:pPr>
        <w:pStyle w:val="Heading2"/>
      </w:pPr>
      <w:bookmarkStart w:id="31" w:name="_Toc192239383"/>
      <w:r>
        <w:t>Students Enrolled in Preschool Programs</w:t>
      </w:r>
      <w:bookmarkEnd w:id="31"/>
    </w:p>
    <w:p w14:paraId="0B6E0C62" w14:textId="50D48150" w:rsidR="00C241A3" w:rsidRDefault="00FD0005" w:rsidP="00FD0005">
      <w:pPr>
        <w:spacing w:before="100" w:beforeAutospacing="1" w:after="100" w:afterAutospacing="1"/>
      </w:pPr>
      <w:r w:rsidRPr="00FD0005">
        <w:t xml:space="preserve">In the CRDC, schools report on the number of students enrolled in preschool programs (Table </w:t>
      </w:r>
      <w:r>
        <w:t>32</w:t>
      </w:r>
      <w:r w:rsidRPr="00FD0005">
        <w:t>).</w:t>
      </w:r>
    </w:p>
    <w:p w14:paraId="7872AF3C" w14:textId="38C7E496" w:rsidR="00FD0005" w:rsidRDefault="00FD0005" w:rsidP="003943CD">
      <w:pPr>
        <w:pStyle w:val="Caption"/>
      </w:pPr>
      <w:r>
        <w:lastRenderedPageBreak/>
        <w:t xml:space="preserve">Table </w:t>
      </w:r>
      <w:fldSimple w:instr=" SEQ Table \* ARABIC ">
        <w:r w:rsidR="007F3C6E">
          <w:rPr>
            <w:noProof/>
          </w:rPr>
          <w:t>32</w:t>
        </w:r>
      </w:fldSimple>
      <w:r>
        <w:t>: Number of Students Enrolled in Preschool Programs</w:t>
      </w:r>
      <w:r w:rsidR="007411D0">
        <w:rPr>
          <w:rStyle w:val="FootnoteReference"/>
        </w:rPr>
        <w:footnoteReference w:id="50"/>
      </w:r>
    </w:p>
    <w:tbl>
      <w:tblPr>
        <w:tblStyle w:val="GridTable4-Accent1"/>
        <w:tblW w:w="4945" w:type="dxa"/>
        <w:jc w:val="center"/>
        <w:tblLayout w:type="fixed"/>
        <w:tblLook w:val="04A0" w:firstRow="1" w:lastRow="0" w:firstColumn="1" w:lastColumn="0" w:noHBand="0" w:noVBand="1"/>
      </w:tblPr>
      <w:tblGrid>
        <w:gridCol w:w="3335"/>
        <w:gridCol w:w="1610"/>
      </w:tblGrid>
      <w:tr w:rsidR="00FD0005" w:rsidRPr="00E74AD6" w14:paraId="2D003F58" w14:textId="77777777" w:rsidTr="00FD0005">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F1AD67B" w14:textId="77777777" w:rsidR="00FD0005" w:rsidRPr="00CF2358" w:rsidRDefault="00FD0005"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58BEDBB9" w14:textId="43EB1B46" w:rsidR="00FD0005" w:rsidRPr="00CF2358" w:rsidRDefault="00FD000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Preschool Students Enrolled</w:t>
            </w:r>
          </w:p>
        </w:tc>
      </w:tr>
      <w:tr w:rsidR="00112E79" w:rsidRPr="00E74AD6" w14:paraId="63D47AAE" w14:textId="77777777" w:rsidTr="00112E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D8AE576" w14:textId="77777777" w:rsidR="00112E79" w:rsidRPr="0088732C" w:rsidRDefault="00112E79" w:rsidP="00112E79">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24BDFC5" w14:textId="35CEE134" w:rsidR="00112E79" w:rsidRPr="00112E79" w:rsidRDefault="00112E79" w:rsidP="00112E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12E79">
              <w:rPr>
                <w:b w:val="0"/>
                <w:bCs w:val="0"/>
                <w:color w:val="auto"/>
                <w:sz w:val="18"/>
                <w:szCs w:val="18"/>
              </w:rPr>
              <w:t>25</w:t>
            </w:r>
            <w:r>
              <w:rPr>
                <w:b w:val="0"/>
                <w:bCs w:val="0"/>
                <w:color w:val="auto"/>
                <w:sz w:val="18"/>
                <w:szCs w:val="18"/>
              </w:rPr>
              <w:t>,</w:t>
            </w:r>
            <w:r w:rsidRPr="00112E79">
              <w:rPr>
                <w:b w:val="0"/>
                <w:bCs w:val="0"/>
                <w:color w:val="auto"/>
                <w:sz w:val="18"/>
                <w:szCs w:val="18"/>
              </w:rPr>
              <w:t>973</w:t>
            </w:r>
          </w:p>
        </w:tc>
      </w:tr>
      <w:tr w:rsidR="00112E79" w:rsidRPr="00E74AD6" w14:paraId="33FCF458" w14:textId="77777777" w:rsidTr="00112E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97357A0" w14:textId="77777777" w:rsidR="00112E79" w:rsidRPr="0088732C" w:rsidRDefault="00112E79" w:rsidP="00112E79">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3C2D615D" w14:textId="6B6C46E6" w:rsidR="00112E79" w:rsidRPr="00112E79" w:rsidRDefault="00112E79" w:rsidP="00112E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12E79">
              <w:rPr>
                <w:b w:val="0"/>
                <w:bCs w:val="0"/>
                <w:color w:val="auto"/>
                <w:sz w:val="18"/>
                <w:szCs w:val="18"/>
              </w:rPr>
              <w:t>147</w:t>
            </w:r>
          </w:p>
        </w:tc>
      </w:tr>
      <w:tr w:rsidR="005E00FD" w:rsidRPr="00E74AD6" w14:paraId="6EC0D1F5"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A36995B"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3243D14A" w14:textId="44DB6E24"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922</w:t>
            </w:r>
          </w:p>
        </w:tc>
      </w:tr>
      <w:tr w:rsidR="005E00FD" w:rsidRPr="00E74AD6" w14:paraId="4056C70F"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643882E"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6E43F68F" w14:textId="13C1453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w:t>
            </w:r>
            <w:r>
              <w:rPr>
                <w:b w:val="0"/>
                <w:bCs w:val="0"/>
                <w:color w:val="auto"/>
                <w:sz w:val="18"/>
                <w:szCs w:val="18"/>
              </w:rPr>
              <w:t>,</w:t>
            </w:r>
            <w:r w:rsidRPr="005E00FD">
              <w:rPr>
                <w:b w:val="0"/>
                <w:bCs w:val="0"/>
                <w:color w:val="auto"/>
                <w:sz w:val="18"/>
                <w:szCs w:val="18"/>
              </w:rPr>
              <w:t>362</w:t>
            </w:r>
          </w:p>
        </w:tc>
      </w:tr>
      <w:tr w:rsidR="005E00FD" w:rsidRPr="00E74AD6" w14:paraId="209CAAD8"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C1F4EB5"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1447C6A7" w14:textId="7888FA36"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9</w:t>
            </w:r>
            <w:r>
              <w:rPr>
                <w:b w:val="0"/>
                <w:bCs w:val="0"/>
                <w:color w:val="auto"/>
                <w:sz w:val="18"/>
                <w:szCs w:val="18"/>
              </w:rPr>
              <w:t>,</w:t>
            </w:r>
            <w:r w:rsidRPr="005E00FD">
              <w:rPr>
                <w:b w:val="0"/>
                <w:bCs w:val="0"/>
                <w:color w:val="auto"/>
                <w:sz w:val="18"/>
                <w:szCs w:val="18"/>
              </w:rPr>
              <w:t>893</w:t>
            </w:r>
          </w:p>
        </w:tc>
      </w:tr>
      <w:tr w:rsidR="005E00FD" w:rsidRPr="00E74AD6" w14:paraId="766633E3"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552E075"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459EC130" w14:textId="39F3E26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12</w:t>
            </w:r>
            <w:r>
              <w:rPr>
                <w:b w:val="0"/>
                <w:bCs w:val="0"/>
                <w:color w:val="auto"/>
                <w:sz w:val="18"/>
                <w:szCs w:val="18"/>
              </w:rPr>
              <w:t>,</w:t>
            </w:r>
            <w:r w:rsidRPr="005E00FD">
              <w:rPr>
                <w:b w:val="0"/>
                <w:bCs w:val="0"/>
                <w:color w:val="auto"/>
                <w:sz w:val="18"/>
                <w:szCs w:val="18"/>
              </w:rPr>
              <w:t>394</w:t>
            </w:r>
          </w:p>
        </w:tc>
      </w:tr>
      <w:tr w:rsidR="005E00FD" w:rsidRPr="00E74AD6" w14:paraId="3FFC3583"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E1896B"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29F891C0" w14:textId="2B2933A3"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51</w:t>
            </w:r>
          </w:p>
        </w:tc>
      </w:tr>
      <w:tr w:rsidR="005E00FD" w:rsidRPr="00E74AD6" w14:paraId="2CC741B1"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99DB65C"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CFC7952" w14:textId="5C415BC3"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w:t>
            </w:r>
            <w:r>
              <w:rPr>
                <w:b w:val="0"/>
                <w:bCs w:val="0"/>
                <w:color w:val="auto"/>
                <w:sz w:val="18"/>
                <w:szCs w:val="18"/>
              </w:rPr>
              <w:t>,</w:t>
            </w:r>
            <w:r w:rsidRPr="005E00FD">
              <w:rPr>
                <w:b w:val="0"/>
                <w:bCs w:val="0"/>
                <w:color w:val="auto"/>
                <w:sz w:val="18"/>
                <w:szCs w:val="18"/>
              </w:rPr>
              <w:t>204</w:t>
            </w:r>
          </w:p>
        </w:tc>
      </w:tr>
      <w:tr w:rsidR="005E00FD" w:rsidRPr="00E74AD6" w14:paraId="17CBBCEE"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E567800"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76F45E1F" w14:textId="526A3995"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6</w:t>
            </w:r>
            <w:r>
              <w:rPr>
                <w:b w:val="0"/>
                <w:bCs w:val="0"/>
                <w:color w:val="auto"/>
                <w:sz w:val="18"/>
                <w:szCs w:val="18"/>
              </w:rPr>
              <w:t>,</w:t>
            </w:r>
            <w:r w:rsidRPr="005E00FD">
              <w:rPr>
                <w:b w:val="0"/>
                <w:bCs w:val="0"/>
                <w:color w:val="auto"/>
                <w:sz w:val="18"/>
                <w:szCs w:val="18"/>
              </w:rPr>
              <w:t>671</w:t>
            </w:r>
          </w:p>
        </w:tc>
      </w:tr>
      <w:tr w:rsidR="005E00FD" w:rsidRPr="00E74AD6" w14:paraId="3976D9B1"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E1BBF10"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5C5B6677" w14:textId="4C8D044E"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54</w:t>
            </w:r>
          </w:p>
        </w:tc>
      </w:tr>
    </w:tbl>
    <w:p w14:paraId="3D70DB29" w14:textId="5CDFF486" w:rsidR="007411D0" w:rsidRDefault="007411D0" w:rsidP="00503847">
      <w:pPr>
        <w:pStyle w:val="Heading2"/>
      </w:pPr>
      <w:bookmarkStart w:id="32" w:name="_Toc192239384"/>
      <w:r>
        <w:t>Students Enrolled in Accelerated Coursework</w:t>
      </w:r>
      <w:bookmarkEnd w:id="32"/>
    </w:p>
    <w:p w14:paraId="6D8BFE81" w14:textId="05C0FF96" w:rsidR="00FD0005" w:rsidRDefault="00DF5E44" w:rsidP="00FD0005">
      <w:pPr>
        <w:spacing w:before="100" w:beforeAutospacing="1" w:after="100" w:afterAutospacing="1"/>
      </w:pPr>
      <w:r w:rsidRPr="00DF5E44">
        <w:t>In the CRDC, schools also report on the number of students enrolled in Advanced Placement (AP) courses (Table 3</w:t>
      </w:r>
      <w:r>
        <w:t>3</w:t>
      </w:r>
      <w:r w:rsidRPr="00DF5E44">
        <w:t>).</w:t>
      </w:r>
    </w:p>
    <w:p w14:paraId="1C7A3B41" w14:textId="716C396D" w:rsidR="00DF5E44" w:rsidRDefault="00DF5E44" w:rsidP="003943CD">
      <w:pPr>
        <w:pStyle w:val="Caption"/>
      </w:pPr>
      <w:r>
        <w:t xml:space="preserve">Table </w:t>
      </w:r>
      <w:fldSimple w:instr=" SEQ Table \* ARABIC ">
        <w:r w:rsidR="007F3C6E">
          <w:rPr>
            <w:noProof/>
          </w:rPr>
          <w:t>33</w:t>
        </w:r>
      </w:fldSimple>
      <w:r>
        <w:t>: Number of Students Enrolled in Advanced Placement (AP) Courses</w:t>
      </w:r>
      <w:r w:rsidR="008026FD">
        <w:rPr>
          <w:rStyle w:val="FootnoteReference"/>
        </w:rPr>
        <w:footnoteReference w:id="51"/>
      </w:r>
    </w:p>
    <w:tbl>
      <w:tblPr>
        <w:tblStyle w:val="GridTable4-Accent1"/>
        <w:tblW w:w="4945" w:type="dxa"/>
        <w:jc w:val="center"/>
        <w:tblLayout w:type="fixed"/>
        <w:tblLook w:val="04A0" w:firstRow="1" w:lastRow="0" w:firstColumn="1" w:lastColumn="0" w:noHBand="0" w:noVBand="1"/>
      </w:tblPr>
      <w:tblGrid>
        <w:gridCol w:w="3335"/>
        <w:gridCol w:w="1610"/>
      </w:tblGrid>
      <w:tr w:rsidR="00DF5E44" w:rsidRPr="00E74AD6" w14:paraId="438DD18B"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E4B0365" w14:textId="77777777" w:rsidR="00DF5E44" w:rsidRPr="00CF2358" w:rsidRDefault="00DF5E44"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7ECE1879" w14:textId="59722277" w:rsidR="00DF5E44" w:rsidRPr="00CF2358" w:rsidRDefault="00DF5E4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 in at Least One AP Course</w:t>
            </w:r>
          </w:p>
        </w:tc>
      </w:tr>
      <w:tr w:rsidR="00B806E1" w:rsidRPr="00E74AD6" w14:paraId="3AE57F15"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2AC9771"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223A8AA4" w14:textId="0D84EE83"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53</w:t>
            </w:r>
            <w:r>
              <w:rPr>
                <w:b w:val="0"/>
                <w:bCs w:val="0"/>
                <w:color w:val="auto"/>
                <w:sz w:val="18"/>
                <w:szCs w:val="18"/>
              </w:rPr>
              <w:t>,</w:t>
            </w:r>
            <w:r w:rsidRPr="00B806E1">
              <w:rPr>
                <w:b w:val="0"/>
                <w:bCs w:val="0"/>
                <w:color w:val="auto"/>
                <w:sz w:val="18"/>
                <w:szCs w:val="18"/>
              </w:rPr>
              <w:t>676</w:t>
            </w:r>
          </w:p>
        </w:tc>
      </w:tr>
      <w:tr w:rsidR="00B806E1" w:rsidRPr="00E74AD6" w14:paraId="3EE9547D"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14929BD"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3ED2FAB9" w14:textId="33B8A7A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225</w:t>
            </w:r>
          </w:p>
        </w:tc>
      </w:tr>
      <w:tr w:rsidR="00B806E1" w:rsidRPr="00E74AD6" w14:paraId="67B05805"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85B0B9D"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7D95575" w14:textId="3FBEDF85"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3</w:t>
            </w:r>
            <w:r>
              <w:rPr>
                <w:b w:val="0"/>
                <w:bCs w:val="0"/>
                <w:color w:val="auto"/>
                <w:sz w:val="18"/>
                <w:szCs w:val="18"/>
              </w:rPr>
              <w:t>,</w:t>
            </w:r>
            <w:r w:rsidRPr="00B806E1">
              <w:rPr>
                <w:b w:val="0"/>
                <w:bCs w:val="0"/>
                <w:color w:val="auto"/>
                <w:sz w:val="18"/>
                <w:szCs w:val="18"/>
              </w:rPr>
              <w:t>564</w:t>
            </w:r>
          </w:p>
        </w:tc>
      </w:tr>
      <w:tr w:rsidR="00B806E1" w:rsidRPr="00E74AD6" w14:paraId="2F502E53"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32DB505"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3B866EA9" w14:textId="1891D98B"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1</w:t>
            </w:r>
            <w:r>
              <w:rPr>
                <w:b w:val="0"/>
                <w:bCs w:val="0"/>
                <w:color w:val="auto"/>
                <w:sz w:val="18"/>
                <w:szCs w:val="18"/>
              </w:rPr>
              <w:t>,</w:t>
            </w:r>
            <w:r w:rsidRPr="00B806E1">
              <w:rPr>
                <w:b w:val="0"/>
                <w:bCs w:val="0"/>
                <w:color w:val="auto"/>
                <w:sz w:val="18"/>
                <w:szCs w:val="18"/>
              </w:rPr>
              <w:t>939</w:t>
            </w:r>
          </w:p>
        </w:tc>
      </w:tr>
      <w:tr w:rsidR="00B806E1" w:rsidRPr="00E74AD6" w14:paraId="20D729C9"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20DF354"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5C3CBACD" w14:textId="2E537660"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11</w:t>
            </w:r>
            <w:r>
              <w:rPr>
                <w:b w:val="0"/>
                <w:bCs w:val="0"/>
                <w:color w:val="auto"/>
                <w:sz w:val="18"/>
                <w:szCs w:val="18"/>
              </w:rPr>
              <w:t>,</w:t>
            </w:r>
            <w:r w:rsidRPr="00B806E1">
              <w:rPr>
                <w:b w:val="0"/>
                <w:bCs w:val="0"/>
                <w:color w:val="auto"/>
                <w:sz w:val="18"/>
                <w:szCs w:val="18"/>
              </w:rPr>
              <w:t>178</w:t>
            </w:r>
          </w:p>
        </w:tc>
      </w:tr>
      <w:tr w:rsidR="00B806E1" w:rsidRPr="00E74AD6" w14:paraId="2D72501E"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96AB94A"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0E5351B5" w14:textId="52F10249"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34</w:t>
            </w:r>
            <w:r>
              <w:rPr>
                <w:b w:val="0"/>
                <w:bCs w:val="0"/>
                <w:color w:val="auto"/>
                <w:sz w:val="18"/>
                <w:szCs w:val="18"/>
              </w:rPr>
              <w:t>,</w:t>
            </w:r>
            <w:r w:rsidRPr="00B806E1">
              <w:rPr>
                <w:b w:val="0"/>
                <w:bCs w:val="0"/>
                <w:color w:val="auto"/>
                <w:sz w:val="18"/>
                <w:szCs w:val="18"/>
              </w:rPr>
              <w:t>068</w:t>
            </w:r>
          </w:p>
        </w:tc>
      </w:tr>
      <w:tr w:rsidR="00B806E1" w:rsidRPr="00E74AD6" w14:paraId="6B69FFBD"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5784DB1"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43493B05" w14:textId="59B0EFE9"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111</w:t>
            </w:r>
          </w:p>
        </w:tc>
      </w:tr>
      <w:tr w:rsidR="00B806E1" w:rsidRPr="00E74AD6" w14:paraId="40043EA0"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C84D617"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F1627DD" w14:textId="02F19A5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2</w:t>
            </w:r>
            <w:r>
              <w:rPr>
                <w:b w:val="0"/>
                <w:bCs w:val="0"/>
                <w:color w:val="auto"/>
                <w:sz w:val="18"/>
                <w:szCs w:val="18"/>
              </w:rPr>
              <w:t>,</w:t>
            </w:r>
            <w:r w:rsidRPr="00B806E1">
              <w:rPr>
                <w:b w:val="0"/>
                <w:bCs w:val="0"/>
                <w:color w:val="auto"/>
                <w:sz w:val="18"/>
                <w:szCs w:val="18"/>
              </w:rPr>
              <w:t>591</w:t>
            </w:r>
          </w:p>
        </w:tc>
      </w:tr>
      <w:tr w:rsidR="00B806E1" w:rsidRPr="00E74AD6" w14:paraId="5C06B992"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DE344FB"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12DA4E9E" w14:textId="70E1B6DA"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798</w:t>
            </w:r>
          </w:p>
        </w:tc>
      </w:tr>
      <w:tr w:rsidR="00B806E1" w:rsidRPr="00E74AD6" w14:paraId="12891547"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909FC65"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5F2466D0" w14:textId="09B9C934"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1</w:t>
            </w:r>
            <w:r>
              <w:rPr>
                <w:b w:val="0"/>
                <w:bCs w:val="0"/>
                <w:color w:val="auto"/>
                <w:sz w:val="18"/>
                <w:szCs w:val="18"/>
              </w:rPr>
              <w:t>,</w:t>
            </w:r>
            <w:r w:rsidRPr="00B806E1">
              <w:rPr>
                <w:b w:val="0"/>
                <w:bCs w:val="0"/>
                <w:color w:val="auto"/>
                <w:sz w:val="18"/>
                <w:szCs w:val="18"/>
              </w:rPr>
              <w:t>462</w:t>
            </w:r>
          </w:p>
        </w:tc>
      </w:tr>
    </w:tbl>
    <w:p w14:paraId="7294DEB3" w14:textId="3942BE8D" w:rsidR="00DF5E44" w:rsidRDefault="008026FD" w:rsidP="00FD0005">
      <w:pPr>
        <w:spacing w:before="100" w:beforeAutospacing="1" w:after="100" w:afterAutospacing="1"/>
      </w:pPr>
      <w:r w:rsidRPr="008026FD">
        <w:t>In the CRDC, schools also report on the number of students enrolled in International Baccalaureate courses (Table 3</w:t>
      </w:r>
      <w:r>
        <w:t>4</w:t>
      </w:r>
      <w:r w:rsidRPr="008026FD">
        <w:t>).</w:t>
      </w:r>
    </w:p>
    <w:p w14:paraId="40A1EC68" w14:textId="5B66A26F" w:rsidR="008026FD" w:rsidRDefault="008026FD" w:rsidP="003943CD">
      <w:pPr>
        <w:pStyle w:val="Caption"/>
      </w:pPr>
      <w:r>
        <w:lastRenderedPageBreak/>
        <w:t xml:space="preserve">Table </w:t>
      </w:r>
      <w:fldSimple w:instr=" SEQ Table \* ARABIC ">
        <w:r w:rsidR="007F3C6E">
          <w:rPr>
            <w:noProof/>
          </w:rPr>
          <w:t>34</w:t>
        </w:r>
      </w:fldSimple>
      <w:r>
        <w:t>: Number of Students Enrolled in International Baccalaureate (IB) Courses</w:t>
      </w:r>
      <w:r>
        <w:rPr>
          <w:rStyle w:val="FootnoteReference"/>
        </w:rPr>
        <w:footnoteReference w:id="52"/>
      </w:r>
    </w:p>
    <w:tbl>
      <w:tblPr>
        <w:tblStyle w:val="GridTable4-Accent1"/>
        <w:tblW w:w="4945" w:type="dxa"/>
        <w:jc w:val="center"/>
        <w:tblLayout w:type="fixed"/>
        <w:tblLook w:val="04A0" w:firstRow="1" w:lastRow="0" w:firstColumn="1" w:lastColumn="0" w:noHBand="0" w:noVBand="1"/>
      </w:tblPr>
      <w:tblGrid>
        <w:gridCol w:w="3335"/>
        <w:gridCol w:w="1610"/>
      </w:tblGrid>
      <w:tr w:rsidR="008026FD" w:rsidRPr="00E74AD6" w14:paraId="7097DA76"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D90735B" w14:textId="77777777" w:rsidR="008026FD" w:rsidRPr="00CF2358" w:rsidRDefault="008026FD"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29A66C5C" w14:textId="77777777" w:rsidR="008026FD" w:rsidRPr="00CF2358" w:rsidRDefault="008026F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 in at Least One AP Course</w:t>
            </w:r>
          </w:p>
        </w:tc>
      </w:tr>
      <w:tr w:rsidR="002C7030" w:rsidRPr="00E74AD6" w14:paraId="04BBA2AD"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CA4E74B"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2D49D6A1" w14:textId="38E2D821"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8</w:t>
            </w:r>
            <w:r>
              <w:rPr>
                <w:b w:val="0"/>
                <w:bCs w:val="0"/>
                <w:color w:val="auto"/>
                <w:sz w:val="18"/>
                <w:szCs w:val="18"/>
              </w:rPr>
              <w:t>,</w:t>
            </w:r>
            <w:r w:rsidRPr="002C7030">
              <w:rPr>
                <w:b w:val="0"/>
                <w:bCs w:val="0"/>
                <w:color w:val="auto"/>
                <w:sz w:val="18"/>
                <w:szCs w:val="18"/>
              </w:rPr>
              <w:t>939</w:t>
            </w:r>
          </w:p>
        </w:tc>
      </w:tr>
      <w:tr w:rsidR="002C7030" w:rsidRPr="00E74AD6" w14:paraId="39EEEAA4"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D5C8590"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517CC06D" w14:textId="32938409"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31</w:t>
            </w:r>
          </w:p>
        </w:tc>
      </w:tr>
      <w:tr w:rsidR="002C7030" w:rsidRPr="00E74AD6" w14:paraId="69235BCF"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DAC75A3"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C29C2CE" w14:textId="603D1F3D"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600</w:t>
            </w:r>
          </w:p>
        </w:tc>
      </w:tr>
      <w:tr w:rsidR="002C7030" w:rsidRPr="00E74AD6" w14:paraId="56B3604C"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C860186"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0BF525AF" w14:textId="23E45C6D"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422</w:t>
            </w:r>
          </w:p>
        </w:tc>
      </w:tr>
      <w:tr w:rsidR="002C7030" w:rsidRPr="00E74AD6" w14:paraId="2CD09FF0"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822684"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2E0C66CD" w14:textId="5B57FDF2"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2</w:t>
            </w:r>
            <w:r>
              <w:rPr>
                <w:b w:val="0"/>
                <w:bCs w:val="0"/>
                <w:color w:val="auto"/>
                <w:sz w:val="18"/>
                <w:szCs w:val="18"/>
              </w:rPr>
              <w:t>,</w:t>
            </w:r>
            <w:r w:rsidRPr="002C7030">
              <w:rPr>
                <w:b w:val="0"/>
                <w:bCs w:val="0"/>
                <w:color w:val="auto"/>
                <w:sz w:val="18"/>
                <w:szCs w:val="18"/>
              </w:rPr>
              <w:t>920</w:t>
            </w:r>
          </w:p>
        </w:tc>
      </w:tr>
      <w:tr w:rsidR="002C7030" w:rsidRPr="00E74AD6" w14:paraId="04F14C27"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A948F61"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104D6A3C" w14:textId="59B61224"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w:t>
            </w:r>
            <w:r>
              <w:rPr>
                <w:b w:val="0"/>
                <w:bCs w:val="0"/>
                <w:color w:val="auto"/>
                <w:sz w:val="18"/>
                <w:szCs w:val="18"/>
              </w:rPr>
              <w:t>,</w:t>
            </w:r>
            <w:r w:rsidRPr="002C7030">
              <w:rPr>
                <w:b w:val="0"/>
                <w:bCs w:val="0"/>
                <w:color w:val="auto"/>
                <w:sz w:val="18"/>
                <w:szCs w:val="18"/>
              </w:rPr>
              <w:t>493</w:t>
            </w:r>
          </w:p>
        </w:tc>
      </w:tr>
      <w:tr w:rsidR="002C7030" w:rsidRPr="00E74AD6" w14:paraId="309BEF49"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8032B2B"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6C9BD088" w14:textId="26852AD1"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27</w:t>
            </w:r>
          </w:p>
        </w:tc>
      </w:tr>
      <w:tr w:rsidR="002C7030" w:rsidRPr="00E74AD6" w14:paraId="2B511D5D"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937A35A"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168299C0" w14:textId="5DC848C0"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446</w:t>
            </w:r>
          </w:p>
        </w:tc>
      </w:tr>
      <w:tr w:rsidR="002C7030" w:rsidRPr="00E74AD6" w14:paraId="0DE51BB2"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1E03E9E"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72CF1853" w14:textId="679BC9C3"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311</w:t>
            </w:r>
          </w:p>
        </w:tc>
      </w:tr>
      <w:tr w:rsidR="002C7030" w:rsidRPr="00E74AD6" w14:paraId="595AFEE4"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96432BD"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03FB438C" w14:textId="5E9819C6"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634</w:t>
            </w:r>
          </w:p>
        </w:tc>
      </w:tr>
    </w:tbl>
    <w:p w14:paraId="6F3B9A5A" w14:textId="11999EA4" w:rsidR="00696B76" w:rsidRPr="004C0841" w:rsidRDefault="00696B76" w:rsidP="00503847">
      <w:pPr>
        <w:pStyle w:val="Heading1"/>
      </w:pPr>
      <w:bookmarkStart w:id="33" w:name="_Toc192239385"/>
      <w:r>
        <w:t>Per Pupil Expenditures</w:t>
      </w:r>
      <w:bookmarkEnd w:id="33"/>
    </w:p>
    <w:p w14:paraId="3EFDB4D6" w14:textId="6BBF5A87" w:rsidR="00FD0005" w:rsidRDefault="00560FFE" w:rsidP="00560FFE">
      <w:pPr>
        <w:spacing w:before="100" w:beforeAutospacing="1" w:after="100" w:afterAutospacing="1"/>
      </w:pPr>
      <w:r w:rsidRPr="00560FFE">
        <w:t xml:space="preserve">Financial data </w:t>
      </w:r>
      <w:r w:rsidR="00561622">
        <w:t>are</w:t>
      </w:r>
      <w:r w:rsidRPr="00560FFE">
        <w:t xml:space="preserve"> available on the </w:t>
      </w:r>
      <w:hyperlink r:id="rId22" w:anchor="/" w:history="1">
        <w:r w:rsidRPr="00560FFE">
          <w:rPr>
            <w:rStyle w:val="Hyperlink"/>
          </w:rPr>
          <w:t>Financial Transparency for Colorado Schools webpage</w:t>
        </w:r>
      </w:hyperlink>
      <w:r w:rsidRPr="00560FFE">
        <w:t>, including school-level and district-level expenditures, disaggregated by state/local and federal sources.</w:t>
      </w:r>
    </w:p>
    <w:p w14:paraId="53835EBE" w14:textId="509C3970" w:rsidR="009B6C06" w:rsidRPr="004C0841" w:rsidRDefault="009B6C06" w:rsidP="00503847">
      <w:pPr>
        <w:pStyle w:val="Heading1"/>
      </w:pPr>
      <w:bookmarkStart w:id="34" w:name="_Toc192239386"/>
      <w:r>
        <w:t>Students Taking Alternate Assessments</w:t>
      </w:r>
      <w:bookmarkEnd w:id="34"/>
    </w:p>
    <w:p w14:paraId="02558BBA" w14:textId="3219D0C2" w:rsidR="009B6C06" w:rsidRDefault="005042A5" w:rsidP="000D24A7">
      <w:pPr>
        <w:spacing w:before="100" w:beforeAutospacing="1" w:after="100" w:afterAutospacing="1"/>
      </w:pPr>
      <w:r w:rsidRPr="005042A5">
        <w:t xml:space="preserve">Students with significant cognitive disabilities were eligible to take the Colorado Alternate (CoAlt) assessments instead of the CMAS or SAT assessments. Under ESSA, each state must ensure that the total number of students assessed in each subject using the alternate assessment does not exceed 1 percent of the total number of </w:t>
      </w:r>
      <w:proofErr w:type="gramStart"/>
      <w:r w:rsidRPr="005042A5">
        <w:t>all students</w:t>
      </w:r>
      <w:proofErr w:type="gramEnd"/>
      <w:r w:rsidRPr="005042A5">
        <w:t xml:space="preserve">. For more information on the state assessments, please visit the </w:t>
      </w:r>
      <w:hyperlink r:id="rId23" w:history="1">
        <w:r w:rsidRPr="005042A5">
          <w:rPr>
            <w:rStyle w:val="Hyperlink"/>
          </w:rPr>
          <w:t>CDE Assessment Unit webpage</w:t>
        </w:r>
      </w:hyperlink>
      <w:r w:rsidRPr="005042A5">
        <w:t>.</w:t>
      </w:r>
    </w:p>
    <w:p w14:paraId="3F2CA2B4" w14:textId="79E559F0" w:rsidR="000D24A7" w:rsidRDefault="000D24A7" w:rsidP="000D24A7">
      <w:pPr>
        <w:spacing w:before="100" w:beforeAutospacing="1" w:after="100" w:afterAutospacing="1"/>
      </w:pPr>
      <w:r w:rsidRPr="000D24A7">
        <w:t xml:space="preserve">Table </w:t>
      </w:r>
      <w:r>
        <w:t>35</w:t>
      </w:r>
      <w:r w:rsidRPr="000D24A7">
        <w:t xml:space="preserve"> shows the number and </w:t>
      </w:r>
      <w:r w:rsidR="00893037" w:rsidRPr="000D24A7">
        <w:t>percentage</w:t>
      </w:r>
      <w:r w:rsidRPr="000D24A7">
        <w:t xml:space="preserve"> (based on the total number of students assessed) of students taking the CoAlt math assessment.</w:t>
      </w:r>
    </w:p>
    <w:p w14:paraId="780B3133" w14:textId="67FC3B36" w:rsidR="00884F21" w:rsidRDefault="00884F21" w:rsidP="003943CD">
      <w:pPr>
        <w:pStyle w:val="Caption"/>
      </w:pPr>
      <w:r>
        <w:t xml:space="preserve">Table </w:t>
      </w:r>
      <w:fldSimple w:instr=" SEQ Table \* ARABIC ">
        <w:r w:rsidR="007F3C6E">
          <w:rPr>
            <w:noProof/>
          </w:rPr>
          <w:t>35</w:t>
        </w:r>
      </w:fldSimple>
      <w:r>
        <w:t>: Number and Percent of Students Taking the CoAlt Math Assessment</w:t>
      </w:r>
      <w:r w:rsidR="007D362A">
        <w:rPr>
          <w:rStyle w:val="FootnoteReference"/>
        </w:rPr>
        <w:footnoteReference w:id="53"/>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884F21" w:rsidRPr="00E74AD6" w14:paraId="6A51E66F" w14:textId="77777777" w:rsidTr="00884F21">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4EC1F877" w14:textId="587AE1AB" w:rsidR="00884F21"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0265DEE7" w14:textId="2265F0AC" w:rsidR="00884F21" w:rsidRDefault="00884F2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379BAD3E" w14:textId="6D99AA2E" w:rsidR="00884F21" w:rsidRPr="00CF2358" w:rsidRDefault="00884F2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9725DD" w:rsidRPr="00E74AD6" w14:paraId="1F78F94F"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B1ED5B6" w14:textId="2ED0F4C8"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3</w:t>
            </w:r>
          </w:p>
        </w:tc>
        <w:tc>
          <w:tcPr>
            <w:tcW w:w="1437" w:type="dxa"/>
            <w:vAlign w:val="center"/>
          </w:tcPr>
          <w:p w14:paraId="38F963BC" w14:textId="676AD47C"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409</w:t>
            </w:r>
          </w:p>
        </w:tc>
        <w:tc>
          <w:tcPr>
            <w:tcW w:w="1437" w:type="dxa"/>
            <w:vAlign w:val="center"/>
          </w:tcPr>
          <w:p w14:paraId="46755CE1" w14:textId="08668300"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0.7%</w:t>
            </w:r>
          </w:p>
        </w:tc>
      </w:tr>
      <w:tr w:rsidR="009725DD" w:rsidRPr="00E74AD6" w14:paraId="2D19F450"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5B63230" w14:textId="6B7C9B13"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4</w:t>
            </w:r>
          </w:p>
        </w:tc>
        <w:tc>
          <w:tcPr>
            <w:tcW w:w="1437" w:type="dxa"/>
            <w:vAlign w:val="center"/>
          </w:tcPr>
          <w:p w14:paraId="19B04371" w14:textId="5FBC5B5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437</w:t>
            </w:r>
          </w:p>
        </w:tc>
        <w:tc>
          <w:tcPr>
            <w:tcW w:w="1437" w:type="dxa"/>
            <w:vAlign w:val="center"/>
          </w:tcPr>
          <w:p w14:paraId="2578F9F5" w14:textId="5808BEE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5ECAFFA1"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3DE0D69" w14:textId="5BD565F2"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18B534C3" w14:textId="62902A0F"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464</w:t>
            </w:r>
          </w:p>
        </w:tc>
        <w:tc>
          <w:tcPr>
            <w:tcW w:w="1437" w:type="dxa"/>
            <w:vAlign w:val="center"/>
          </w:tcPr>
          <w:p w14:paraId="2D3ED701" w14:textId="4FAA7D9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3D461E41"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A3085DA" w14:textId="02EC6421"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6</w:t>
            </w:r>
          </w:p>
        </w:tc>
        <w:tc>
          <w:tcPr>
            <w:tcW w:w="1437" w:type="dxa"/>
            <w:vAlign w:val="center"/>
          </w:tcPr>
          <w:p w14:paraId="528BBD15" w14:textId="5AA17C52"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422</w:t>
            </w:r>
          </w:p>
        </w:tc>
        <w:tc>
          <w:tcPr>
            <w:tcW w:w="1437" w:type="dxa"/>
            <w:vAlign w:val="center"/>
          </w:tcPr>
          <w:p w14:paraId="4EC38159" w14:textId="002B4DE7"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732F2C27"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E961913" w14:textId="1DD136B3"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7</w:t>
            </w:r>
          </w:p>
        </w:tc>
        <w:tc>
          <w:tcPr>
            <w:tcW w:w="1437" w:type="dxa"/>
            <w:vAlign w:val="center"/>
          </w:tcPr>
          <w:p w14:paraId="4F4CADD1" w14:textId="185850EA"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457</w:t>
            </w:r>
          </w:p>
        </w:tc>
        <w:tc>
          <w:tcPr>
            <w:tcW w:w="1437" w:type="dxa"/>
            <w:vAlign w:val="center"/>
          </w:tcPr>
          <w:p w14:paraId="7A2B88E1" w14:textId="0F24EB1E"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5D833755"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7FAB1C8" w14:textId="08E09974"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278327AA" w14:textId="165C9208"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477</w:t>
            </w:r>
          </w:p>
        </w:tc>
        <w:tc>
          <w:tcPr>
            <w:tcW w:w="1437" w:type="dxa"/>
            <w:vAlign w:val="center"/>
          </w:tcPr>
          <w:p w14:paraId="18C520AC" w14:textId="785B086A"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0.9%</w:t>
            </w:r>
          </w:p>
        </w:tc>
      </w:tr>
      <w:tr w:rsidR="009725DD" w:rsidRPr="00E74AD6" w14:paraId="4B98B423"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DC25A" w14:textId="1796D8DC"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lastRenderedPageBreak/>
              <w:t>Grade 11</w:t>
            </w:r>
          </w:p>
        </w:tc>
        <w:tc>
          <w:tcPr>
            <w:tcW w:w="1437" w:type="dxa"/>
            <w:vAlign w:val="center"/>
          </w:tcPr>
          <w:p w14:paraId="5EC5AC44" w14:textId="575EAFC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421</w:t>
            </w:r>
          </w:p>
        </w:tc>
        <w:tc>
          <w:tcPr>
            <w:tcW w:w="1437" w:type="dxa"/>
            <w:vAlign w:val="center"/>
          </w:tcPr>
          <w:p w14:paraId="10313A5D" w14:textId="668AD057"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0.7%</w:t>
            </w:r>
          </w:p>
        </w:tc>
      </w:tr>
    </w:tbl>
    <w:p w14:paraId="2A011E96" w14:textId="4C0F63B9" w:rsidR="000D24A7" w:rsidRDefault="00EB376D" w:rsidP="000D24A7">
      <w:pPr>
        <w:spacing w:before="100" w:beforeAutospacing="1" w:after="100" w:afterAutospacing="1"/>
      </w:pPr>
      <w:r w:rsidRPr="00EB376D">
        <w:t xml:space="preserve">Table </w:t>
      </w:r>
      <w:r>
        <w:t>36</w:t>
      </w:r>
      <w:r w:rsidRPr="00EB376D">
        <w:t xml:space="preserve"> shows the number and percent</w:t>
      </w:r>
      <w:r w:rsidR="00C175CD">
        <w:t>age</w:t>
      </w:r>
      <w:r w:rsidRPr="00EB376D">
        <w:t xml:space="preserve"> of students taking the CoAlt English language arts assessment.</w:t>
      </w:r>
    </w:p>
    <w:p w14:paraId="5C09E739" w14:textId="64508BC4" w:rsidR="007D362A" w:rsidRDefault="007D362A" w:rsidP="003943CD">
      <w:pPr>
        <w:pStyle w:val="Caption"/>
      </w:pPr>
      <w:r>
        <w:t xml:space="preserve">Table </w:t>
      </w:r>
      <w:fldSimple w:instr=" SEQ Table \* ARABIC ">
        <w:r w:rsidR="007F3C6E">
          <w:rPr>
            <w:noProof/>
          </w:rPr>
          <w:t>36</w:t>
        </w:r>
      </w:fldSimple>
      <w:r>
        <w:t>: Number and Percent of Students Taking the CoAlt English Language Arts Assessment</w:t>
      </w:r>
      <w:r>
        <w:rPr>
          <w:rStyle w:val="FootnoteReference"/>
        </w:rPr>
        <w:footnoteReference w:id="54"/>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7D362A" w:rsidRPr="00E74AD6" w14:paraId="136E0B2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519FF18" w14:textId="697B4FE4" w:rsidR="007D362A"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015C3FF9" w14:textId="77777777" w:rsidR="007D362A" w:rsidRDefault="007D362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4B0ED77F" w14:textId="77777777" w:rsidR="007D362A" w:rsidRPr="00CF2358" w:rsidRDefault="007D362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965097" w:rsidRPr="00E74AD6" w14:paraId="27863C6F"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FAE278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3</w:t>
            </w:r>
          </w:p>
        </w:tc>
        <w:tc>
          <w:tcPr>
            <w:tcW w:w="1437" w:type="dxa"/>
            <w:vAlign w:val="center"/>
          </w:tcPr>
          <w:p w14:paraId="572EB8B6" w14:textId="3EC35FBF"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409</w:t>
            </w:r>
          </w:p>
        </w:tc>
        <w:tc>
          <w:tcPr>
            <w:tcW w:w="1437" w:type="dxa"/>
            <w:vAlign w:val="center"/>
          </w:tcPr>
          <w:p w14:paraId="3670FC27" w14:textId="683D05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0.7%</w:t>
            </w:r>
          </w:p>
        </w:tc>
      </w:tr>
      <w:tr w:rsidR="00965097" w:rsidRPr="00E74AD6" w14:paraId="4DEE1195"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C9471D"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4</w:t>
            </w:r>
          </w:p>
        </w:tc>
        <w:tc>
          <w:tcPr>
            <w:tcW w:w="1437" w:type="dxa"/>
            <w:vAlign w:val="center"/>
          </w:tcPr>
          <w:p w14:paraId="3BBA06BE" w14:textId="0817DE1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437</w:t>
            </w:r>
          </w:p>
        </w:tc>
        <w:tc>
          <w:tcPr>
            <w:tcW w:w="1437" w:type="dxa"/>
            <w:vAlign w:val="center"/>
          </w:tcPr>
          <w:p w14:paraId="6AA16D61" w14:textId="16AEC45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5ADC99ED"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12557D2"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50A6F332" w14:textId="49ADE2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464</w:t>
            </w:r>
          </w:p>
        </w:tc>
        <w:tc>
          <w:tcPr>
            <w:tcW w:w="1437" w:type="dxa"/>
            <w:vAlign w:val="center"/>
          </w:tcPr>
          <w:p w14:paraId="2FCCB230" w14:textId="2EE616A7"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1C80CCFB"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C0A05AB"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6</w:t>
            </w:r>
          </w:p>
        </w:tc>
        <w:tc>
          <w:tcPr>
            <w:tcW w:w="1437" w:type="dxa"/>
            <w:vAlign w:val="center"/>
          </w:tcPr>
          <w:p w14:paraId="07885288" w14:textId="4BFFC5A1"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419</w:t>
            </w:r>
          </w:p>
        </w:tc>
        <w:tc>
          <w:tcPr>
            <w:tcW w:w="1437" w:type="dxa"/>
            <w:vAlign w:val="center"/>
          </w:tcPr>
          <w:p w14:paraId="13D2E3FB" w14:textId="2E4D9DD6"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2E0809DF"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44486E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7</w:t>
            </w:r>
          </w:p>
        </w:tc>
        <w:tc>
          <w:tcPr>
            <w:tcW w:w="1437" w:type="dxa"/>
            <w:vAlign w:val="center"/>
          </w:tcPr>
          <w:p w14:paraId="23F773CE" w14:textId="72ACE73E"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456</w:t>
            </w:r>
          </w:p>
        </w:tc>
        <w:tc>
          <w:tcPr>
            <w:tcW w:w="1437" w:type="dxa"/>
            <w:vAlign w:val="center"/>
          </w:tcPr>
          <w:p w14:paraId="6722684C" w14:textId="6E3020D1"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2603A95B"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F76D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202E22B8" w14:textId="4767F653"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478</w:t>
            </w:r>
          </w:p>
        </w:tc>
        <w:tc>
          <w:tcPr>
            <w:tcW w:w="1437" w:type="dxa"/>
            <w:vAlign w:val="center"/>
          </w:tcPr>
          <w:p w14:paraId="24F6AAD0" w14:textId="7A61A67D"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0.9%</w:t>
            </w:r>
          </w:p>
        </w:tc>
      </w:tr>
      <w:tr w:rsidR="00965097" w:rsidRPr="00E74AD6" w14:paraId="15132FD3"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84DFF2"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11</w:t>
            </w:r>
          </w:p>
        </w:tc>
        <w:tc>
          <w:tcPr>
            <w:tcW w:w="1437" w:type="dxa"/>
            <w:vAlign w:val="center"/>
          </w:tcPr>
          <w:p w14:paraId="05904998" w14:textId="0F3D0F89"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416</w:t>
            </w:r>
          </w:p>
        </w:tc>
        <w:tc>
          <w:tcPr>
            <w:tcW w:w="1437" w:type="dxa"/>
            <w:vAlign w:val="center"/>
          </w:tcPr>
          <w:p w14:paraId="0B63F74E" w14:textId="3489B3A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0.7%</w:t>
            </w:r>
          </w:p>
        </w:tc>
      </w:tr>
    </w:tbl>
    <w:p w14:paraId="480938D1" w14:textId="582EFF4B" w:rsidR="00EB376D" w:rsidRDefault="00DD3437" w:rsidP="000D24A7">
      <w:pPr>
        <w:spacing w:before="100" w:beforeAutospacing="1" w:after="100" w:afterAutospacing="1"/>
      </w:pPr>
      <w:r w:rsidRPr="00DD3437">
        <w:t>Table 3</w:t>
      </w:r>
      <w:r>
        <w:t>7</w:t>
      </w:r>
      <w:r w:rsidRPr="00DD3437">
        <w:t xml:space="preserve"> shows the number and </w:t>
      </w:r>
      <w:r w:rsidR="00C175CD" w:rsidRPr="00DD3437">
        <w:t>percentage</w:t>
      </w:r>
      <w:r w:rsidRPr="00DD3437">
        <w:t xml:space="preserve"> of students taking the CoAlt science assessment.</w:t>
      </w:r>
    </w:p>
    <w:p w14:paraId="15115C4E" w14:textId="7B8FECDD" w:rsidR="00DD3437" w:rsidRDefault="00DD3437" w:rsidP="003943CD">
      <w:pPr>
        <w:pStyle w:val="Caption"/>
      </w:pPr>
      <w:r>
        <w:t xml:space="preserve">Table </w:t>
      </w:r>
      <w:fldSimple w:instr=" SEQ Table \* ARABIC ">
        <w:r w:rsidR="007F3C6E">
          <w:rPr>
            <w:noProof/>
          </w:rPr>
          <w:t>37</w:t>
        </w:r>
      </w:fldSimple>
      <w:r>
        <w:t>: Number and Percent of Students Taking the CoAlt Science Assessment</w:t>
      </w:r>
      <w:r>
        <w:rPr>
          <w:rStyle w:val="FootnoteReference"/>
        </w:rPr>
        <w:footnoteReference w:id="55"/>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DD3437" w:rsidRPr="00E74AD6" w14:paraId="03EBD01D"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C06C18A" w14:textId="503CC915" w:rsidR="00DD3437"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5A3BC963" w14:textId="77777777" w:rsidR="00DD3437" w:rsidRDefault="00DD343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42A9B75A" w14:textId="77777777" w:rsidR="00DD3437" w:rsidRPr="00CF2358" w:rsidRDefault="00DD343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7E3141" w:rsidRPr="00E74AD6" w14:paraId="04D8828A" w14:textId="77777777" w:rsidTr="007E314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89BA8E7" w14:textId="6BBB8B5D"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56AB5A84" w14:textId="79853B7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458</w:t>
            </w:r>
          </w:p>
        </w:tc>
        <w:tc>
          <w:tcPr>
            <w:tcW w:w="1437" w:type="dxa"/>
            <w:vAlign w:val="center"/>
          </w:tcPr>
          <w:p w14:paraId="06BC676D" w14:textId="0748802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0.8%</w:t>
            </w:r>
          </w:p>
        </w:tc>
      </w:tr>
      <w:tr w:rsidR="007E3141" w:rsidRPr="00E74AD6" w14:paraId="2EA9E71C" w14:textId="77777777" w:rsidTr="007E314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4A235C" w14:textId="77777777"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3D3B620E" w14:textId="036A4719"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7E3141">
              <w:rPr>
                <w:b w:val="0"/>
                <w:bCs w:val="0"/>
                <w:color w:val="auto"/>
                <w:sz w:val="18"/>
                <w:szCs w:val="18"/>
              </w:rPr>
              <w:t>473</w:t>
            </w:r>
          </w:p>
        </w:tc>
        <w:tc>
          <w:tcPr>
            <w:tcW w:w="1437" w:type="dxa"/>
            <w:vAlign w:val="center"/>
          </w:tcPr>
          <w:p w14:paraId="2A2D8090" w14:textId="1F362A27"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7E3141">
              <w:rPr>
                <w:b w:val="0"/>
                <w:bCs w:val="0"/>
                <w:color w:val="auto"/>
                <w:sz w:val="18"/>
                <w:szCs w:val="18"/>
              </w:rPr>
              <w:t>0.9%</w:t>
            </w:r>
          </w:p>
        </w:tc>
      </w:tr>
      <w:tr w:rsidR="007E3141" w:rsidRPr="00E74AD6" w14:paraId="293258DB" w14:textId="77777777" w:rsidTr="007E314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713EBFF" w14:textId="77777777"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11</w:t>
            </w:r>
          </w:p>
        </w:tc>
        <w:tc>
          <w:tcPr>
            <w:tcW w:w="1437" w:type="dxa"/>
            <w:vAlign w:val="center"/>
          </w:tcPr>
          <w:p w14:paraId="625172C5" w14:textId="7BFBEA1D"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421</w:t>
            </w:r>
          </w:p>
        </w:tc>
        <w:tc>
          <w:tcPr>
            <w:tcW w:w="1437" w:type="dxa"/>
            <w:vAlign w:val="center"/>
          </w:tcPr>
          <w:p w14:paraId="69ACE74D" w14:textId="0A515379"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1.2%</w:t>
            </w:r>
          </w:p>
        </w:tc>
      </w:tr>
    </w:tbl>
    <w:p w14:paraId="1DC44D74" w14:textId="7482C106" w:rsidR="00A662E3" w:rsidRPr="004C0841" w:rsidRDefault="00A662E3" w:rsidP="00503847">
      <w:pPr>
        <w:pStyle w:val="Heading1"/>
      </w:pPr>
      <w:bookmarkStart w:id="35" w:name="_Toc192239387"/>
      <w:r>
        <w:t>National Assessment of Educational Progress</w:t>
      </w:r>
      <w:bookmarkEnd w:id="35"/>
    </w:p>
    <w:p w14:paraId="442DA3C2" w14:textId="22112CB7" w:rsidR="005042A5" w:rsidRDefault="00D76121" w:rsidP="00D76121">
      <w:pPr>
        <w:spacing w:before="100" w:beforeAutospacing="1" w:after="100" w:afterAutospacing="1"/>
      </w:pPr>
      <w:r w:rsidRPr="00D76121">
        <w:t xml:space="preserve">Students in grades 4 and 8 participate in the National Assessment of Educational Progress (NAEP), which </w:t>
      </w:r>
      <w:r w:rsidR="003212B4">
        <w:t>is</w:t>
      </w:r>
      <w:r w:rsidRPr="00D76121">
        <w:t xml:space="preserve"> administered at least once every two years. Results from 202</w:t>
      </w:r>
      <w:r w:rsidR="00801CA1">
        <w:t>3</w:t>
      </w:r>
      <w:r w:rsidRPr="00D76121">
        <w:t>-2</w:t>
      </w:r>
      <w:r w:rsidR="00801CA1">
        <w:t>4</w:t>
      </w:r>
      <w:r w:rsidRPr="00D76121">
        <w:t xml:space="preserve"> are shown in shown in Tables 3</w:t>
      </w:r>
      <w:r w:rsidR="00801CA1">
        <w:t>8</w:t>
      </w:r>
      <w:r w:rsidRPr="00D76121">
        <w:t xml:space="preserve"> </w:t>
      </w:r>
      <w:r w:rsidR="005250DC">
        <w:t>through 41</w:t>
      </w:r>
      <w:r w:rsidRPr="00D76121">
        <w:t>, along with the national average.</w:t>
      </w:r>
    </w:p>
    <w:p w14:paraId="3D01E63B" w14:textId="1F4DCD44" w:rsidR="00801CA1" w:rsidRDefault="00BC1AAA" w:rsidP="00D76121">
      <w:pPr>
        <w:spacing w:before="100" w:beforeAutospacing="1" w:after="100" w:afterAutospacing="1"/>
      </w:pPr>
      <w:r w:rsidRPr="00BC1AAA">
        <w:t>Table 3</w:t>
      </w:r>
      <w:r>
        <w:t>8</w:t>
      </w:r>
      <w:r w:rsidRPr="00BC1AAA">
        <w:t xml:space="preserve"> shows the average scale score for all 4th grade students in Colorado taking </w:t>
      </w:r>
      <w:r w:rsidR="00776CBC">
        <w:t xml:space="preserve">the </w:t>
      </w:r>
      <w:r w:rsidRPr="00BC1AAA">
        <w:t>NAEP Math</w:t>
      </w:r>
      <w:r w:rsidR="00776CBC">
        <w:t xml:space="preserve"> assessment,</w:t>
      </w:r>
      <w:r w:rsidRPr="00BC1AAA">
        <w:t xml:space="preserve"> compared to the national average.</w:t>
      </w:r>
    </w:p>
    <w:p w14:paraId="7CA4D864" w14:textId="6D157AF4" w:rsidR="00D00CBF" w:rsidRDefault="00D00CBF" w:rsidP="003943CD">
      <w:pPr>
        <w:pStyle w:val="Caption"/>
      </w:pPr>
      <w:r>
        <w:lastRenderedPageBreak/>
        <w:t xml:space="preserve">Table </w:t>
      </w:r>
      <w:fldSimple w:instr=" SEQ Table \* ARABIC ">
        <w:r w:rsidR="007F3C6E">
          <w:rPr>
            <w:noProof/>
          </w:rPr>
          <w:t>38</w:t>
        </w:r>
      </w:fldSimple>
      <w:r>
        <w:t>: Performance of Students on the NAEP Math Assessment, Grade 4</w:t>
      </w:r>
      <w:r w:rsidR="001A0E66">
        <w:rPr>
          <w:rStyle w:val="FootnoteReference"/>
        </w:rPr>
        <w:footnoteReference w:id="56"/>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96044B" w:rsidRPr="00E74AD6" w14:paraId="1F2210A3" w14:textId="77777777" w:rsidTr="008222A9">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49936847" w14:textId="77777777" w:rsidR="0096044B" w:rsidRPr="00CF2358" w:rsidRDefault="0096044B" w:rsidP="0096044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64F06800" w14:textId="198A87D0" w:rsidR="0096044B" w:rsidRPr="00CF2358" w:rsidRDefault="0096044B"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Average Scale Score </w:t>
            </w:r>
            <w:r w:rsidR="00D23F10">
              <w:rPr>
                <w:color w:val="FFFFFF" w:themeColor="background1"/>
                <w:sz w:val="18"/>
                <w:szCs w:val="18"/>
              </w:rPr>
              <w:t>(CO)</w:t>
            </w:r>
          </w:p>
        </w:tc>
        <w:tc>
          <w:tcPr>
            <w:tcW w:w="1610" w:type="dxa"/>
            <w:shd w:val="clear" w:color="auto" w:fill="2E689D" w:themeFill="accent1" w:themeFillShade="BF"/>
            <w:vAlign w:val="center"/>
          </w:tcPr>
          <w:p w14:paraId="37144183" w14:textId="596031BD" w:rsidR="0096044B" w:rsidRPr="00CF2358" w:rsidRDefault="00D23F10"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ED40D5" w:rsidRPr="00E74AD6" w14:paraId="089710BD"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8E5131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D7B48E3" w14:textId="46990D80"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239.1</w:t>
            </w:r>
          </w:p>
        </w:tc>
        <w:tc>
          <w:tcPr>
            <w:tcW w:w="1610" w:type="dxa"/>
            <w:tcBorders>
              <w:bottom w:val="single" w:sz="4" w:space="0" w:color="91B9DE" w:themeColor="accent1" w:themeTint="99"/>
            </w:tcBorders>
            <w:vAlign w:val="center"/>
          </w:tcPr>
          <w:p w14:paraId="0719EC9E" w14:textId="78A7C48F"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237.5</w:t>
            </w:r>
          </w:p>
        </w:tc>
      </w:tr>
      <w:tr w:rsidR="00ED40D5" w:rsidRPr="00E74AD6" w14:paraId="46050B20"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669E400"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2A87F7E0" w14:textId="15D68AD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475C9676" w14:textId="64055E8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217.6</w:t>
            </w:r>
          </w:p>
        </w:tc>
      </w:tr>
      <w:tr w:rsidR="00ED40D5" w:rsidRPr="00E74AD6" w14:paraId="67494119"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A88B7CC"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54B42330" w14:textId="3D0952E4"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235.5</w:t>
            </w:r>
          </w:p>
        </w:tc>
        <w:tc>
          <w:tcPr>
            <w:tcW w:w="1610" w:type="dxa"/>
            <w:vAlign w:val="center"/>
          </w:tcPr>
          <w:p w14:paraId="79FFD988" w14:textId="29BDBE7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258.7</w:t>
            </w:r>
          </w:p>
        </w:tc>
      </w:tr>
      <w:tr w:rsidR="00ED40D5" w:rsidRPr="00E74AD6" w14:paraId="1BDB72EE"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0533E51"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393E7F10" w14:textId="6F4163B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225.6</w:t>
            </w:r>
          </w:p>
        </w:tc>
        <w:tc>
          <w:tcPr>
            <w:tcW w:w="1610" w:type="dxa"/>
            <w:vAlign w:val="center"/>
          </w:tcPr>
          <w:p w14:paraId="148A61ED" w14:textId="3A9BB7C1"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219.7</w:t>
            </w:r>
          </w:p>
        </w:tc>
      </w:tr>
      <w:tr w:rsidR="00ED40D5" w:rsidRPr="00E74AD6" w14:paraId="1E61FE84"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CD4CE49"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59BB79EE" w14:textId="02E5313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223.4</w:t>
            </w:r>
          </w:p>
        </w:tc>
        <w:tc>
          <w:tcPr>
            <w:tcW w:w="1610" w:type="dxa"/>
            <w:vAlign w:val="center"/>
          </w:tcPr>
          <w:p w14:paraId="1AFAB0EC" w14:textId="2D9DFD7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227.1</w:t>
            </w:r>
          </w:p>
        </w:tc>
      </w:tr>
      <w:tr w:rsidR="00ED40D5" w:rsidRPr="00E74AD6" w14:paraId="0FD02A5C"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06DCAF2"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581E6624" w14:textId="2111D36B"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251.0</w:t>
            </w:r>
          </w:p>
        </w:tc>
        <w:tc>
          <w:tcPr>
            <w:tcW w:w="1610" w:type="dxa"/>
            <w:vAlign w:val="center"/>
          </w:tcPr>
          <w:p w14:paraId="7F0F7A34" w14:textId="43E86CC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246.9</w:t>
            </w:r>
          </w:p>
        </w:tc>
      </w:tr>
      <w:tr w:rsidR="00ED40D5" w:rsidRPr="00E74AD6" w14:paraId="1E8400F6"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FF5BC80"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7AB9E533" w14:textId="3CF47F0B"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14D535D" w14:textId="5BB260F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220.6</w:t>
            </w:r>
          </w:p>
        </w:tc>
      </w:tr>
      <w:tr w:rsidR="00ED40D5" w:rsidRPr="00E74AD6" w14:paraId="259A3AEE"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9259F9B"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4AD66273" w14:textId="653F2DE3"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247.1</w:t>
            </w:r>
          </w:p>
        </w:tc>
        <w:tc>
          <w:tcPr>
            <w:tcW w:w="1610" w:type="dxa"/>
            <w:tcBorders>
              <w:bottom w:val="single" w:sz="12" w:space="0" w:color="488BC9" w:themeColor="accent1"/>
            </w:tcBorders>
            <w:vAlign w:val="center"/>
          </w:tcPr>
          <w:p w14:paraId="4368C6AA" w14:textId="43D039D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241.0</w:t>
            </w:r>
          </w:p>
        </w:tc>
      </w:tr>
      <w:tr w:rsidR="00ED40D5" w:rsidRPr="00E74AD6" w14:paraId="5BA10821"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75FC713" w14:textId="08FC32C1" w:rsidR="00ED40D5" w:rsidRPr="0088732C" w:rsidRDefault="00ED40D5" w:rsidP="00ED40D5">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0CCD37A5" w14:textId="2648389D"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224.1</w:t>
            </w:r>
          </w:p>
        </w:tc>
        <w:tc>
          <w:tcPr>
            <w:tcW w:w="1610" w:type="dxa"/>
            <w:tcBorders>
              <w:top w:val="single" w:sz="12" w:space="0" w:color="488BC9" w:themeColor="accent1"/>
            </w:tcBorders>
            <w:vAlign w:val="center"/>
          </w:tcPr>
          <w:p w14:paraId="2064F1E8" w14:textId="3BB09F66"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225.9</w:t>
            </w:r>
          </w:p>
        </w:tc>
      </w:tr>
      <w:tr w:rsidR="00ED40D5" w:rsidRPr="00E74AD6" w14:paraId="2D03298B"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8D387C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69708969" w14:textId="01DFE706"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211.6</w:t>
            </w:r>
          </w:p>
        </w:tc>
        <w:tc>
          <w:tcPr>
            <w:tcW w:w="1610" w:type="dxa"/>
            <w:tcBorders>
              <w:top w:val="single" w:sz="12" w:space="0" w:color="488BC9" w:themeColor="accent1"/>
            </w:tcBorders>
            <w:vAlign w:val="center"/>
          </w:tcPr>
          <w:p w14:paraId="560C32BC" w14:textId="05AE71ED"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209.6</w:t>
            </w:r>
          </w:p>
        </w:tc>
      </w:tr>
      <w:tr w:rsidR="00ED40D5" w:rsidRPr="00E74AD6" w14:paraId="6375F283"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D5D8BC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799E36DF" w14:textId="1055530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208.3</w:t>
            </w:r>
          </w:p>
        </w:tc>
        <w:tc>
          <w:tcPr>
            <w:tcW w:w="1610" w:type="dxa"/>
            <w:tcBorders>
              <w:top w:val="single" w:sz="12" w:space="0" w:color="488BC9" w:themeColor="accent1"/>
            </w:tcBorders>
            <w:vAlign w:val="center"/>
          </w:tcPr>
          <w:p w14:paraId="38C7C8FA" w14:textId="345F6B1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215.7</w:t>
            </w:r>
          </w:p>
        </w:tc>
      </w:tr>
    </w:tbl>
    <w:p w14:paraId="2A059F8D" w14:textId="5A09BCE4" w:rsidR="004657BC" w:rsidRDefault="004657BC" w:rsidP="004657BC">
      <w:pPr>
        <w:spacing w:before="100" w:beforeAutospacing="1" w:after="100" w:afterAutospacing="1"/>
      </w:pPr>
      <w:r w:rsidRPr="00BC1AAA">
        <w:t>Table 3</w:t>
      </w:r>
      <w:r>
        <w:t>9</w:t>
      </w:r>
      <w:r w:rsidRPr="00BC1AAA">
        <w:t xml:space="preserve"> shows the average scale score for all </w:t>
      </w:r>
      <w:r>
        <w:t>8</w:t>
      </w:r>
      <w:r w:rsidRPr="00BC1AAA">
        <w:t xml:space="preserve">th grade students in Colorado taking </w:t>
      </w:r>
      <w:r>
        <w:t xml:space="preserve">the </w:t>
      </w:r>
      <w:r w:rsidRPr="00BC1AAA">
        <w:t>NAEP Math</w:t>
      </w:r>
      <w:r>
        <w:t xml:space="preserve"> assessment,</w:t>
      </w:r>
      <w:r w:rsidRPr="00BC1AAA">
        <w:t xml:space="preserve"> compared to the national average.</w:t>
      </w:r>
    </w:p>
    <w:p w14:paraId="77D84F9E" w14:textId="0241FC78" w:rsidR="00B812E9" w:rsidRDefault="00B812E9" w:rsidP="003943CD">
      <w:pPr>
        <w:pStyle w:val="Caption"/>
      </w:pPr>
      <w:r>
        <w:t xml:space="preserve">Table </w:t>
      </w:r>
      <w:fldSimple w:instr=" SEQ Table \* ARABIC ">
        <w:r w:rsidR="007F3C6E">
          <w:rPr>
            <w:noProof/>
          </w:rPr>
          <w:t>39</w:t>
        </w:r>
      </w:fldSimple>
      <w:r>
        <w:t>: Performance of Students on the NAEP Math Assessment, Grade 8</w:t>
      </w:r>
      <w:r>
        <w:rPr>
          <w:rStyle w:val="FootnoteReference"/>
        </w:rPr>
        <w:footnoteReference w:id="57"/>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D23F10" w:rsidRPr="00E74AD6" w14:paraId="59D13C87" w14:textId="77777777" w:rsidTr="001D4BB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55151A7" w14:textId="77777777" w:rsidR="00D23F10" w:rsidRPr="00CF2358" w:rsidRDefault="00D23F10" w:rsidP="00D23F1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7117C796" w14:textId="5DD84CA1"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3BB64065" w14:textId="4E00A157"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9500F5" w:rsidRPr="00E74AD6" w14:paraId="52A5AA41"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4B0BFF14"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CA8A1D8" w14:textId="5A9C7027"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278.1</w:t>
            </w:r>
          </w:p>
        </w:tc>
        <w:tc>
          <w:tcPr>
            <w:tcW w:w="1610" w:type="dxa"/>
            <w:tcBorders>
              <w:bottom w:val="single" w:sz="4" w:space="0" w:color="91B9DE" w:themeColor="accent1" w:themeTint="99"/>
            </w:tcBorders>
            <w:vAlign w:val="center"/>
          </w:tcPr>
          <w:p w14:paraId="26457BA8" w14:textId="3E87757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273.8</w:t>
            </w:r>
          </w:p>
        </w:tc>
      </w:tr>
      <w:tr w:rsidR="009500F5" w:rsidRPr="00E74AD6" w14:paraId="45187187"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88171B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22F7E05A" w14:textId="174C1C20" w:rsidR="009500F5" w:rsidRPr="009500F5" w:rsidRDefault="0075403B"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58F4DEE9" w14:textId="0A7D8605"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252.4</w:t>
            </w:r>
          </w:p>
        </w:tc>
      </w:tr>
      <w:tr w:rsidR="009500F5" w:rsidRPr="00E74AD6" w14:paraId="0D11A316"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5C81C90"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6C45AD58" w14:textId="0C8B2A70"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309.9</w:t>
            </w:r>
          </w:p>
        </w:tc>
        <w:tc>
          <w:tcPr>
            <w:tcW w:w="1610" w:type="dxa"/>
            <w:vAlign w:val="center"/>
          </w:tcPr>
          <w:p w14:paraId="78FC95F4" w14:textId="51E7BC24"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307.7</w:t>
            </w:r>
          </w:p>
        </w:tc>
      </w:tr>
      <w:tr w:rsidR="009500F5" w:rsidRPr="00E74AD6" w14:paraId="725190CD"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8AA36C4"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7149DA2B" w14:textId="4229866C"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253.2</w:t>
            </w:r>
          </w:p>
        </w:tc>
        <w:tc>
          <w:tcPr>
            <w:tcW w:w="1610" w:type="dxa"/>
            <w:vAlign w:val="center"/>
          </w:tcPr>
          <w:p w14:paraId="3503EAC0" w14:textId="4E16B2C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251.7</w:t>
            </w:r>
          </w:p>
        </w:tc>
      </w:tr>
      <w:tr w:rsidR="009500F5" w:rsidRPr="00E74AD6" w14:paraId="38B7EDDF"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2D0C7F"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791A99C8" w14:textId="57D64CF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261.3</w:t>
            </w:r>
          </w:p>
        </w:tc>
        <w:tc>
          <w:tcPr>
            <w:tcW w:w="1610" w:type="dxa"/>
            <w:vAlign w:val="center"/>
          </w:tcPr>
          <w:p w14:paraId="61454012" w14:textId="5352BE06"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258.4</w:t>
            </w:r>
          </w:p>
        </w:tc>
      </w:tr>
      <w:tr w:rsidR="009500F5" w:rsidRPr="00E74AD6" w14:paraId="4BA30C22"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32D5D1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56C0F313" w14:textId="2850CB6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289.9</w:t>
            </w:r>
          </w:p>
        </w:tc>
        <w:tc>
          <w:tcPr>
            <w:tcW w:w="1610" w:type="dxa"/>
            <w:vAlign w:val="center"/>
          </w:tcPr>
          <w:p w14:paraId="7E598728" w14:textId="3E98762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285.7</w:t>
            </w:r>
          </w:p>
        </w:tc>
      </w:tr>
      <w:tr w:rsidR="009500F5" w:rsidRPr="00E74AD6" w14:paraId="2DE64F32"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1555D5"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14972A4E" w14:textId="7A8D4534" w:rsidR="009500F5" w:rsidRPr="009500F5" w:rsidRDefault="0075403B"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28AB248" w14:textId="1A0A904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258.2</w:t>
            </w:r>
          </w:p>
        </w:tc>
      </w:tr>
      <w:tr w:rsidR="009500F5" w:rsidRPr="00E74AD6" w14:paraId="1A8DFCE7"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778FF3C"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49FCE7B0" w14:textId="224E8E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281.8</w:t>
            </w:r>
          </w:p>
        </w:tc>
        <w:tc>
          <w:tcPr>
            <w:tcW w:w="1610" w:type="dxa"/>
            <w:tcBorders>
              <w:bottom w:val="single" w:sz="12" w:space="0" w:color="488BC9" w:themeColor="accent1"/>
            </w:tcBorders>
            <w:vAlign w:val="center"/>
          </w:tcPr>
          <w:p w14:paraId="77E4AB56" w14:textId="3AB7C4E6"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278.3</w:t>
            </w:r>
          </w:p>
        </w:tc>
      </w:tr>
      <w:tr w:rsidR="009500F5" w:rsidRPr="00E74AD6" w14:paraId="230992B7"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42BEABB" w14:textId="77777777" w:rsidR="009500F5" w:rsidRPr="0088732C" w:rsidRDefault="009500F5" w:rsidP="009500F5">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469D50DA" w14:textId="370979D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259.4</w:t>
            </w:r>
          </w:p>
        </w:tc>
        <w:tc>
          <w:tcPr>
            <w:tcW w:w="1610" w:type="dxa"/>
            <w:tcBorders>
              <w:top w:val="single" w:sz="12" w:space="0" w:color="488BC9" w:themeColor="accent1"/>
            </w:tcBorders>
            <w:vAlign w:val="center"/>
          </w:tcPr>
          <w:p w14:paraId="33D8E658" w14:textId="01949949"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257.5</w:t>
            </w:r>
          </w:p>
        </w:tc>
      </w:tr>
      <w:tr w:rsidR="009500F5" w:rsidRPr="00E74AD6" w14:paraId="774E9CDA"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14E3AAA"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5AC7C2B1" w14:textId="3CC92703"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233.6</w:t>
            </w:r>
          </w:p>
        </w:tc>
        <w:tc>
          <w:tcPr>
            <w:tcW w:w="1610" w:type="dxa"/>
            <w:tcBorders>
              <w:top w:val="single" w:sz="12" w:space="0" w:color="488BC9" w:themeColor="accent1"/>
            </w:tcBorders>
            <w:vAlign w:val="center"/>
          </w:tcPr>
          <w:p w14:paraId="712D70D5" w14:textId="0BEA7F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235.9</w:t>
            </w:r>
          </w:p>
        </w:tc>
      </w:tr>
      <w:tr w:rsidR="009500F5" w:rsidRPr="00E74AD6" w14:paraId="0425E0D5"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DE4529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6268CEF7" w14:textId="3E2455C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226.5</w:t>
            </w:r>
          </w:p>
        </w:tc>
        <w:tc>
          <w:tcPr>
            <w:tcW w:w="1610" w:type="dxa"/>
            <w:tcBorders>
              <w:top w:val="single" w:sz="12" w:space="0" w:color="488BC9" w:themeColor="accent1"/>
            </w:tcBorders>
            <w:vAlign w:val="center"/>
          </w:tcPr>
          <w:p w14:paraId="5B41BE14" w14:textId="12FC2C2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237.7</w:t>
            </w:r>
          </w:p>
        </w:tc>
      </w:tr>
    </w:tbl>
    <w:p w14:paraId="1F7C512B" w14:textId="10C57085" w:rsidR="004657BC" w:rsidRDefault="00035185" w:rsidP="004657BC">
      <w:pPr>
        <w:spacing w:before="100" w:beforeAutospacing="1" w:after="100" w:afterAutospacing="1"/>
      </w:pPr>
      <w:r w:rsidRPr="00035185">
        <w:t xml:space="preserve">Table </w:t>
      </w:r>
      <w:r>
        <w:t>40</w:t>
      </w:r>
      <w:r w:rsidRPr="00035185">
        <w:t xml:space="preserve"> shows the average scale score for all 4th grade students in Colorado taking </w:t>
      </w:r>
      <w:r w:rsidR="00991D41">
        <w:t xml:space="preserve">the </w:t>
      </w:r>
      <w:r w:rsidRPr="00035185">
        <w:t xml:space="preserve">NAEP Reading </w:t>
      </w:r>
      <w:r w:rsidR="00991D41">
        <w:t xml:space="preserve">assessment, </w:t>
      </w:r>
      <w:r w:rsidRPr="00035185">
        <w:t>compared to the national average.</w:t>
      </w:r>
    </w:p>
    <w:p w14:paraId="0A090282" w14:textId="6217EB3F" w:rsidR="00490A77" w:rsidRDefault="00490A77" w:rsidP="003943CD">
      <w:pPr>
        <w:pStyle w:val="Caption"/>
      </w:pPr>
      <w:r>
        <w:lastRenderedPageBreak/>
        <w:t xml:space="preserve">Table </w:t>
      </w:r>
      <w:fldSimple w:instr=" SEQ Table \* ARABIC ">
        <w:r w:rsidR="007F3C6E">
          <w:rPr>
            <w:noProof/>
          </w:rPr>
          <w:t>40</w:t>
        </w:r>
      </w:fldSimple>
      <w:r>
        <w:t>: Performance of Students on the NAEP Reading Assessment, Grade 4</w:t>
      </w:r>
      <w:r>
        <w:rPr>
          <w:rStyle w:val="FootnoteReference"/>
        </w:rPr>
        <w:footnoteReference w:id="58"/>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490A77" w:rsidRPr="00E74AD6" w14:paraId="16BDC70E"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D15CB64" w14:textId="77777777" w:rsidR="00490A77" w:rsidRPr="00CF2358" w:rsidRDefault="00490A77"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08288763" w14:textId="77777777" w:rsidR="00490A77" w:rsidRPr="00CF2358" w:rsidRDefault="00490A7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15DE9318" w14:textId="77777777" w:rsidR="00490A77" w:rsidRPr="00CF2358" w:rsidRDefault="00490A7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FC3C79" w:rsidRPr="00E74AD6" w14:paraId="100BA94E"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98A149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1143C629" w14:textId="7177C633"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220.9</w:t>
            </w:r>
          </w:p>
        </w:tc>
        <w:tc>
          <w:tcPr>
            <w:tcW w:w="1610" w:type="dxa"/>
            <w:tcBorders>
              <w:bottom w:val="single" w:sz="4" w:space="0" w:color="91B9DE" w:themeColor="accent1" w:themeTint="99"/>
            </w:tcBorders>
            <w:vAlign w:val="center"/>
          </w:tcPr>
          <w:p w14:paraId="7015D14F" w14:textId="3F10CEED"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215.0</w:t>
            </w:r>
          </w:p>
        </w:tc>
      </w:tr>
      <w:tr w:rsidR="00FC3C79" w:rsidRPr="00E74AD6" w14:paraId="5D16874B"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A6AD48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5F67110F" w14:textId="53ABA740" w:rsidR="00FC3C79" w:rsidRPr="00FC3C79" w:rsidRDefault="00BD214D"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10064F22" w14:textId="2CF94BC4"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195.0</w:t>
            </w:r>
          </w:p>
        </w:tc>
      </w:tr>
      <w:tr w:rsidR="00FC3C79" w:rsidRPr="00E74AD6" w14:paraId="3E38368C"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4512E13"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96162F8" w14:textId="0E8314D8"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230.5</w:t>
            </w:r>
          </w:p>
        </w:tc>
        <w:tc>
          <w:tcPr>
            <w:tcW w:w="1610" w:type="dxa"/>
            <w:vAlign w:val="center"/>
          </w:tcPr>
          <w:p w14:paraId="281EBCA8" w14:textId="436E6372"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236.5</w:t>
            </w:r>
          </w:p>
        </w:tc>
      </w:tr>
      <w:tr w:rsidR="00FC3C79" w:rsidRPr="00E74AD6" w14:paraId="7F89AE46"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D917792"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20A4E64C" w14:textId="34B75756"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209.1</w:t>
            </w:r>
          </w:p>
        </w:tc>
        <w:tc>
          <w:tcPr>
            <w:tcW w:w="1610" w:type="dxa"/>
            <w:vAlign w:val="center"/>
          </w:tcPr>
          <w:p w14:paraId="7123A54F" w14:textId="6DEAEC32"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199.1</w:t>
            </w:r>
          </w:p>
        </w:tc>
      </w:tr>
      <w:tr w:rsidR="00FC3C79" w:rsidRPr="00E74AD6" w14:paraId="5E51752F"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FEFA6E4"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07E27596" w14:textId="4A91A0B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204.3</w:t>
            </w:r>
          </w:p>
        </w:tc>
        <w:tc>
          <w:tcPr>
            <w:tcW w:w="1610" w:type="dxa"/>
            <w:vAlign w:val="center"/>
          </w:tcPr>
          <w:p w14:paraId="15C5BF88" w14:textId="425E3C7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203.2</w:t>
            </w:r>
          </w:p>
        </w:tc>
      </w:tr>
      <w:tr w:rsidR="00FC3C79" w:rsidRPr="00E74AD6" w14:paraId="16B7B2CC"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6096F6D"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6304A341" w14:textId="2481757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233.2</w:t>
            </w:r>
          </w:p>
        </w:tc>
        <w:tc>
          <w:tcPr>
            <w:tcW w:w="1610" w:type="dxa"/>
            <w:vAlign w:val="center"/>
          </w:tcPr>
          <w:p w14:paraId="43F7DBCA" w14:textId="0B32145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224.6</w:t>
            </w:r>
          </w:p>
        </w:tc>
      </w:tr>
      <w:tr w:rsidR="00FC3C79" w:rsidRPr="00E74AD6" w14:paraId="6355CBBD"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052EA7E"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27FAA7F6" w14:textId="0C1A6F98" w:rsidR="00FC3C79" w:rsidRPr="00FC3C79" w:rsidRDefault="00BD214D"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60A4715" w14:textId="51DF6AE9"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207.0</w:t>
            </w:r>
          </w:p>
        </w:tc>
      </w:tr>
      <w:tr w:rsidR="00FC3C79" w:rsidRPr="00E74AD6" w14:paraId="7988EFAD"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D760D1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4E0253B" w14:textId="651AD3BD"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223.1</w:t>
            </w:r>
          </w:p>
        </w:tc>
        <w:tc>
          <w:tcPr>
            <w:tcW w:w="1610" w:type="dxa"/>
            <w:tcBorders>
              <w:bottom w:val="single" w:sz="12" w:space="0" w:color="488BC9" w:themeColor="accent1"/>
            </w:tcBorders>
            <w:vAlign w:val="center"/>
          </w:tcPr>
          <w:p w14:paraId="0601438B" w14:textId="35E076BB"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219.6</w:t>
            </w:r>
          </w:p>
        </w:tc>
      </w:tr>
      <w:tr w:rsidR="00FC3C79" w:rsidRPr="00E74AD6" w14:paraId="52CA8C29"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55FCB4B" w14:textId="77777777" w:rsidR="00FC3C79" w:rsidRPr="0088732C" w:rsidRDefault="00FC3C79" w:rsidP="00FC3C79">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1706B113" w14:textId="1866E76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203.5</w:t>
            </w:r>
          </w:p>
        </w:tc>
        <w:tc>
          <w:tcPr>
            <w:tcW w:w="1610" w:type="dxa"/>
            <w:tcBorders>
              <w:top w:val="single" w:sz="12" w:space="0" w:color="488BC9" w:themeColor="accent1"/>
            </w:tcBorders>
            <w:vAlign w:val="center"/>
          </w:tcPr>
          <w:p w14:paraId="76C3DB8C" w14:textId="7CEEBF3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202.0</w:t>
            </w:r>
          </w:p>
        </w:tc>
      </w:tr>
      <w:tr w:rsidR="00FC3C79" w:rsidRPr="00E74AD6" w14:paraId="3C1F544C"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6FD5F0"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406F383F" w14:textId="23827BF3"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177.3</w:t>
            </w:r>
          </w:p>
        </w:tc>
        <w:tc>
          <w:tcPr>
            <w:tcW w:w="1610" w:type="dxa"/>
            <w:tcBorders>
              <w:top w:val="single" w:sz="12" w:space="0" w:color="488BC9" w:themeColor="accent1"/>
            </w:tcBorders>
            <w:vAlign w:val="center"/>
          </w:tcPr>
          <w:p w14:paraId="05CD9D7C" w14:textId="41FE14DF"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179.7</w:t>
            </w:r>
          </w:p>
        </w:tc>
      </w:tr>
      <w:tr w:rsidR="00FC3C79" w:rsidRPr="00E74AD6" w14:paraId="48B1E7C0"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8F1AE92"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0AC2CB0B" w14:textId="29CBEB14"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186.6</w:t>
            </w:r>
          </w:p>
        </w:tc>
        <w:tc>
          <w:tcPr>
            <w:tcW w:w="1610" w:type="dxa"/>
            <w:tcBorders>
              <w:top w:val="single" w:sz="12" w:space="0" w:color="488BC9" w:themeColor="accent1"/>
            </w:tcBorders>
            <w:vAlign w:val="center"/>
          </w:tcPr>
          <w:p w14:paraId="6DF41AB8" w14:textId="77B82E1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184.9</w:t>
            </w:r>
          </w:p>
        </w:tc>
      </w:tr>
    </w:tbl>
    <w:p w14:paraId="58FE8BF5" w14:textId="017A4B94" w:rsidR="00991D41" w:rsidRDefault="00991D41" w:rsidP="00991D41">
      <w:pPr>
        <w:spacing w:before="100" w:beforeAutospacing="1" w:after="100" w:afterAutospacing="1"/>
      </w:pPr>
      <w:r w:rsidRPr="00035185">
        <w:t xml:space="preserve">Table </w:t>
      </w:r>
      <w:r>
        <w:t>41</w:t>
      </w:r>
      <w:r w:rsidRPr="00035185">
        <w:t xml:space="preserve"> shows the average scale score for all </w:t>
      </w:r>
      <w:r>
        <w:t>8</w:t>
      </w:r>
      <w:r w:rsidRPr="00035185">
        <w:t xml:space="preserve">th grade students in Colorado taking </w:t>
      </w:r>
      <w:r>
        <w:t xml:space="preserve">the </w:t>
      </w:r>
      <w:r w:rsidRPr="00035185">
        <w:t xml:space="preserve">NAEP Reading </w:t>
      </w:r>
      <w:r>
        <w:t xml:space="preserve">assessment, </w:t>
      </w:r>
      <w:r w:rsidRPr="00035185">
        <w:t>compared to the national average.</w:t>
      </w:r>
    </w:p>
    <w:p w14:paraId="5B2309C5" w14:textId="7D3CD028" w:rsidR="00991D41" w:rsidRDefault="00991D41" w:rsidP="003943CD">
      <w:pPr>
        <w:pStyle w:val="Caption"/>
      </w:pPr>
      <w:r>
        <w:t xml:space="preserve">Table </w:t>
      </w:r>
      <w:fldSimple w:instr=" SEQ Table \* ARABIC ">
        <w:r w:rsidR="007F3C6E">
          <w:rPr>
            <w:noProof/>
          </w:rPr>
          <w:t>41</w:t>
        </w:r>
      </w:fldSimple>
      <w:r>
        <w:t>: Performance of Students on the NAEP Reading Assessment, Grade 8</w:t>
      </w:r>
      <w:r>
        <w:rPr>
          <w:rStyle w:val="FootnoteReference"/>
        </w:rPr>
        <w:footnoteReference w:id="59"/>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991D41" w:rsidRPr="00E74AD6" w14:paraId="5A9B78B9"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FE3393B" w14:textId="77777777" w:rsidR="00991D41" w:rsidRPr="00CF2358" w:rsidRDefault="00991D41"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0B17618E" w14:textId="77777777" w:rsidR="00991D41" w:rsidRPr="00CF2358" w:rsidRDefault="00991D4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1B064540" w14:textId="77777777" w:rsidR="00991D41" w:rsidRPr="00CF2358" w:rsidRDefault="00991D4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D14311" w:rsidRPr="00E74AD6" w14:paraId="64779B6C"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9732E32"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2BFF799" w14:textId="4180EA9B"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264.5</w:t>
            </w:r>
          </w:p>
        </w:tc>
        <w:tc>
          <w:tcPr>
            <w:tcW w:w="1610" w:type="dxa"/>
            <w:tcBorders>
              <w:bottom w:val="single" w:sz="4" w:space="0" w:color="91B9DE" w:themeColor="accent1" w:themeTint="99"/>
            </w:tcBorders>
            <w:vAlign w:val="center"/>
          </w:tcPr>
          <w:p w14:paraId="498A94B4" w14:textId="09B508F7"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258.0</w:t>
            </w:r>
          </w:p>
        </w:tc>
      </w:tr>
      <w:tr w:rsidR="00D14311" w:rsidRPr="00E74AD6" w14:paraId="43DE9F88"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B927CDD"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1DCD0314" w14:textId="5481689C"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5CFBD31B" w14:textId="1A4E31F5"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245.9</w:t>
            </w:r>
          </w:p>
        </w:tc>
      </w:tr>
      <w:tr w:rsidR="00D14311" w:rsidRPr="00E74AD6" w14:paraId="11AFED36"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E9AED63"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2891C5A9" w14:textId="44DF36A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279.8</w:t>
            </w:r>
          </w:p>
        </w:tc>
        <w:tc>
          <w:tcPr>
            <w:tcW w:w="1610" w:type="dxa"/>
            <w:vAlign w:val="center"/>
          </w:tcPr>
          <w:p w14:paraId="7B589DF0" w14:textId="4240A84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281.5</w:t>
            </w:r>
          </w:p>
        </w:tc>
      </w:tr>
      <w:tr w:rsidR="00D14311" w:rsidRPr="00E74AD6" w14:paraId="6221CE14"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52BEF2F"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2183AB41" w14:textId="45849AD6"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262.0</w:t>
            </w:r>
          </w:p>
        </w:tc>
        <w:tc>
          <w:tcPr>
            <w:tcW w:w="1610" w:type="dxa"/>
            <w:vAlign w:val="center"/>
          </w:tcPr>
          <w:p w14:paraId="534D9389" w14:textId="0B34E4ED"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243.2</w:t>
            </w:r>
          </w:p>
        </w:tc>
      </w:tr>
      <w:tr w:rsidR="00D14311" w:rsidRPr="00E74AD6" w14:paraId="3AFD4412"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5EBB0E7"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7DEE6D60" w14:textId="073F2221"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248.4</w:t>
            </w:r>
          </w:p>
        </w:tc>
        <w:tc>
          <w:tcPr>
            <w:tcW w:w="1610" w:type="dxa"/>
            <w:vAlign w:val="center"/>
          </w:tcPr>
          <w:p w14:paraId="3EE6E573" w14:textId="1C0D1126"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245.4</w:t>
            </w:r>
          </w:p>
        </w:tc>
      </w:tr>
      <w:tr w:rsidR="00D14311" w:rsidRPr="00E74AD6" w14:paraId="41E7ED25"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1293178"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445B94A5" w14:textId="3C57AB6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273.2</w:t>
            </w:r>
          </w:p>
        </w:tc>
        <w:tc>
          <w:tcPr>
            <w:tcW w:w="1610" w:type="dxa"/>
            <w:vAlign w:val="center"/>
          </w:tcPr>
          <w:p w14:paraId="086265CC" w14:textId="0A569A8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267.1</w:t>
            </w:r>
          </w:p>
        </w:tc>
      </w:tr>
      <w:tr w:rsidR="00D14311" w:rsidRPr="00E74AD6" w14:paraId="2D83D89D"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9817A75"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7743C86C" w14:textId="65C961FA"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7E6CC30D" w14:textId="30604AE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250.9</w:t>
            </w:r>
          </w:p>
        </w:tc>
      </w:tr>
      <w:tr w:rsidR="00D14311" w:rsidRPr="00E74AD6" w14:paraId="51BBB8B6"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3619C17F"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15210366" w14:textId="79278817"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280.3</w:t>
            </w:r>
          </w:p>
        </w:tc>
        <w:tc>
          <w:tcPr>
            <w:tcW w:w="1610" w:type="dxa"/>
            <w:tcBorders>
              <w:bottom w:val="single" w:sz="12" w:space="0" w:color="488BC9" w:themeColor="accent1"/>
            </w:tcBorders>
            <w:vAlign w:val="center"/>
          </w:tcPr>
          <w:p w14:paraId="2E8C26DD" w14:textId="7C9CCF5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262.7</w:t>
            </w:r>
          </w:p>
        </w:tc>
      </w:tr>
      <w:tr w:rsidR="00D14311" w:rsidRPr="00E74AD6" w14:paraId="18E157DA"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9AA0273" w14:textId="77777777" w:rsidR="00D14311" w:rsidRPr="0088732C" w:rsidRDefault="00D14311" w:rsidP="00D14311">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7A2CB191" w14:textId="26CA4519"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250.3</w:t>
            </w:r>
          </w:p>
        </w:tc>
        <w:tc>
          <w:tcPr>
            <w:tcW w:w="1610" w:type="dxa"/>
            <w:tcBorders>
              <w:top w:val="single" w:sz="12" w:space="0" w:color="488BC9" w:themeColor="accent1"/>
            </w:tcBorders>
            <w:vAlign w:val="center"/>
          </w:tcPr>
          <w:p w14:paraId="1FA505EF" w14:textId="38C98E8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244.6</w:t>
            </w:r>
          </w:p>
        </w:tc>
      </w:tr>
      <w:tr w:rsidR="00D14311" w:rsidRPr="00E74AD6" w14:paraId="0319881C"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7F3F840"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05876F9E" w14:textId="276C83BE"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224.6</w:t>
            </w:r>
          </w:p>
        </w:tc>
        <w:tc>
          <w:tcPr>
            <w:tcW w:w="1610" w:type="dxa"/>
            <w:tcBorders>
              <w:top w:val="single" w:sz="12" w:space="0" w:color="488BC9" w:themeColor="accent1"/>
            </w:tcBorders>
            <w:vAlign w:val="center"/>
          </w:tcPr>
          <w:p w14:paraId="37D1B500" w14:textId="0906CF3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222.4</w:t>
            </w:r>
          </w:p>
        </w:tc>
      </w:tr>
      <w:tr w:rsidR="00D14311" w:rsidRPr="00E74AD6" w14:paraId="6E48034C"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5875C1D"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34E57205" w14:textId="654742F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218.3</w:t>
            </w:r>
          </w:p>
        </w:tc>
        <w:tc>
          <w:tcPr>
            <w:tcW w:w="1610" w:type="dxa"/>
            <w:tcBorders>
              <w:top w:val="single" w:sz="12" w:space="0" w:color="488BC9" w:themeColor="accent1"/>
            </w:tcBorders>
            <w:vAlign w:val="center"/>
          </w:tcPr>
          <w:p w14:paraId="6153FE1A" w14:textId="79E2135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220.3</w:t>
            </w:r>
          </w:p>
        </w:tc>
      </w:tr>
    </w:tbl>
    <w:p w14:paraId="783A8553" w14:textId="7CE984EA" w:rsidR="00694CBD" w:rsidRPr="004C0841" w:rsidRDefault="00694CBD" w:rsidP="00503847">
      <w:pPr>
        <w:pStyle w:val="Heading1"/>
      </w:pPr>
      <w:bookmarkStart w:id="36" w:name="_Toc192239388"/>
      <w:r>
        <w:t>Enrollment in Programs of Postsecondary Education</w:t>
      </w:r>
      <w:bookmarkEnd w:id="36"/>
    </w:p>
    <w:p w14:paraId="01595F5E" w14:textId="03686B80" w:rsidR="00694CBD" w:rsidRDefault="004B68D5" w:rsidP="00694CBD">
      <w:pPr>
        <w:spacing w:before="100" w:beforeAutospacing="1" w:after="100" w:afterAutospacing="1"/>
      </w:pPr>
      <w:r w:rsidRPr="004B68D5">
        <w:t xml:space="preserve">In coordination with the Department of Higher Education, Colorado calculates matriculation rates, which reflect enrollment rates of graduating students (in the summer/fall of the identified year) in 2-year institutions, 4-year institutions, postsecondary career and technical education (CTE) programs, and the military. Results are currently available overall, for all students, for the prior year graduation cohort. Table </w:t>
      </w:r>
      <w:r>
        <w:t>42</w:t>
      </w:r>
      <w:r w:rsidRPr="004B68D5">
        <w:t xml:space="preserve"> shows the number and </w:t>
      </w:r>
      <w:r w:rsidRPr="004B68D5">
        <w:lastRenderedPageBreak/>
        <w:t>percentage of high school graduates who, for the first academic year after graduation, enrolled in programs of postsecondary education or enlisted in the military.</w:t>
      </w:r>
    </w:p>
    <w:p w14:paraId="1E451E66" w14:textId="32BFDA84" w:rsidR="007F3C6E" w:rsidRDefault="007F3C6E" w:rsidP="003943CD">
      <w:pPr>
        <w:pStyle w:val="Caption"/>
      </w:pPr>
      <w:r>
        <w:t xml:space="preserve">Table </w:t>
      </w:r>
      <w:fldSimple w:instr=" SEQ Table \* ARABIC ">
        <w:r>
          <w:rPr>
            <w:noProof/>
          </w:rPr>
          <w:t>42</w:t>
        </w:r>
      </w:fldSimple>
      <w:r>
        <w:t>: Number and Percent of Students Enrolling in Postsecondary Education Within One Year of Graduation</w:t>
      </w:r>
      <w:r>
        <w:rPr>
          <w:rStyle w:val="FootnoteReference"/>
        </w:rPr>
        <w:footnoteReference w:id="60"/>
      </w:r>
    </w:p>
    <w:tbl>
      <w:tblPr>
        <w:tblStyle w:val="GridTable4-Accent1"/>
        <w:tblW w:w="7730" w:type="dxa"/>
        <w:jc w:val="center"/>
        <w:tblLayout w:type="fixed"/>
        <w:tblLook w:val="04A0" w:firstRow="1" w:lastRow="0" w:firstColumn="1" w:lastColumn="0" w:noHBand="0" w:noVBand="1"/>
      </w:tblPr>
      <w:tblGrid>
        <w:gridCol w:w="4510"/>
        <w:gridCol w:w="1610"/>
        <w:gridCol w:w="1610"/>
      </w:tblGrid>
      <w:tr w:rsidR="004E7093" w:rsidRPr="00E74AD6" w14:paraId="5616357C" w14:textId="77777777" w:rsidTr="007F3C6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4510" w:type="dxa"/>
            <w:shd w:val="clear" w:color="auto" w:fill="2E689D" w:themeFill="accent1" w:themeFillShade="BF"/>
            <w:vAlign w:val="center"/>
          </w:tcPr>
          <w:p w14:paraId="45422E08" w14:textId="6908D05D" w:rsidR="004E7093" w:rsidRPr="00CF2358" w:rsidRDefault="004E7093"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Program Type</w:t>
            </w:r>
          </w:p>
        </w:tc>
        <w:tc>
          <w:tcPr>
            <w:tcW w:w="1610" w:type="dxa"/>
            <w:shd w:val="clear" w:color="auto" w:fill="2E689D" w:themeFill="accent1" w:themeFillShade="BF"/>
            <w:vAlign w:val="center"/>
          </w:tcPr>
          <w:p w14:paraId="16ECCB37" w14:textId="5C1DB0E2" w:rsidR="004E7093" w:rsidRPr="00CF2358" w:rsidRDefault="004E7093"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w:t>
            </w:r>
          </w:p>
        </w:tc>
        <w:tc>
          <w:tcPr>
            <w:tcW w:w="1610" w:type="dxa"/>
            <w:shd w:val="clear" w:color="auto" w:fill="2E689D" w:themeFill="accent1" w:themeFillShade="BF"/>
            <w:vAlign w:val="center"/>
          </w:tcPr>
          <w:p w14:paraId="153CBC73" w14:textId="0FAD1EA1" w:rsidR="004E7093" w:rsidRPr="00CF2358" w:rsidRDefault="004E7093"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of Students Enrolled</w:t>
            </w:r>
          </w:p>
        </w:tc>
      </w:tr>
      <w:tr w:rsidR="006F1AFC" w:rsidRPr="00E74AD6" w14:paraId="7C910E59"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bottom w:val="single" w:sz="4" w:space="0" w:color="91B9DE" w:themeColor="accent1" w:themeTint="99"/>
            </w:tcBorders>
            <w:vAlign w:val="center"/>
          </w:tcPr>
          <w:p w14:paraId="2D0EA83F" w14:textId="3F9DE066"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All</w:t>
            </w:r>
          </w:p>
        </w:tc>
        <w:tc>
          <w:tcPr>
            <w:tcW w:w="1610" w:type="dxa"/>
            <w:tcBorders>
              <w:bottom w:val="single" w:sz="4" w:space="0" w:color="91B9DE" w:themeColor="accent1" w:themeTint="99"/>
            </w:tcBorders>
            <w:vAlign w:val="center"/>
          </w:tcPr>
          <w:p w14:paraId="26593654" w14:textId="66EA6D0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35,397</w:t>
            </w:r>
          </w:p>
        </w:tc>
        <w:tc>
          <w:tcPr>
            <w:tcW w:w="1610" w:type="dxa"/>
            <w:tcBorders>
              <w:bottom w:val="single" w:sz="4" w:space="0" w:color="91B9DE" w:themeColor="accent1" w:themeTint="99"/>
            </w:tcBorders>
            <w:vAlign w:val="center"/>
          </w:tcPr>
          <w:p w14:paraId="47860C42" w14:textId="4A66D54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57.2%</w:t>
            </w:r>
          </w:p>
        </w:tc>
      </w:tr>
      <w:tr w:rsidR="006F1AFC" w:rsidRPr="00E74AD6" w14:paraId="66F32BC2" w14:textId="77777777" w:rsidTr="00DC0645">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top w:val="single" w:sz="12" w:space="0" w:color="488BC9" w:themeColor="accent1"/>
            </w:tcBorders>
            <w:vAlign w:val="center"/>
          </w:tcPr>
          <w:p w14:paraId="63E06C62" w14:textId="6E76C42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2-Year Institutions</w:t>
            </w:r>
          </w:p>
        </w:tc>
        <w:tc>
          <w:tcPr>
            <w:tcW w:w="1610" w:type="dxa"/>
            <w:tcBorders>
              <w:top w:val="single" w:sz="12" w:space="0" w:color="488BC9" w:themeColor="accent1"/>
            </w:tcBorders>
            <w:vAlign w:val="center"/>
          </w:tcPr>
          <w:p w14:paraId="33AAD5C7" w14:textId="6610F628"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7,461</w:t>
            </w:r>
          </w:p>
        </w:tc>
        <w:tc>
          <w:tcPr>
            <w:tcW w:w="1610" w:type="dxa"/>
            <w:tcBorders>
              <w:top w:val="single" w:sz="12" w:space="0" w:color="488BC9" w:themeColor="accent1"/>
            </w:tcBorders>
            <w:vAlign w:val="center"/>
          </w:tcPr>
          <w:p w14:paraId="3BD7F588" w14:textId="33C055EB"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12.1%</w:t>
            </w:r>
          </w:p>
        </w:tc>
      </w:tr>
      <w:tr w:rsidR="006F1AFC" w:rsidRPr="00E74AD6" w14:paraId="674CC1F3"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19E2AB03" w14:textId="200B3067"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4-Year Institutions</w:t>
            </w:r>
          </w:p>
        </w:tc>
        <w:tc>
          <w:tcPr>
            <w:tcW w:w="1610" w:type="dxa"/>
            <w:vAlign w:val="center"/>
          </w:tcPr>
          <w:p w14:paraId="27C75D65" w14:textId="74ACD5BC"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24,557</w:t>
            </w:r>
          </w:p>
        </w:tc>
        <w:tc>
          <w:tcPr>
            <w:tcW w:w="1610" w:type="dxa"/>
            <w:vAlign w:val="center"/>
          </w:tcPr>
          <w:p w14:paraId="2656B439" w14:textId="2590846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39.7%</w:t>
            </w:r>
          </w:p>
        </w:tc>
      </w:tr>
      <w:tr w:rsidR="006F1AFC" w:rsidRPr="00E74AD6" w14:paraId="0AEA5487" w14:textId="77777777" w:rsidTr="00DC0645">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06B97FEA" w14:textId="07CD69B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Postsecondary Career and Technical Education Programs</w:t>
            </w:r>
          </w:p>
        </w:tc>
        <w:tc>
          <w:tcPr>
            <w:tcW w:w="1610" w:type="dxa"/>
            <w:vAlign w:val="center"/>
          </w:tcPr>
          <w:p w14:paraId="156CF86C" w14:textId="343568F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4,938</w:t>
            </w:r>
          </w:p>
        </w:tc>
        <w:tc>
          <w:tcPr>
            <w:tcW w:w="1610" w:type="dxa"/>
            <w:vAlign w:val="center"/>
          </w:tcPr>
          <w:p w14:paraId="1082F47F" w14:textId="0008D95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8.0%</w:t>
            </w:r>
          </w:p>
        </w:tc>
      </w:tr>
      <w:tr w:rsidR="006F1AFC" w:rsidRPr="00E74AD6" w14:paraId="7B480642"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5AB96ED9" w14:textId="20562305"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Military</w:t>
            </w:r>
          </w:p>
        </w:tc>
        <w:tc>
          <w:tcPr>
            <w:tcW w:w="1610" w:type="dxa"/>
            <w:vAlign w:val="center"/>
          </w:tcPr>
          <w:p w14:paraId="16DE5054" w14:textId="6E86EA5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586</w:t>
            </w:r>
          </w:p>
        </w:tc>
        <w:tc>
          <w:tcPr>
            <w:tcW w:w="1610" w:type="dxa"/>
            <w:vAlign w:val="center"/>
          </w:tcPr>
          <w:p w14:paraId="69BC63A8" w14:textId="48D928F5"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0.9%</w:t>
            </w:r>
          </w:p>
        </w:tc>
      </w:tr>
    </w:tbl>
    <w:p w14:paraId="6F57D549" w14:textId="77777777" w:rsidR="0022242D" w:rsidRPr="001F5D4A" w:rsidRDefault="0022242D" w:rsidP="0098769B">
      <w:pPr>
        <w:pStyle w:val="BodyText"/>
      </w:pPr>
    </w:p>
    <w:sectPr w:rsidR="0022242D" w:rsidRPr="001F5D4A" w:rsidSect="00D16915">
      <w:headerReference w:type="first" r:id="rId24"/>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F112C" w14:textId="77777777" w:rsidR="00540533" w:rsidRDefault="00540533" w:rsidP="009504F4">
      <w:r>
        <w:separator/>
      </w:r>
    </w:p>
  </w:endnote>
  <w:endnote w:type="continuationSeparator" w:id="0">
    <w:p w14:paraId="2E6E570D" w14:textId="77777777" w:rsidR="00540533" w:rsidRDefault="00540533" w:rsidP="009504F4">
      <w:r>
        <w:continuationSeparator/>
      </w:r>
    </w:p>
  </w:endnote>
  <w:endnote w:type="continuationNotice" w:id="1">
    <w:p w14:paraId="715522C6" w14:textId="77777777" w:rsidR="00540533" w:rsidRDefault="0054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B3EA" w14:textId="77777777" w:rsidR="00540533" w:rsidRDefault="00540533" w:rsidP="009504F4">
      <w:r>
        <w:separator/>
      </w:r>
    </w:p>
  </w:footnote>
  <w:footnote w:type="continuationSeparator" w:id="0">
    <w:p w14:paraId="635B4807" w14:textId="77777777" w:rsidR="00540533" w:rsidRDefault="00540533" w:rsidP="009504F4">
      <w:r>
        <w:continuationSeparator/>
      </w:r>
    </w:p>
  </w:footnote>
  <w:footnote w:type="continuationNotice" w:id="1">
    <w:p w14:paraId="226C85BE" w14:textId="77777777" w:rsidR="00540533" w:rsidRDefault="00540533"/>
  </w:footnote>
  <w:footnote w:id="2">
    <w:p w14:paraId="14E618C9" w14:textId="049F5ABD" w:rsidR="00AE4927" w:rsidRDefault="00AE4927" w:rsidP="00AE4927">
      <w:pPr>
        <w:pStyle w:val="FootnoteText"/>
      </w:pPr>
      <w:r>
        <w:rPr>
          <w:rStyle w:val="FootnoteReference"/>
        </w:rPr>
        <w:footnoteRef/>
      </w:r>
      <w:r>
        <w:t xml:space="preserve"> Students experiencing poverty are defined as those students who are eligible for free or reduced priced meals. Please visit the CDE Office of School Nutrition’s webpage on </w:t>
      </w:r>
      <w:hyperlink r:id="rId1" w:history="1">
        <w:r>
          <w:rPr>
            <w:rStyle w:val="Hyperlink"/>
          </w:rPr>
          <w:t>Free and Reduced Price Processes</w:t>
        </w:r>
      </w:hyperlink>
      <w:r>
        <w:t>.</w:t>
      </w:r>
    </w:p>
  </w:footnote>
  <w:footnote w:id="3">
    <w:p w14:paraId="5A519B47" w14:textId="7B8412DC" w:rsidR="00AE4927" w:rsidRDefault="00AE4927" w:rsidP="00AE4927">
      <w:pPr>
        <w:pStyle w:val="FootnoteText"/>
      </w:pPr>
      <w:r>
        <w:rPr>
          <w:rStyle w:val="FootnoteReference"/>
        </w:rPr>
        <w:footnoteRef/>
      </w:r>
      <w:r>
        <w:t xml:space="preserv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Please visit the </w:t>
      </w:r>
      <w:hyperlink r:id="rId2" w:history="1">
        <w:r>
          <w:rPr>
            <w:rStyle w:val="Hyperlink"/>
          </w:rPr>
          <w:t>CDE Office of Special Education webpage</w:t>
        </w:r>
      </w:hyperlink>
      <w:r>
        <w:t>.</w:t>
      </w:r>
    </w:p>
  </w:footnote>
  <w:footnote w:id="4">
    <w:p w14:paraId="07BEDED8" w14:textId="60D40B4D" w:rsidR="00AE4927" w:rsidRDefault="00AE4927" w:rsidP="00AE4927">
      <w:pPr>
        <w:pStyle w:val="FootnoteText"/>
      </w:pPr>
      <w:r>
        <w:rPr>
          <w:rStyle w:val="FootnoteReference"/>
        </w:rPr>
        <w:footnoteRef/>
      </w:r>
      <w:r>
        <w:t xml:space="preserve"> Refer to Section 8101(20) of ESSA for a complete definition. For the purposes of federal reporting on academic achievement and participation, multilingual learners are defined as students with non-English proficiency (NEP) and limited English proficiency (LEP). This differs from accountability under ESSA, in which all students identified as NEP, LEP, and FEP (fluent English proficiency) are included in the multilingual Learner student group. For additional information, please visit the </w:t>
      </w:r>
      <w:hyperlink r:id="rId3" w:history="1">
        <w:r>
          <w:rPr>
            <w:rStyle w:val="Hyperlink"/>
          </w:rPr>
          <w:t>CDE Office of Culturally and Linguistically Diverse Education webpage</w:t>
        </w:r>
      </w:hyperlink>
      <w:r>
        <w:t>.</w:t>
      </w:r>
    </w:p>
  </w:footnote>
  <w:footnote w:id="5">
    <w:p w14:paraId="4077B519" w14:textId="5C74B348" w:rsidR="00AE4927" w:rsidRDefault="00AE4927" w:rsidP="00AE4927">
      <w:pPr>
        <w:pStyle w:val="FootnoteText"/>
      </w:pPr>
      <w:r>
        <w:rPr>
          <w:rStyle w:val="FootnoteReference"/>
        </w:rPr>
        <w:footnoteRef/>
      </w:r>
      <w:r>
        <w:t xml:space="preserve"> Refer to Section 1309(3) of ESSA for a complete definition. Migrant students are defined as children of migratory agricultural workers and others who are determined eligible on Certificates of Eligibility (COEs). Please visit the CDE Office of Migrant Education’s webpage on the </w:t>
      </w:r>
      <w:hyperlink r:id="rId4" w:history="1">
        <w:r>
          <w:rPr>
            <w:rStyle w:val="Hyperlink"/>
          </w:rPr>
          <w:t>Migrant Education Program</w:t>
        </w:r>
      </w:hyperlink>
      <w:r>
        <w:t>.</w:t>
      </w:r>
    </w:p>
  </w:footnote>
  <w:footnote w:id="6">
    <w:p w14:paraId="4B6B5580" w14:textId="427AC208" w:rsidR="00AE4927" w:rsidRDefault="00AE4927" w:rsidP="00AE4927">
      <w:pPr>
        <w:pStyle w:val="FootnoteText"/>
      </w:pPr>
      <w:r>
        <w:rPr>
          <w:rStyle w:val="FootnoteReference"/>
        </w:rPr>
        <w:footnoteRef/>
      </w:r>
      <w:r>
        <w:t xml:space="preserve"> Refer to Section 725 of the </w:t>
      </w:r>
      <w:r>
        <w:rPr>
          <w:i/>
        </w:rPr>
        <w:t>McKinney-Vento Homeless Assistance Act</w:t>
      </w:r>
      <w:r>
        <w:t xml:space="preserve"> for a complete definition. Students experiencing homelessness are defined as children or youth living in a shelter, motel, inadequate trailer or house, staying temporarily with relatives or friends due to economic hardship or loss of housing, or living in any other homeless situation. Please visit the CDE Office of Dropout Prevention and Student Re-Engagement’s webpage on </w:t>
      </w:r>
      <w:hyperlink r:id="rId5" w:history="1">
        <w:r>
          <w:rPr>
            <w:rStyle w:val="Hyperlink"/>
          </w:rPr>
          <w:t>McKinney-Vento Homeless Education</w:t>
        </w:r>
      </w:hyperlink>
      <w:r>
        <w:t>.</w:t>
      </w:r>
    </w:p>
  </w:footnote>
  <w:footnote w:id="7">
    <w:p w14:paraId="6B5EDB20" w14:textId="23E83C30" w:rsidR="00004A47" w:rsidRDefault="00004A47">
      <w:pPr>
        <w:pStyle w:val="FootnoteText"/>
      </w:pPr>
      <w:r>
        <w:rPr>
          <w:rStyle w:val="FootnoteReference"/>
        </w:rPr>
        <w:footnoteRef/>
      </w:r>
      <w:r>
        <w:t xml:space="preserve"> Dashes (--) indicate the value for this field is not displayed to protect student privacy.</w:t>
      </w:r>
    </w:p>
  </w:footnote>
  <w:footnote w:id="8">
    <w:p w14:paraId="6B94170D" w14:textId="67EC2480" w:rsidR="001C3EF7" w:rsidRDefault="001C3EF7">
      <w:pPr>
        <w:pStyle w:val="FootnoteText"/>
      </w:pPr>
      <w:r>
        <w:rPr>
          <w:rStyle w:val="FootnoteReference"/>
        </w:rPr>
        <w:footnoteRef/>
      </w:r>
      <w:r>
        <w:t xml:space="preserve"> Dashes (--) indicate the value for this field is not displayed to protect student privacy.</w:t>
      </w:r>
    </w:p>
  </w:footnote>
  <w:footnote w:id="9">
    <w:p w14:paraId="018F18E2" w14:textId="501194B7" w:rsidR="00280BC6" w:rsidRDefault="00280BC6">
      <w:pPr>
        <w:pStyle w:val="FootnoteText"/>
      </w:pPr>
      <w:r>
        <w:rPr>
          <w:rStyle w:val="FootnoteReference"/>
        </w:rPr>
        <w:footnoteRef/>
      </w:r>
      <w:r>
        <w:t xml:space="preserve"> Dashes (--) indicate the value for this field is not displayed to protect student privacy.</w:t>
      </w:r>
    </w:p>
  </w:footnote>
  <w:footnote w:id="10">
    <w:p w14:paraId="49FFCB43" w14:textId="2F3AD2D7" w:rsidR="00C965FC" w:rsidRDefault="00C965FC">
      <w:pPr>
        <w:pStyle w:val="FootnoteText"/>
      </w:pPr>
      <w:r>
        <w:rPr>
          <w:rStyle w:val="FootnoteReference"/>
        </w:rPr>
        <w:footnoteRef/>
      </w:r>
      <w:r>
        <w:t xml:space="preserve"> Dashes (--) indicate the value for this field is not displayed to protect student privacy.</w:t>
      </w:r>
    </w:p>
  </w:footnote>
  <w:footnote w:id="11">
    <w:p w14:paraId="66DA47CD" w14:textId="1E3CA67A" w:rsidR="0025272F" w:rsidRDefault="0025272F">
      <w:pPr>
        <w:pStyle w:val="FootnoteText"/>
      </w:pPr>
      <w:r>
        <w:rPr>
          <w:rStyle w:val="FootnoteReference"/>
        </w:rPr>
        <w:footnoteRef/>
      </w:r>
      <w:r>
        <w:t xml:space="preserve"> Dashes (--) indicate the value for this field is not displayed to protect student privacy.</w:t>
      </w:r>
    </w:p>
  </w:footnote>
  <w:footnote w:id="12">
    <w:p w14:paraId="389A1B9C" w14:textId="2AD2A46C" w:rsidR="00232330" w:rsidRDefault="00232330">
      <w:pPr>
        <w:pStyle w:val="FootnoteText"/>
      </w:pPr>
      <w:r>
        <w:rPr>
          <w:rStyle w:val="FootnoteReference"/>
        </w:rPr>
        <w:footnoteRef/>
      </w:r>
      <w:r>
        <w:t xml:space="preserve"> Dashes (--) indicate the value for this field is not displayed to protect student privacy.</w:t>
      </w:r>
    </w:p>
  </w:footnote>
  <w:footnote w:id="13">
    <w:p w14:paraId="0A545040" w14:textId="6828F6C7" w:rsidR="00327DD3" w:rsidRDefault="00327DD3">
      <w:pPr>
        <w:pStyle w:val="FootnoteText"/>
      </w:pPr>
      <w:r>
        <w:rPr>
          <w:rStyle w:val="FootnoteReference"/>
        </w:rPr>
        <w:footnoteRef/>
      </w:r>
      <w:r>
        <w:t xml:space="preserve"> Dashes (--) indicate the value for this field is not displayed to protect student privacy.</w:t>
      </w:r>
    </w:p>
  </w:footnote>
  <w:footnote w:id="14">
    <w:p w14:paraId="0E0459B0" w14:textId="1978AF56" w:rsidR="007133A4" w:rsidRDefault="007133A4">
      <w:pPr>
        <w:pStyle w:val="FootnoteText"/>
      </w:pPr>
      <w:r>
        <w:rPr>
          <w:rStyle w:val="FootnoteReference"/>
        </w:rPr>
        <w:footnoteRef/>
      </w:r>
      <w:r>
        <w:t xml:space="preserve"> Dashes (--) indicate the value for this field is not displayed to protect student privacy.</w:t>
      </w:r>
    </w:p>
  </w:footnote>
  <w:footnote w:id="15">
    <w:p w14:paraId="54A7AC2F" w14:textId="6731380A" w:rsidR="00B65604" w:rsidRDefault="00B65604">
      <w:pPr>
        <w:pStyle w:val="FootnoteText"/>
      </w:pPr>
      <w:r>
        <w:rPr>
          <w:rStyle w:val="FootnoteReference"/>
        </w:rPr>
        <w:footnoteRef/>
      </w:r>
      <w:r>
        <w:t xml:space="preserve"> Dashes (--) indicate the value for this field is not displayed to protect student privacy.</w:t>
      </w:r>
    </w:p>
  </w:footnote>
  <w:footnote w:id="16">
    <w:p w14:paraId="6F80D23A" w14:textId="109D3DA1" w:rsidR="00F041B1" w:rsidRDefault="00F041B1">
      <w:pPr>
        <w:pStyle w:val="FootnoteText"/>
      </w:pPr>
      <w:r>
        <w:rPr>
          <w:rStyle w:val="FootnoteReference"/>
        </w:rPr>
        <w:footnoteRef/>
      </w:r>
      <w:r>
        <w:t xml:space="preserve"> </w:t>
      </w:r>
      <w:r w:rsidRPr="00F041B1">
        <w:t xml:space="preserve">For the purposes of federal reporting on academic growth, </w:t>
      </w:r>
      <w:r w:rsidR="00D27422">
        <w:t>multilingual</w:t>
      </w:r>
      <w:r w:rsidRPr="00F041B1">
        <w:t xml:space="preserve"> learners are defined as students who are non-English proficient (NEP) and limited English proficient (LEP), as well as fluent English proficient (FEP) students for not more than 4 years after redesignation, which is consistent with accountability under ESSA. Please visit the </w:t>
      </w:r>
      <w:hyperlink r:id="rId6" w:history="1">
        <w:r w:rsidRPr="00F041B1">
          <w:rPr>
            <w:rStyle w:val="Hyperlink"/>
          </w:rPr>
          <w:t>CDE Office of Culturally and Linguistically Diverse Education webpage</w:t>
        </w:r>
      </w:hyperlink>
      <w:r w:rsidRPr="00F041B1">
        <w:t>.</w:t>
      </w:r>
    </w:p>
  </w:footnote>
  <w:footnote w:id="17">
    <w:p w14:paraId="3394A26B" w14:textId="06AC8BC3" w:rsidR="00017185" w:rsidRDefault="00017185">
      <w:pPr>
        <w:pStyle w:val="FootnoteText"/>
      </w:pPr>
      <w:r>
        <w:rPr>
          <w:rStyle w:val="FootnoteReference"/>
        </w:rPr>
        <w:footnoteRef/>
      </w:r>
      <w:r>
        <w:t xml:space="preserve"> </w:t>
      </w:r>
      <w:r w:rsidRPr="00017185">
        <w:t>For the purposes of federal reporting on academic growth, only those records meeting accountability inclusion rules are included in the results, which is consistent with accountability under ESSA.</w:t>
      </w:r>
    </w:p>
  </w:footnote>
  <w:footnote w:id="18">
    <w:p w14:paraId="47A23524" w14:textId="68E6D3E0" w:rsidR="008979AA" w:rsidRDefault="008979AA">
      <w:pPr>
        <w:pStyle w:val="FootnoteText"/>
      </w:pPr>
      <w:r>
        <w:rPr>
          <w:rStyle w:val="FootnoteReference"/>
        </w:rPr>
        <w:footnoteRef/>
      </w:r>
      <w:r>
        <w:t xml:space="preserve"> Dashes (--) indicate the value for this field is not displayed to protect student privacy.</w:t>
      </w:r>
    </w:p>
  </w:footnote>
  <w:footnote w:id="19">
    <w:p w14:paraId="299FAF35" w14:textId="51EE134C" w:rsidR="00E617F5" w:rsidRDefault="00E617F5">
      <w:pPr>
        <w:pStyle w:val="FootnoteText"/>
      </w:pPr>
      <w:r>
        <w:rPr>
          <w:rStyle w:val="FootnoteReference"/>
        </w:rPr>
        <w:footnoteRef/>
      </w:r>
      <w:r>
        <w:t xml:space="preserve"> Dashes (--) indicate the value for this field is not displayed to protect student privacy.</w:t>
      </w:r>
    </w:p>
  </w:footnote>
  <w:footnote w:id="20">
    <w:p w14:paraId="64A0CF4A" w14:textId="0D408B25" w:rsidR="00CA4DAD" w:rsidRDefault="00CA4DAD">
      <w:pPr>
        <w:pStyle w:val="FootnoteText"/>
      </w:pPr>
      <w:r>
        <w:rPr>
          <w:rStyle w:val="FootnoteReference"/>
        </w:rPr>
        <w:footnoteRef/>
      </w:r>
      <w:r>
        <w:t xml:space="preserve"> Dashes (--) indicate the value for this field is not displayed to protect student privacy.</w:t>
      </w:r>
    </w:p>
  </w:footnote>
  <w:footnote w:id="21">
    <w:p w14:paraId="1F95AD6C" w14:textId="79DC0B96" w:rsidR="00CA4DAD" w:rsidRDefault="00CA4DAD">
      <w:pPr>
        <w:pStyle w:val="FootnoteText"/>
      </w:pPr>
      <w:r>
        <w:rPr>
          <w:rStyle w:val="FootnoteReference"/>
        </w:rPr>
        <w:footnoteRef/>
      </w:r>
      <w:r>
        <w:t xml:space="preserve"> Dashes (--) indicate the value for this field is not displayed to protect student privacy.</w:t>
      </w:r>
    </w:p>
  </w:footnote>
  <w:footnote w:id="22">
    <w:p w14:paraId="4C020BFE" w14:textId="32030254" w:rsidR="002C5C7B" w:rsidRDefault="00470F65">
      <w:pPr>
        <w:pStyle w:val="FootnoteText"/>
      </w:pPr>
      <w:r>
        <w:rPr>
          <w:rStyle w:val="FootnoteReference"/>
        </w:rPr>
        <w:footnoteRef/>
      </w:r>
      <w:r>
        <w:t xml:space="preserve"> </w:t>
      </w:r>
      <w:r w:rsidR="002C5C7B" w:rsidRPr="002C5C7B">
        <w:t xml:space="preserve">Economically disadvantaged students are defined as those students who are eligible for free or reduced priced meals. For additional information, please visit the </w:t>
      </w:r>
      <w:hyperlink r:id="rId7" w:history="1">
        <w:r w:rsidR="002C5C7B" w:rsidRPr="002C5C7B">
          <w:rPr>
            <w:rStyle w:val="Hyperlink"/>
          </w:rPr>
          <w:t>CDE Office of School Nutrition’s webpage on Free and Reduced Price Processes</w:t>
        </w:r>
      </w:hyperlink>
      <w:r w:rsidR="002C5C7B">
        <w:t>.</w:t>
      </w:r>
    </w:p>
  </w:footnote>
  <w:footnote w:id="23">
    <w:p w14:paraId="1EA51FC6" w14:textId="0B3C79FA" w:rsidR="00203A6A" w:rsidRDefault="00203A6A">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8" w:history="1">
        <w:r w:rsidRPr="00D1480D">
          <w:rPr>
            <w:rStyle w:val="Hyperlink"/>
          </w:rPr>
          <w:t>CDE Office of Special Education webpage</w:t>
        </w:r>
      </w:hyperlink>
      <w:r>
        <w:t>.</w:t>
      </w:r>
    </w:p>
  </w:footnote>
  <w:footnote w:id="24">
    <w:p w14:paraId="31DD59C9" w14:textId="53ABA9A1" w:rsidR="00265D19" w:rsidRDefault="00265D19">
      <w:pPr>
        <w:pStyle w:val="FootnoteText"/>
      </w:pPr>
      <w:r>
        <w:rPr>
          <w:rStyle w:val="FootnoteReference"/>
        </w:rPr>
        <w:footnoteRef/>
      </w:r>
      <w:r>
        <w:t xml:space="preserve"> Please refer to Section 8101(20) of </w:t>
      </w:r>
      <w:proofErr w:type="gramStart"/>
      <w:r>
        <w:t xml:space="preserve">the </w:t>
      </w:r>
      <w:r w:rsidRPr="003F6E95">
        <w:rPr>
          <w:i/>
        </w:rPr>
        <w:t>Every</w:t>
      </w:r>
      <w:proofErr w:type="gramEnd"/>
      <w:r w:rsidRPr="003F6E95">
        <w:rPr>
          <w:i/>
        </w:rPr>
        <w:t xml:space="preserve"> Student Succeeds Act</w:t>
      </w:r>
      <w:r>
        <w:t xml:space="preserve"> (</w:t>
      </w:r>
      <w:r w:rsidRPr="003F6E95">
        <w:rPr>
          <w:i/>
        </w:rPr>
        <w:t>ESSA</w:t>
      </w:r>
      <w:r>
        <w:t xml:space="preserve">) for a complete definition. For the purposes of federal reporting on graduation rates, English learners are defined as students who are </w:t>
      </w:r>
      <w:r w:rsidR="001E7A56" w:rsidRPr="00F041B1">
        <w:t xml:space="preserve">non-English proficient (NEP) and limited English proficient (LEP), as well as fluent English proficient (FEP) students </w:t>
      </w:r>
      <w:r w:rsidR="001E7A56">
        <w:t>in monitor status</w:t>
      </w:r>
      <w:r>
        <w:t xml:space="preserve">. For additional information, please visit the </w:t>
      </w:r>
      <w:hyperlink r:id="rId9" w:history="1">
        <w:r w:rsidRPr="00BC77E6">
          <w:rPr>
            <w:rStyle w:val="Hyperlink"/>
          </w:rPr>
          <w:t>CDE Office of Culturally and Linguistically Diverse Education webpage</w:t>
        </w:r>
      </w:hyperlink>
      <w:r>
        <w:t>.</w:t>
      </w:r>
    </w:p>
  </w:footnote>
  <w:footnote w:id="25">
    <w:p w14:paraId="6BE95CDD" w14:textId="10FDCD27" w:rsidR="00325545" w:rsidRDefault="00325545">
      <w:pPr>
        <w:pStyle w:val="FootnoteText"/>
      </w:pPr>
      <w:r>
        <w:rPr>
          <w:rStyle w:val="FootnoteReference"/>
        </w:rPr>
        <w:footnoteRef/>
      </w:r>
      <w:r>
        <w:t xml:space="preserve"> Please refer to Section 725 of the </w:t>
      </w:r>
      <w:r w:rsidRPr="00654D2F">
        <w:rPr>
          <w:i/>
        </w:rPr>
        <w:t>McKinney-Vento Homeless Assistance Act</w:t>
      </w:r>
      <w:r>
        <w:t xml:space="preserve"> for a complete definition. Students experiencing homelessness are defined as children or youth living in a shelter, motel, inadequate trailer or house, staying temporarily with relatives or friends due to economic hardship or loss of housing, or living in any other homeless situation. For additional information, please visit the CDE Office of Dropout Prevention and Student Re-Engagement’s webpage on </w:t>
      </w:r>
      <w:hyperlink r:id="rId10" w:history="1">
        <w:r w:rsidRPr="001D105B">
          <w:rPr>
            <w:rStyle w:val="Hyperlink"/>
          </w:rPr>
          <w:t>McKinney-Vento Homeless Education</w:t>
        </w:r>
      </w:hyperlink>
      <w:r>
        <w:t>.</w:t>
      </w:r>
    </w:p>
  </w:footnote>
  <w:footnote w:id="26">
    <w:p w14:paraId="469D2AB2" w14:textId="44318F99" w:rsidR="00AD75E9" w:rsidRDefault="00AD75E9">
      <w:pPr>
        <w:pStyle w:val="FootnoteText"/>
      </w:pPr>
      <w:r>
        <w:rPr>
          <w:rStyle w:val="FootnoteReference"/>
        </w:rPr>
        <w:footnoteRef/>
      </w:r>
      <w:r>
        <w:t xml:space="preserve"> Dashes (--) indicate the value for this field is not displayed to protect student privacy.</w:t>
      </w:r>
    </w:p>
  </w:footnote>
  <w:footnote w:id="27">
    <w:p w14:paraId="6206899B" w14:textId="60AD7C93" w:rsidR="00D7408A" w:rsidRDefault="00D7408A">
      <w:pPr>
        <w:pStyle w:val="FootnoteText"/>
      </w:pPr>
      <w:r>
        <w:rPr>
          <w:rStyle w:val="FootnoteReference"/>
        </w:rPr>
        <w:footnoteRef/>
      </w:r>
      <w:r>
        <w:t xml:space="preserve"> Dashes (--) indicate the value for this field is not displayed to protect student privacy.</w:t>
      </w:r>
    </w:p>
  </w:footnote>
  <w:footnote w:id="28">
    <w:p w14:paraId="562F7B22" w14:textId="6F59C00F" w:rsidR="00FD7547" w:rsidRDefault="00FD7547">
      <w:pPr>
        <w:pStyle w:val="FootnoteText"/>
      </w:pPr>
      <w:r>
        <w:rPr>
          <w:rStyle w:val="FootnoteReference"/>
        </w:rPr>
        <w:footnoteRef/>
      </w:r>
      <w:r>
        <w:t xml:space="preserve"> Dashes (--) indicate the value for this field is not displayed to protect student privacy.</w:t>
      </w:r>
    </w:p>
  </w:footnote>
  <w:footnote w:id="29">
    <w:p w14:paraId="67B5E2FE" w14:textId="066A0208" w:rsidR="00E5524E" w:rsidRDefault="00E5524E">
      <w:pPr>
        <w:pStyle w:val="FootnoteText"/>
      </w:pPr>
      <w:r>
        <w:rPr>
          <w:rStyle w:val="FootnoteReference"/>
        </w:rPr>
        <w:footnoteRef/>
      </w:r>
      <w:r>
        <w:t xml:space="preserve"> Dashes (--) indicate the value for this field is not displayed to protect student privacy.</w:t>
      </w:r>
    </w:p>
  </w:footnote>
  <w:footnote w:id="30">
    <w:p w14:paraId="041CE4F3" w14:textId="43AB868A" w:rsidR="008A3A1C" w:rsidRDefault="008A3A1C">
      <w:pPr>
        <w:pStyle w:val="FootnoteText"/>
      </w:pPr>
      <w:r>
        <w:rPr>
          <w:rStyle w:val="FootnoteReference"/>
        </w:rPr>
        <w:footnoteRef/>
      </w:r>
      <w:r>
        <w:t xml:space="preserve"> Economically disadvantaged students are defined as those students who are eligible for free or reduced priced meals. For additional information, please visit the CDE Office of School Nutrition’s webpage on </w:t>
      </w:r>
      <w:hyperlink r:id="rId11" w:history="1">
        <w:r w:rsidRPr="006C55A1">
          <w:rPr>
            <w:rStyle w:val="Hyperlink"/>
          </w:rPr>
          <w:t>Free and Reduced Price Processes</w:t>
        </w:r>
      </w:hyperlink>
      <w:r>
        <w:t>.</w:t>
      </w:r>
    </w:p>
  </w:footnote>
  <w:footnote w:id="31">
    <w:p w14:paraId="45DC07AC" w14:textId="62F6AD57" w:rsidR="007554A7" w:rsidRDefault="007554A7">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12" w:history="1">
        <w:r w:rsidRPr="00D1480D">
          <w:rPr>
            <w:rStyle w:val="Hyperlink"/>
          </w:rPr>
          <w:t>CDE Office of Special Education webpage</w:t>
        </w:r>
      </w:hyperlink>
      <w:r>
        <w:t>.</w:t>
      </w:r>
    </w:p>
  </w:footnote>
  <w:footnote w:id="32">
    <w:p w14:paraId="3A8C36FA" w14:textId="55C7F79B" w:rsidR="00F509C5" w:rsidRDefault="00F509C5">
      <w:pPr>
        <w:pStyle w:val="FootnoteText"/>
      </w:pPr>
      <w:r>
        <w:rPr>
          <w:rStyle w:val="FootnoteReference"/>
        </w:rPr>
        <w:footnoteRef/>
      </w:r>
      <w:r>
        <w:t xml:space="preserve"> </w:t>
      </w:r>
      <w:r w:rsidR="00E07BAC">
        <w:t xml:space="preserve">Please refer to Section 8101(20) of </w:t>
      </w:r>
      <w:proofErr w:type="gramStart"/>
      <w:r w:rsidR="00E07BAC">
        <w:t xml:space="preserve">the </w:t>
      </w:r>
      <w:r w:rsidR="00E07BAC" w:rsidRPr="003F6E95">
        <w:rPr>
          <w:i/>
        </w:rPr>
        <w:t>Every</w:t>
      </w:r>
      <w:proofErr w:type="gramEnd"/>
      <w:r w:rsidR="00E07BAC" w:rsidRPr="003F6E95">
        <w:rPr>
          <w:i/>
        </w:rPr>
        <w:t xml:space="preserve"> Student Succeeds Act</w:t>
      </w:r>
      <w:r w:rsidR="00E07BAC">
        <w:t xml:space="preserve"> (</w:t>
      </w:r>
      <w:r w:rsidR="00E07BAC" w:rsidRPr="003F6E95">
        <w:rPr>
          <w:i/>
        </w:rPr>
        <w:t>ESSA</w:t>
      </w:r>
      <w:r w:rsidR="00E07BAC">
        <w:t xml:space="preserve">) for a complete definition. For the purposes of federal reporting on </w:t>
      </w:r>
      <w:r w:rsidR="00E20206">
        <w:t>dropout</w:t>
      </w:r>
      <w:r w:rsidR="00E07BAC">
        <w:t xml:space="preserve"> </w:t>
      </w:r>
      <w:r w:rsidR="00E20206">
        <w:t>and chronic absenteeism</w:t>
      </w:r>
      <w:r w:rsidR="00570A3A">
        <w:t xml:space="preserve"> rates</w:t>
      </w:r>
      <w:r w:rsidR="00E07BAC">
        <w:t xml:space="preserve">, English learners are defined as students who are </w:t>
      </w:r>
      <w:r w:rsidR="00E07BAC" w:rsidRPr="00F041B1">
        <w:t xml:space="preserve">non-English proficient (NEP) and limited English proficient (LEP), as well as fluent English proficient (FEP) students </w:t>
      </w:r>
      <w:r w:rsidR="00E07BAC">
        <w:t xml:space="preserve">in monitor status. For additional information, please visit the </w:t>
      </w:r>
      <w:hyperlink r:id="rId13" w:history="1">
        <w:r w:rsidR="00E07BAC" w:rsidRPr="00BC77E6">
          <w:rPr>
            <w:rStyle w:val="Hyperlink"/>
          </w:rPr>
          <w:t>CDE Office of Culturally and Linguistically Diverse Education webpage</w:t>
        </w:r>
      </w:hyperlink>
      <w:r w:rsidR="00E07BAC">
        <w:t>.</w:t>
      </w:r>
    </w:p>
  </w:footnote>
  <w:footnote w:id="33">
    <w:p w14:paraId="38458C7B" w14:textId="05B1B60F" w:rsidR="00E530A7" w:rsidRDefault="00E530A7">
      <w:pPr>
        <w:pStyle w:val="FootnoteText"/>
      </w:pPr>
      <w:r>
        <w:rPr>
          <w:rStyle w:val="FootnoteReference"/>
        </w:rPr>
        <w:footnoteRef/>
      </w:r>
      <w:r>
        <w:t xml:space="preserve"> Dashes (--) indicate the value for this field is not displayed to protect student privacy.</w:t>
      </w:r>
    </w:p>
  </w:footnote>
  <w:footnote w:id="34">
    <w:p w14:paraId="6133A832" w14:textId="216E24BA" w:rsidR="00ED7D33" w:rsidRDefault="00ED7D33">
      <w:pPr>
        <w:pStyle w:val="FootnoteText"/>
      </w:pPr>
      <w:r>
        <w:rPr>
          <w:rStyle w:val="FootnoteReference"/>
        </w:rPr>
        <w:footnoteRef/>
      </w:r>
      <w:r>
        <w:t xml:space="preserve"> Dashes (--) indicate the value for this field is not displayed to protect student privacy.</w:t>
      </w:r>
    </w:p>
  </w:footnote>
  <w:footnote w:id="35">
    <w:p w14:paraId="1470E72D" w14:textId="4BEDE7A9" w:rsidR="00B67F35" w:rsidRDefault="00B67F35">
      <w:pPr>
        <w:pStyle w:val="FootnoteText"/>
      </w:pPr>
      <w:r>
        <w:rPr>
          <w:rStyle w:val="FootnoteReference"/>
        </w:rPr>
        <w:footnoteRef/>
      </w:r>
      <w:r>
        <w:t xml:space="preserve"> Economically disadvantaged students are defined as those students who are eligible for free or reduced priced meals. For additional information, please visit the CDE Office of School Nutrition’s webpage on </w:t>
      </w:r>
      <w:hyperlink r:id="rId14" w:history="1">
        <w:r w:rsidRPr="006C55A1">
          <w:rPr>
            <w:rStyle w:val="Hyperlink"/>
          </w:rPr>
          <w:t>Free and Reduced Price Processes</w:t>
        </w:r>
      </w:hyperlink>
      <w:r>
        <w:t>.</w:t>
      </w:r>
    </w:p>
  </w:footnote>
  <w:footnote w:id="36">
    <w:p w14:paraId="1EBD3F8A" w14:textId="5B3A8669" w:rsidR="004A3237" w:rsidRDefault="004A3237">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15" w:history="1">
        <w:r w:rsidRPr="00D1480D">
          <w:rPr>
            <w:rStyle w:val="Hyperlink"/>
          </w:rPr>
          <w:t>CDE Office of Special Education webpage</w:t>
        </w:r>
      </w:hyperlink>
      <w:r>
        <w:t>.</w:t>
      </w:r>
    </w:p>
  </w:footnote>
  <w:footnote w:id="37">
    <w:p w14:paraId="2652253F" w14:textId="72C21073" w:rsidR="0006758D" w:rsidRDefault="0006758D">
      <w:pPr>
        <w:pStyle w:val="FootnoteText"/>
      </w:pPr>
      <w:r>
        <w:rPr>
          <w:rStyle w:val="FootnoteReference"/>
        </w:rPr>
        <w:footnoteRef/>
      </w:r>
      <w:r>
        <w:t xml:space="preserve"> For the purposes of federal reporting on the long-term goals for academic achievement, English learners are defined as students who are non-English proficient (NEP) and limited English proficient (LEP), as well as fluent English proficient (FEP) students for not more than 4 years after redesignation, which is consistent with the state accountability system. For the purposes of federal reporting on the long-term goals for graduation rates, </w:t>
      </w:r>
      <w:r w:rsidR="005510F8">
        <w:t xml:space="preserve">English learners are defined as students who are </w:t>
      </w:r>
      <w:r w:rsidR="005510F8" w:rsidRPr="00F041B1">
        <w:t xml:space="preserve">non-English proficient (NEP) and limited English proficient (LEP), as well as fluent English proficient (FEP) students </w:t>
      </w:r>
      <w:r w:rsidR="005510F8">
        <w:t>in monitor status</w:t>
      </w:r>
      <w:r>
        <w:t xml:space="preserve">. For additional information, please visit the </w:t>
      </w:r>
      <w:hyperlink r:id="rId16" w:history="1">
        <w:r w:rsidRPr="00BC77E6">
          <w:rPr>
            <w:rStyle w:val="Hyperlink"/>
          </w:rPr>
          <w:t>CDE Office of Culturally and Linguistically Diverse Education webpage</w:t>
        </w:r>
      </w:hyperlink>
      <w:r>
        <w:t>.</w:t>
      </w:r>
    </w:p>
  </w:footnote>
  <w:footnote w:id="38">
    <w:p w14:paraId="6C9AB2C9" w14:textId="689916D5" w:rsidR="00ED7D33" w:rsidRDefault="00ED7D33">
      <w:pPr>
        <w:pStyle w:val="FootnoteText"/>
      </w:pPr>
      <w:r>
        <w:rPr>
          <w:rStyle w:val="FootnoteReference"/>
        </w:rPr>
        <w:footnoteRef/>
      </w:r>
      <w:r>
        <w:t xml:space="preserve"> Dashes (--) indicate the value for this field is not displayed to protect student privacy.</w:t>
      </w:r>
    </w:p>
  </w:footnote>
  <w:footnote w:id="39">
    <w:p w14:paraId="2FE18330" w14:textId="03DC2777" w:rsidR="00ED7D33" w:rsidRDefault="00ED7D33">
      <w:pPr>
        <w:pStyle w:val="FootnoteText"/>
      </w:pPr>
      <w:r>
        <w:rPr>
          <w:rStyle w:val="FootnoteReference"/>
        </w:rPr>
        <w:footnoteRef/>
      </w:r>
      <w:r>
        <w:t xml:space="preserve"> Dashes (--) indicate the value for this field is not displayed to protect student privacy.</w:t>
      </w:r>
    </w:p>
  </w:footnote>
  <w:footnote w:id="40">
    <w:p w14:paraId="2609A474" w14:textId="4F689B26" w:rsidR="00ED7D33" w:rsidRDefault="00ED7D33">
      <w:pPr>
        <w:pStyle w:val="FootnoteText"/>
      </w:pPr>
      <w:r>
        <w:rPr>
          <w:rStyle w:val="FootnoteReference"/>
        </w:rPr>
        <w:footnoteRef/>
      </w:r>
      <w:r>
        <w:t xml:space="preserve"> Dashes (--) indicate the value for this field is not displayed to protect student privacy.</w:t>
      </w:r>
    </w:p>
  </w:footnote>
  <w:footnote w:id="41">
    <w:p w14:paraId="6D78D68E" w14:textId="713423B6" w:rsidR="00ED7D33" w:rsidRDefault="00ED7D33">
      <w:pPr>
        <w:pStyle w:val="FootnoteText"/>
      </w:pPr>
      <w:r>
        <w:rPr>
          <w:rStyle w:val="FootnoteReference"/>
        </w:rPr>
        <w:footnoteRef/>
      </w:r>
      <w:r>
        <w:t xml:space="preserve"> Dashes (--) indicate the value for this field is not displayed to protect student privacy.</w:t>
      </w:r>
    </w:p>
  </w:footnote>
  <w:footnote w:id="42">
    <w:p w14:paraId="6C027148" w14:textId="00EBA0F0" w:rsidR="00ED7D33" w:rsidRDefault="00ED7D33">
      <w:pPr>
        <w:pStyle w:val="FootnoteText"/>
      </w:pPr>
      <w:r>
        <w:rPr>
          <w:rStyle w:val="FootnoteReference"/>
        </w:rPr>
        <w:footnoteRef/>
      </w:r>
      <w:r>
        <w:t xml:space="preserve"> Dashes (--) indicate the value for this field is not displayed to protect student privacy.</w:t>
      </w:r>
    </w:p>
  </w:footnote>
  <w:footnote w:id="43">
    <w:p w14:paraId="44DA1A4A" w14:textId="62AEF571" w:rsidR="00ED7D33" w:rsidRDefault="00ED7D33">
      <w:pPr>
        <w:pStyle w:val="FootnoteText"/>
      </w:pPr>
      <w:r>
        <w:rPr>
          <w:rStyle w:val="FootnoteReference"/>
        </w:rPr>
        <w:footnoteRef/>
      </w:r>
      <w:r>
        <w:t xml:space="preserve"> Dashes (--) indicate the value for this field is not displayed to protect student privacy.</w:t>
      </w:r>
    </w:p>
  </w:footnote>
  <w:footnote w:id="44">
    <w:p w14:paraId="24753627" w14:textId="3AA229F7" w:rsidR="00383EFD" w:rsidRDefault="00383EFD">
      <w:pPr>
        <w:pStyle w:val="FootnoteText"/>
      </w:pPr>
      <w:r>
        <w:rPr>
          <w:rStyle w:val="FootnoteReference"/>
        </w:rPr>
        <w:footnoteRef/>
      </w:r>
      <w:r>
        <w:t xml:space="preserve"> Dashes (--) indicate the value for this field is not displayed to protect student privacy.</w:t>
      </w:r>
    </w:p>
  </w:footnote>
  <w:footnote w:id="45">
    <w:p w14:paraId="23BA2B5D" w14:textId="08EE6409" w:rsidR="0019791C" w:rsidRDefault="0019791C">
      <w:pPr>
        <w:pStyle w:val="FootnoteText"/>
      </w:pPr>
      <w:r>
        <w:rPr>
          <w:rStyle w:val="FootnoteReference"/>
        </w:rPr>
        <w:footnoteRef/>
      </w:r>
      <w:r>
        <w:t xml:space="preserve"> Dashes (--) indicate the value for this field is not displayed to protect student privacy.</w:t>
      </w:r>
    </w:p>
  </w:footnote>
  <w:footnote w:id="46">
    <w:p w14:paraId="18645146" w14:textId="0C1F1B98" w:rsidR="002874B3" w:rsidRDefault="002874B3">
      <w:pPr>
        <w:pStyle w:val="FootnoteText"/>
      </w:pPr>
      <w:r>
        <w:rPr>
          <w:rStyle w:val="FootnoteReference"/>
        </w:rPr>
        <w:footnoteRef/>
      </w:r>
      <w:r>
        <w:t xml:space="preserve"> Dashes (--) indicate the value for this field is not displayed to protect student privacy.</w:t>
      </w:r>
    </w:p>
  </w:footnote>
  <w:footnote w:id="47">
    <w:p w14:paraId="52166AF0" w14:textId="1EA0F083" w:rsidR="00E845A2" w:rsidRDefault="00E845A2">
      <w:pPr>
        <w:pStyle w:val="FootnoteText"/>
      </w:pPr>
      <w:r>
        <w:rPr>
          <w:rStyle w:val="FootnoteReference"/>
        </w:rPr>
        <w:footnoteRef/>
      </w:r>
      <w:r>
        <w:t xml:space="preserve"> Dashes (--) indicate the value for this field is not displayed to protect student privacy.</w:t>
      </w:r>
    </w:p>
  </w:footnote>
  <w:footnote w:id="48">
    <w:p w14:paraId="03E713C8" w14:textId="6C71AEE2" w:rsidR="00C53F8B" w:rsidRDefault="00C53F8B">
      <w:pPr>
        <w:pStyle w:val="FootnoteText"/>
      </w:pPr>
      <w:r>
        <w:rPr>
          <w:rStyle w:val="FootnoteReference"/>
        </w:rPr>
        <w:footnoteRef/>
      </w:r>
      <w:r>
        <w:t xml:space="preserve"> Dashes (--) indicate the value for this field is not displayed to protect student privacy.</w:t>
      </w:r>
    </w:p>
  </w:footnote>
  <w:footnote w:id="49">
    <w:p w14:paraId="332CC6DA" w14:textId="27F0DB35" w:rsidR="00452D0C" w:rsidRDefault="00452D0C">
      <w:pPr>
        <w:pStyle w:val="FootnoteText"/>
      </w:pPr>
      <w:r>
        <w:rPr>
          <w:rStyle w:val="FootnoteReference"/>
        </w:rPr>
        <w:footnoteRef/>
      </w:r>
      <w:r>
        <w:t xml:space="preserve"> Dashes (--) indicate the value for this field is not displayed to protect student privacy.</w:t>
      </w:r>
    </w:p>
  </w:footnote>
  <w:footnote w:id="50">
    <w:p w14:paraId="1CBF188B" w14:textId="21054884" w:rsidR="007411D0" w:rsidRDefault="007411D0">
      <w:pPr>
        <w:pStyle w:val="FootnoteText"/>
      </w:pPr>
      <w:r>
        <w:rPr>
          <w:rStyle w:val="FootnoteReference"/>
        </w:rPr>
        <w:footnoteRef/>
      </w:r>
      <w:r>
        <w:t xml:space="preserve"> Dashes (--) indicate the value for this field is not displayed to protect student privacy.</w:t>
      </w:r>
    </w:p>
  </w:footnote>
  <w:footnote w:id="51">
    <w:p w14:paraId="033CA4B9" w14:textId="326EF78F" w:rsidR="008026FD" w:rsidRDefault="008026FD">
      <w:pPr>
        <w:pStyle w:val="FootnoteText"/>
      </w:pPr>
      <w:r>
        <w:rPr>
          <w:rStyle w:val="FootnoteReference"/>
        </w:rPr>
        <w:footnoteRef/>
      </w:r>
      <w:r>
        <w:t xml:space="preserve"> Dashes (--) indicate the value for this field is not displayed to protect student privacy.</w:t>
      </w:r>
    </w:p>
  </w:footnote>
  <w:footnote w:id="52">
    <w:p w14:paraId="5C9B05EE" w14:textId="2A9A3559" w:rsidR="008026FD" w:rsidRDefault="008026FD">
      <w:pPr>
        <w:pStyle w:val="FootnoteText"/>
      </w:pPr>
      <w:r>
        <w:rPr>
          <w:rStyle w:val="FootnoteReference"/>
        </w:rPr>
        <w:footnoteRef/>
      </w:r>
      <w:r>
        <w:t xml:space="preserve"> Dashes (--) indicate the value for this field is not displayed to protect student privacy.</w:t>
      </w:r>
    </w:p>
  </w:footnote>
  <w:footnote w:id="53">
    <w:p w14:paraId="23156404" w14:textId="530E681A" w:rsidR="007D362A" w:rsidRDefault="007D362A">
      <w:pPr>
        <w:pStyle w:val="FootnoteText"/>
      </w:pPr>
      <w:r>
        <w:rPr>
          <w:rStyle w:val="FootnoteReference"/>
        </w:rPr>
        <w:footnoteRef/>
      </w:r>
      <w:r>
        <w:t xml:space="preserve"> Dashes (--) indicate the value for this field is not displayed to protect student privacy.</w:t>
      </w:r>
    </w:p>
  </w:footnote>
  <w:footnote w:id="54">
    <w:p w14:paraId="54763646" w14:textId="357718E1" w:rsidR="007D362A" w:rsidRDefault="007D362A">
      <w:pPr>
        <w:pStyle w:val="FootnoteText"/>
      </w:pPr>
      <w:r>
        <w:rPr>
          <w:rStyle w:val="FootnoteReference"/>
        </w:rPr>
        <w:footnoteRef/>
      </w:r>
      <w:r>
        <w:t xml:space="preserve"> Dashes (--) indicate the value for this field is not displayed to protect student privacy.</w:t>
      </w:r>
    </w:p>
  </w:footnote>
  <w:footnote w:id="55">
    <w:p w14:paraId="2C865196" w14:textId="12E96C4F" w:rsidR="00DD3437" w:rsidRDefault="00DD3437">
      <w:pPr>
        <w:pStyle w:val="FootnoteText"/>
      </w:pPr>
      <w:r>
        <w:rPr>
          <w:rStyle w:val="FootnoteReference"/>
        </w:rPr>
        <w:footnoteRef/>
      </w:r>
      <w:r>
        <w:t xml:space="preserve"> Dashes (--) indicate the value for this field is not displayed to protect student privacy.</w:t>
      </w:r>
    </w:p>
  </w:footnote>
  <w:footnote w:id="56">
    <w:p w14:paraId="4E3CBFA2" w14:textId="2685E360" w:rsidR="001A0E66" w:rsidRDefault="001A0E66">
      <w:pPr>
        <w:pStyle w:val="FootnoteText"/>
      </w:pPr>
      <w:r>
        <w:rPr>
          <w:rStyle w:val="FootnoteReference"/>
        </w:rPr>
        <w:footnoteRef/>
      </w:r>
      <w:r>
        <w:t xml:space="preserve"> Dashes (--) indicate the value for this field is not displayed to protect student privacy.</w:t>
      </w:r>
    </w:p>
  </w:footnote>
  <w:footnote w:id="57">
    <w:p w14:paraId="4422B88D" w14:textId="1AAE40A9" w:rsidR="00B812E9" w:rsidRDefault="00B812E9">
      <w:pPr>
        <w:pStyle w:val="FootnoteText"/>
      </w:pPr>
      <w:r>
        <w:rPr>
          <w:rStyle w:val="FootnoteReference"/>
        </w:rPr>
        <w:footnoteRef/>
      </w:r>
      <w:r>
        <w:t xml:space="preserve"> Dashes (--) indicate the value for this field is not displayed to protect student privacy.</w:t>
      </w:r>
    </w:p>
  </w:footnote>
  <w:footnote w:id="58">
    <w:p w14:paraId="441F72FD" w14:textId="74704690" w:rsidR="00490A77" w:rsidRDefault="00490A77">
      <w:pPr>
        <w:pStyle w:val="FootnoteText"/>
      </w:pPr>
      <w:r>
        <w:rPr>
          <w:rStyle w:val="FootnoteReference"/>
        </w:rPr>
        <w:footnoteRef/>
      </w:r>
      <w:r>
        <w:t xml:space="preserve"> Dashes (--) indicate the value for this field is not displayed to protect student privacy.</w:t>
      </w:r>
    </w:p>
  </w:footnote>
  <w:footnote w:id="59">
    <w:p w14:paraId="301970D3" w14:textId="404A628A" w:rsidR="00991D41" w:rsidRDefault="00991D41">
      <w:pPr>
        <w:pStyle w:val="FootnoteText"/>
      </w:pPr>
      <w:r>
        <w:rPr>
          <w:rStyle w:val="FootnoteReference"/>
        </w:rPr>
        <w:footnoteRef/>
      </w:r>
      <w:r>
        <w:t xml:space="preserve"> Dashes (--) indicate the value for this field is not displayed to protect student privacy.</w:t>
      </w:r>
    </w:p>
  </w:footnote>
  <w:footnote w:id="60">
    <w:p w14:paraId="052EBC0B" w14:textId="647B3474" w:rsidR="007F3C6E" w:rsidRDefault="007F3C6E">
      <w:pPr>
        <w:pStyle w:val="FootnoteText"/>
      </w:pPr>
      <w:r>
        <w:rPr>
          <w:rStyle w:val="FootnoteReference"/>
        </w:rPr>
        <w:footnoteRef/>
      </w:r>
      <w:r>
        <w:t xml:space="preserve"> Dashes (--) indicate the value for this field is not displayed to protect student 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1C3" w14:textId="38A66EE1" w:rsidR="001235B7" w:rsidRDefault="00057437" w:rsidP="001235B7">
    <w:pPr>
      <w:pStyle w:val="Header"/>
      <w:tabs>
        <w:tab w:val="clear" w:pos="4320"/>
        <w:tab w:val="clear" w:pos="8640"/>
        <w:tab w:val="left" w:pos="1590"/>
      </w:tabs>
    </w:pPr>
    <w:r w:rsidRPr="00672C00">
      <w:rPr>
        <w:noProof/>
      </w:rPr>
      <w:drawing>
        <wp:inline distT="0" distB="0" distL="0" distR="0" wp14:anchorId="13698BDC" wp14:editId="55E5CC5A">
          <wp:extent cx="1143000" cy="485775"/>
          <wp:effectExtent l="0" t="0" r="0" b="9525"/>
          <wp:docPr id="1740744547" name="Picture 174074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807B5B" w:rsidRDefault="001235B7" w:rsidP="001235B7">
    <w:pPr>
      <w:pStyle w:val="Header"/>
      <w:tabs>
        <w:tab w:val="clear" w:pos="4320"/>
        <w:tab w:val="clear" w:pos="8640"/>
        <w:tab w:val="left" w:pos="1590"/>
      </w:tabs>
      <w:jc w:val="right"/>
    </w:pPr>
    <w:r w:rsidRPr="003943CD">
      <w:rPr>
        <w:rFonts w:ascii="Museo Slab 500" w:hAnsi="Museo Slab 500"/>
        <w:b/>
        <w:bCs/>
        <w:color w:val="6A757F"/>
        <w:sz w:val="18"/>
        <w:szCs w:val="18"/>
      </w:rPr>
      <w:t>Report Title</w:t>
    </w:r>
    <w:r w:rsidRPr="003943CD">
      <w:rPr>
        <w:rFonts w:ascii="Museo Slab 500" w:hAnsi="Museo Slab 500"/>
        <w:b/>
        <w:bCs/>
        <w:color w:val="6A757F"/>
        <w:sz w:val="18"/>
        <w:szCs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E74AD6" w:rsidRPr="003943CD">
      <w:rPr>
        <w:b/>
        <w:noProof/>
        <w:color w:val="6A757F"/>
        <w:szCs w:val="20"/>
      </w:rPr>
      <w:t>4</w:t>
    </w:r>
    <w:r w:rsidRPr="003943CD">
      <w:rPr>
        <w:b/>
        <w:color w:val="6A757F"/>
        <w:szCs w:val="20"/>
      </w:rPr>
      <w:fldChar w:fldCharType="end"/>
    </w:r>
    <w:r w:rsidR="00B5166C">
      <w:pict w14:anchorId="53273197">
        <v:rect id="_x0000_i1025" style="width:540pt;height:1pt" o:hralign="center" o:hrstd="t" o:hr="t" fillcolor="#aaa" stroked="f"/>
      </w:pict>
    </w:r>
  </w:p>
  <w:p w14:paraId="3FF7A1E6"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885" w14:textId="630494C2" w:rsidR="00C5085D" w:rsidRPr="003943CD"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inline distT="0" distB="0" distL="0" distR="0" wp14:anchorId="21A65050" wp14:editId="2CFDBB39">
          <wp:extent cx="1143000" cy="485775"/>
          <wp:effectExtent l="0" t="0" r="0" b="9525"/>
          <wp:docPr id="1382167380" name="Picture 138216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807B5B" w:rsidRDefault="001235B7" w:rsidP="001235B7">
    <w:pPr>
      <w:pStyle w:val="Header"/>
      <w:tabs>
        <w:tab w:val="clear" w:pos="4320"/>
        <w:tab w:val="clear" w:pos="8640"/>
        <w:tab w:val="left" w:pos="1820"/>
        <w:tab w:val="left" w:pos="4373"/>
      </w:tabs>
      <w:jc w:val="right"/>
    </w:pPr>
    <w:r w:rsidRPr="003943CD">
      <w:rPr>
        <w:rFonts w:ascii="Museo Slab 500" w:hAnsi="Museo Slab 500"/>
        <w:b/>
        <w:bCs/>
        <w:color w:val="6A757F"/>
        <w:sz w:val="18"/>
        <w:szCs w:val="18"/>
      </w:rPr>
      <w:t>Report Title</w:t>
    </w:r>
    <w:r w:rsidR="00807B5B">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E74AD6" w:rsidRPr="003943CD">
      <w:rPr>
        <w:b/>
        <w:noProof/>
        <w:color w:val="6A757F"/>
        <w:szCs w:val="20"/>
      </w:rPr>
      <w:t>5</w:t>
    </w:r>
    <w:r w:rsidRPr="003943CD">
      <w:rPr>
        <w:b/>
        <w:color w:val="6A757F"/>
        <w:szCs w:val="20"/>
      </w:rPr>
      <w:fldChar w:fldCharType="end"/>
    </w:r>
    <w:r w:rsidR="00B5166C">
      <w:pict w14:anchorId="0463DA78">
        <v:rect id="_x0000_i1026" style="width:540pt;height:1pt" o:hralign="center" o:hrstd="t" o:hr="t" fillcolor="#aaa" stroked="f"/>
      </w:pict>
    </w:r>
  </w:p>
  <w:p w14:paraId="6A04678D"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ECA" w14:textId="0003A106" w:rsidR="004C0841" w:rsidRDefault="00057437" w:rsidP="001235B7">
    <w:pPr>
      <w:pStyle w:val="Header"/>
      <w:tabs>
        <w:tab w:val="clear" w:pos="4320"/>
        <w:tab w:val="clear" w:pos="8640"/>
        <w:tab w:val="left" w:pos="1590"/>
      </w:tabs>
    </w:pPr>
    <w:r w:rsidRPr="00672C00">
      <w:rPr>
        <w:noProof/>
      </w:rPr>
      <w:drawing>
        <wp:anchor distT="0" distB="0" distL="114300" distR="114300" simplePos="0" relativeHeight="251659264" behindDoc="0" locked="0" layoutInCell="1" allowOverlap="1" wp14:anchorId="2F1ED66F" wp14:editId="327FFD32">
          <wp:simplePos x="0" y="0"/>
          <wp:positionH relativeFrom="margin">
            <wp:align>left</wp:align>
          </wp:positionH>
          <wp:positionV relativeFrom="paragraph">
            <wp:posOffset>-38100</wp:posOffset>
          </wp:positionV>
          <wp:extent cx="1143000" cy="485775"/>
          <wp:effectExtent l="0" t="0" r="0" b="9525"/>
          <wp:wrapNone/>
          <wp:docPr id="502718634" name="Picture 50271863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0D8897F9" w:rsidR="004C0841" w:rsidRDefault="00295A94" w:rsidP="001235B7">
    <w:pPr>
      <w:pStyle w:val="Header"/>
      <w:tabs>
        <w:tab w:val="clear" w:pos="4320"/>
        <w:tab w:val="clear" w:pos="8640"/>
        <w:tab w:val="left" w:pos="159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K-12 </w:t>
    </w:r>
    <w:r>
      <w:rPr>
        <w:rFonts w:ascii="Museo Slab 500" w:hAnsi="Museo Slab 500"/>
        <w:b/>
        <w:bCs/>
        <w:color w:val="6A757F"/>
        <w:sz w:val="18"/>
        <w:szCs w:val="18"/>
      </w:rPr>
      <w:t>Students</w:t>
    </w:r>
    <w:r w:rsidR="004C0841" w:rsidRPr="003943CD">
      <w:rPr>
        <w:rFonts w:ascii="Museo Slab 500" w:hAnsi="Museo Slab 500"/>
        <w:b/>
        <w:bCs/>
        <w:color w:val="6A757F"/>
        <w:sz w:val="18"/>
        <w:szCs w:val="18"/>
      </w:rPr>
      <w:tab/>
    </w:r>
    <w:r w:rsidR="004C0841" w:rsidRPr="003943CD">
      <w:rPr>
        <w:b/>
        <w:color w:val="6A757F"/>
        <w:szCs w:val="20"/>
      </w:rPr>
      <w:fldChar w:fldCharType="begin"/>
    </w:r>
    <w:r w:rsidR="004C0841" w:rsidRPr="003943CD">
      <w:rPr>
        <w:b/>
        <w:color w:val="6A757F"/>
        <w:szCs w:val="20"/>
      </w:rPr>
      <w:instrText xml:space="preserve"> PAGE   \* MERGEFORMAT </w:instrText>
    </w:r>
    <w:r w:rsidR="004C0841" w:rsidRPr="003943CD">
      <w:rPr>
        <w:b/>
        <w:color w:val="6A757F"/>
        <w:szCs w:val="20"/>
      </w:rPr>
      <w:fldChar w:fldCharType="separate"/>
    </w:r>
    <w:r w:rsidR="004C0841" w:rsidRPr="003943CD">
      <w:rPr>
        <w:b/>
        <w:noProof/>
        <w:color w:val="6A757F"/>
        <w:szCs w:val="20"/>
      </w:rPr>
      <w:t>4</w:t>
    </w:r>
    <w:r w:rsidR="004C0841" w:rsidRPr="003943CD">
      <w:rPr>
        <w:b/>
        <w:color w:val="6A757F"/>
        <w:szCs w:val="20"/>
      </w:rPr>
      <w:fldChar w:fldCharType="end"/>
    </w:r>
    <w:r w:rsidR="00B5166C">
      <w:pict w14:anchorId="4D152E79">
        <v:rect id="_x0000_i1027" style="width:540pt;height:1pt" o:hralign="center" o:hrstd="t" o:hr="t" fillcolor="#aaa" stroked="f"/>
      </w:pict>
    </w:r>
  </w:p>
  <w:p w14:paraId="64F4E07B" w14:textId="77777777" w:rsidR="004C0841" w:rsidRPr="00021CF8" w:rsidRDefault="004C0841" w:rsidP="000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88D9" w14:textId="372ACDF9" w:rsidR="004C0841" w:rsidRPr="003943CD"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anchor distT="0" distB="0" distL="114300" distR="114300" simplePos="0" relativeHeight="251660288" behindDoc="0" locked="0" layoutInCell="1" allowOverlap="1" wp14:anchorId="40A4C31B" wp14:editId="37642FB6">
          <wp:simplePos x="0" y="0"/>
          <wp:positionH relativeFrom="margin">
            <wp:align>left</wp:align>
          </wp:positionH>
          <wp:positionV relativeFrom="paragraph">
            <wp:posOffset>-76200</wp:posOffset>
          </wp:positionV>
          <wp:extent cx="1143000" cy="485775"/>
          <wp:effectExtent l="0" t="0" r="0" b="9525"/>
          <wp:wrapNone/>
          <wp:docPr id="339865071" name="Picture 33986507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74B8F16C" w:rsidR="004C0841" w:rsidRDefault="00295A94" w:rsidP="00B5166C">
    <w:pPr>
      <w:pStyle w:val="Header"/>
      <w:tabs>
        <w:tab w:val="clear" w:pos="4320"/>
        <w:tab w:val="clear" w:pos="8640"/>
        <w:tab w:val="left" w:pos="1820"/>
        <w:tab w:val="left" w:pos="360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K-2 </w:t>
    </w:r>
    <w:r>
      <w:rPr>
        <w:rFonts w:ascii="Museo Slab 500" w:hAnsi="Museo Slab 500"/>
        <w:b/>
        <w:bCs/>
        <w:color w:val="6A757F"/>
        <w:sz w:val="18"/>
        <w:szCs w:val="18"/>
      </w:rPr>
      <w:t>Students</w:t>
    </w:r>
    <w:r w:rsidR="004C0841">
      <w:tab/>
    </w:r>
    <w:r w:rsidR="004C0841" w:rsidRPr="003943CD">
      <w:rPr>
        <w:b/>
        <w:color w:val="6A757F"/>
        <w:szCs w:val="20"/>
      </w:rPr>
      <w:fldChar w:fldCharType="begin"/>
    </w:r>
    <w:r w:rsidR="004C0841" w:rsidRPr="003943CD">
      <w:rPr>
        <w:b/>
        <w:color w:val="6A757F"/>
        <w:szCs w:val="20"/>
      </w:rPr>
      <w:instrText xml:space="preserve"> PAGE   \* MERGEFORMAT </w:instrText>
    </w:r>
    <w:r w:rsidR="004C0841" w:rsidRPr="003943CD">
      <w:rPr>
        <w:b/>
        <w:color w:val="6A757F"/>
        <w:szCs w:val="20"/>
      </w:rPr>
      <w:fldChar w:fldCharType="separate"/>
    </w:r>
    <w:r w:rsidR="004C0841" w:rsidRPr="003943CD">
      <w:rPr>
        <w:b/>
        <w:noProof/>
        <w:color w:val="6A757F"/>
        <w:szCs w:val="20"/>
      </w:rPr>
      <w:t>5</w:t>
    </w:r>
    <w:r w:rsidR="004C0841" w:rsidRPr="003943CD">
      <w:rPr>
        <w:b/>
        <w:color w:val="6A757F"/>
        <w:szCs w:val="20"/>
      </w:rPr>
      <w:fldChar w:fldCharType="end"/>
    </w:r>
    <w:r w:rsidR="00B5166C">
      <w:pict w14:anchorId="0BDDB2E9">
        <v:rect id="_x0000_i1228" style="width:540pt;height:1pt" o:hralign="center" o:hrstd="t" o:hr="t" fillcolor="#aaa" stroked="f"/>
      </w:pict>
    </w:r>
  </w:p>
  <w:p w14:paraId="0B621106" w14:textId="77777777" w:rsidR="004C0841" w:rsidRDefault="004C0841" w:rsidP="001E3492">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4D99" w14:textId="1AC27887" w:rsidR="001235B7" w:rsidRDefault="00057437" w:rsidP="00E67DE9">
    <w:pPr>
      <w:pStyle w:val="Header"/>
      <w:tabs>
        <w:tab w:val="clear" w:pos="4320"/>
        <w:tab w:val="clear" w:pos="8640"/>
        <w:tab w:val="left" w:pos="1820"/>
        <w:tab w:val="left" w:pos="4373"/>
      </w:tabs>
    </w:pPr>
    <w:r w:rsidRPr="00672C00">
      <w:rPr>
        <w:noProof/>
      </w:rPr>
      <w:drawing>
        <wp:anchor distT="0" distB="0" distL="114300" distR="114300" simplePos="0" relativeHeight="251658240" behindDoc="0" locked="0" layoutInCell="1" allowOverlap="1" wp14:anchorId="516DB965" wp14:editId="7991A6EF">
          <wp:simplePos x="0" y="0"/>
          <wp:positionH relativeFrom="margin">
            <wp:align>left</wp:align>
          </wp:positionH>
          <wp:positionV relativeFrom="paragraph">
            <wp:posOffset>-28575</wp:posOffset>
          </wp:positionV>
          <wp:extent cx="1143000" cy="485775"/>
          <wp:effectExtent l="0" t="0" r="0" b="9525"/>
          <wp:wrapNone/>
          <wp:docPr id="1898712170" name="Picture 189871217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2170" name="Picture 1898712170"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rsidR="00807B5B">
      <w:tab/>
    </w:r>
  </w:p>
  <w:p w14:paraId="2DA1CC1C" w14:textId="32567097" w:rsidR="00807B5B" w:rsidRDefault="00295A94" w:rsidP="00B5166C">
    <w:pPr>
      <w:pStyle w:val="Header"/>
      <w:tabs>
        <w:tab w:val="clear" w:pos="4320"/>
        <w:tab w:val="clear" w:pos="8640"/>
        <w:tab w:val="left" w:pos="1820"/>
        <w:tab w:val="left" w:pos="360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K-2 </w:t>
    </w:r>
    <w:r>
      <w:rPr>
        <w:rFonts w:ascii="Museo Slab 500" w:hAnsi="Museo Slab 500"/>
        <w:b/>
        <w:bCs/>
        <w:color w:val="6A757F"/>
        <w:sz w:val="18"/>
        <w:szCs w:val="18"/>
      </w:rPr>
      <w:t>Students</w:t>
    </w:r>
    <w:r w:rsidR="00807B5B">
      <w:tab/>
    </w:r>
    <w:r w:rsidR="001235B7" w:rsidRPr="003943CD">
      <w:rPr>
        <w:b/>
        <w:color w:val="6A757F"/>
        <w:szCs w:val="20"/>
      </w:rPr>
      <w:fldChar w:fldCharType="begin"/>
    </w:r>
    <w:r w:rsidR="001235B7" w:rsidRPr="003943CD">
      <w:rPr>
        <w:b/>
        <w:color w:val="6A757F"/>
        <w:szCs w:val="20"/>
      </w:rPr>
      <w:instrText xml:space="preserve"> PAGE   \* MERGEFORMAT </w:instrText>
    </w:r>
    <w:r w:rsidR="001235B7" w:rsidRPr="003943CD">
      <w:rPr>
        <w:b/>
        <w:color w:val="6A757F"/>
        <w:szCs w:val="20"/>
      </w:rPr>
      <w:fldChar w:fldCharType="separate"/>
    </w:r>
    <w:r w:rsidR="00E74AD6" w:rsidRPr="003943CD">
      <w:rPr>
        <w:b/>
        <w:noProof/>
        <w:color w:val="6A757F"/>
        <w:szCs w:val="20"/>
      </w:rPr>
      <w:t>3</w:t>
    </w:r>
    <w:r w:rsidR="001235B7" w:rsidRPr="003943CD">
      <w:rPr>
        <w:b/>
        <w:color w:val="6A757F"/>
        <w:szCs w:val="20"/>
      </w:rPr>
      <w:fldChar w:fldCharType="end"/>
    </w:r>
    <w:r w:rsidR="00B5166C">
      <w:pict w14:anchorId="39232E65">
        <v:rect id="_x0000_i1183" style="width:540pt;height:1pt" o:hralign="center" o:hrstd="t" o:hr="t" fillcolor="#aaa" stroked="f"/>
      </w:pict>
    </w:r>
  </w:p>
  <w:p w14:paraId="33202CBC"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8"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F6B2B5B"/>
    <w:multiLevelType w:val="hybridMultilevel"/>
    <w:tmpl w:val="DC2AF88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4186253">
    <w:abstractNumId w:val="31"/>
  </w:num>
  <w:num w:numId="2" w16cid:durableId="1319186009">
    <w:abstractNumId w:val="17"/>
  </w:num>
  <w:num w:numId="3" w16cid:durableId="939333863">
    <w:abstractNumId w:val="15"/>
  </w:num>
  <w:num w:numId="4" w16cid:durableId="333186554">
    <w:abstractNumId w:val="39"/>
  </w:num>
  <w:num w:numId="5" w16cid:durableId="63187496">
    <w:abstractNumId w:val="11"/>
  </w:num>
  <w:num w:numId="6" w16cid:durableId="39525008">
    <w:abstractNumId w:val="23"/>
  </w:num>
  <w:num w:numId="7" w16cid:durableId="1015499967">
    <w:abstractNumId w:val="20"/>
  </w:num>
  <w:num w:numId="8" w16cid:durableId="1988972538">
    <w:abstractNumId w:val="14"/>
  </w:num>
  <w:num w:numId="9" w16cid:durableId="1985042219">
    <w:abstractNumId w:val="28"/>
  </w:num>
  <w:num w:numId="10" w16cid:durableId="1517303627">
    <w:abstractNumId w:val="25"/>
  </w:num>
  <w:num w:numId="11" w16cid:durableId="1762991514">
    <w:abstractNumId w:val="24"/>
  </w:num>
  <w:num w:numId="12" w16cid:durableId="1242525534">
    <w:abstractNumId w:val="30"/>
  </w:num>
  <w:num w:numId="13" w16cid:durableId="921141011">
    <w:abstractNumId w:val="16"/>
  </w:num>
  <w:num w:numId="14" w16cid:durableId="1118376636">
    <w:abstractNumId w:val="21"/>
  </w:num>
  <w:num w:numId="15" w16cid:durableId="1637371768">
    <w:abstractNumId w:val="12"/>
  </w:num>
  <w:num w:numId="16" w16cid:durableId="1656911017">
    <w:abstractNumId w:val="18"/>
  </w:num>
  <w:num w:numId="17" w16cid:durableId="1296181898">
    <w:abstractNumId w:val="32"/>
  </w:num>
  <w:num w:numId="18" w16cid:durableId="754135349">
    <w:abstractNumId w:val="36"/>
  </w:num>
  <w:num w:numId="19" w16cid:durableId="1871608858">
    <w:abstractNumId w:val="40"/>
  </w:num>
  <w:num w:numId="20" w16cid:durableId="1205947462">
    <w:abstractNumId w:val="34"/>
  </w:num>
  <w:num w:numId="21" w16cid:durableId="1485971457">
    <w:abstractNumId w:val="33"/>
  </w:num>
  <w:num w:numId="22" w16cid:durableId="1821774733">
    <w:abstractNumId w:val="19"/>
  </w:num>
  <w:num w:numId="23" w16cid:durableId="702168177">
    <w:abstractNumId w:val="27"/>
  </w:num>
  <w:num w:numId="24" w16cid:durableId="1935553837">
    <w:abstractNumId w:val="22"/>
  </w:num>
  <w:num w:numId="25" w16cid:durableId="1062291805">
    <w:abstractNumId w:val="13"/>
  </w:num>
  <w:num w:numId="26" w16cid:durableId="1190139915">
    <w:abstractNumId w:val="26"/>
  </w:num>
  <w:num w:numId="27" w16cid:durableId="142039884">
    <w:abstractNumId w:val="38"/>
  </w:num>
  <w:num w:numId="28" w16cid:durableId="1177497597">
    <w:abstractNumId w:val="10"/>
  </w:num>
  <w:num w:numId="29" w16cid:durableId="696084612">
    <w:abstractNumId w:val="8"/>
  </w:num>
  <w:num w:numId="30" w16cid:durableId="1393844272">
    <w:abstractNumId w:val="7"/>
  </w:num>
  <w:num w:numId="31" w16cid:durableId="1382166812">
    <w:abstractNumId w:val="6"/>
  </w:num>
  <w:num w:numId="32" w16cid:durableId="1052539932">
    <w:abstractNumId w:val="5"/>
  </w:num>
  <w:num w:numId="33" w16cid:durableId="559748441">
    <w:abstractNumId w:val="9"/>
  </w:num>
  <w:num w:numId="34" w16cid:durableId="516769388">
    <w:abstractNumId w:val="4"/>
  </w:num>
  <w:num w:numId="35" w16cid:durableId="1728338420">
    <w:abstractNumId w:val="3"/>
  </w:num>
  <w:num w:numId="36" w16cid:durableId="511073832">
    <w:abstractNumId w:val="2"/>
  </w:num>
  <w:num w:numId="37" w16cid:durableId="1933661842">
    <w:abstractNumId w:val="1"/>
  </w:num>
  <w:num w:numId="38" w16cid:durableId="1651212148">
    <w:abstractNumId w:val="0"/>
  </w:num>
  <w:num w:numId="39" w16cid:durableId="423840808">
    <w:abstractNumId w:val="35"/>
  </w:num>
  <w:num w:numId="40" w16cid:durableId="305284141">
    <w:abstractNumId w:val="29"/>
  </w:num>
  <w:num w:numId="41" w16cid:durableId="21128941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04A47"/>
    <w:rsid w:val="00005DA9"/>
    <w:rsid w:val="00011B87"/>
    <w:rsid w:val="00012067"/>
    <w:rsid w:val="00015071"/>
    <w:rsid w:val="00017185"/>
    <w:rsid w:val="00021CF8"/>
    <w:rsid w:val="00023941"/>
    <w:rsid w:val="000333B6"/>
    <w:rsid w:val="00035185"/>
    <w:rsid w:val="00037D2B"/>
    <w:rsid w:val="00037F1C"/>
    <w:rsid w:val="0004367B"/>
    <w:rsid w:val="00054C7E"/>
    <w:rsid w:val="00055A46"/>
    <w:rsid w:val="00057437"/>
    <w:rsid w:val="00062015"/>
    <w:rsid w:val="00063D94"/>
    <w:rsid w:val="00064E79"/>
    <w:rsid w:val="0006758D"/>
    <w:rsid w:val="00080B0F"/>
    <w:rsid w:val="00087080"/>
    <w:rsid w:val="000A1E84"/>
    <w:rsid w:val="000A2C37"/>
    <w:rsid w:val="000A40BD"/>
    <w:rsid w:val="000A6B14"/>
    <w:rsid w:val="000A6ECD"/>
    <w:rsid w:val="000B1B9D"/>
    <w:rsid w:val="000B4639"/>
    <w:rsid w:val="000C0760"/>
    <w:rsid w:val="000C3014"/>
    <w:rsid w:val="000C5296"/>
    <w:rsid w:val="000C5740"/>
    <w:rsid w:val="000C58B2"/>
    <w:rsid w:val="000D1968"/>
    <w:rsid w:val="000D24A7"/>
    <w:rsid w:val="000E22C3"/>
    <w:rsid w:val="000E3DCB"/>
    <w:rsid w:val="000F3084"/>
    <w:rsid w:val="000F59F5"/>
    <w:rsid w:val="000F7788"/>
    <w:rsid w:val="0010133C"/>
    <w:rsid w:val="001016BE"/>
    <w:rsid w:val="00105EE5"/>
    <w:rsid w:val="00107AD2"/>
    <w:rsid w:val="00112E79"/>
    <w:rsid w:val="00114007"/>
    <w:rsid w:val="0012289C"/>
    <w:rsid w:val="001235B7"/>
    <w:rsid w:val="0013385A"/>
    <w:rsid w:val="00136AA5"/>
    <w:rsid w:val="00136BDC"/>
    <w:rsid w:val="00136FD9"/>
    <w:rsid w:val="0014410F"/>
    <w:rsid w:val="00150CBC"/>
    <w:rsid w:val="00152490"/>
    <w:rsid w:val="001551DB"/>
    <w:rsid w:val="00160052"/>
    <w:rsid w:val="00162680"/>
    <w:rsid w:val="0016475C"/>
    <w:rsid w:val="00165EFF"/>
    <w:rsid w:val="001700F3"/>
    <w:rsid w:val="001750BF"/>
    <w:rsid w:val="00175A64"/>
    <w:rsid w:val="00181037"/>
    <w:rsid w:val="0019791C"/>
    <w:rsid w:val="001A0E66"/>
    <w:rsid w:val="001A6672"/>
    <w:rsid w:val="001A69E2"/>
    <w:rsid w:val="001B1E2C"/>
    <w:rsid w:val="001B30DB"/>
    <w:rsid w:val="001B4DBB"/>
    <w:rsid w:val="001B6120"/>
    <w:rsid w:val="001C2A65"/>
    <w:rsid w:val="001C3EF7"/>
    <w:rsid w:val="001C6E2D"/>
    <w:rsid w:val="001C73A2"/>
    <w:rsid w:val="001D10A8"/>
    <w:rsid w:val="001D4036"/>
    <w:rsid w:val="001D43AB"/>
    <w:rsid w:val="001D5C38"/>
    <w:rsid w:val="001D63B9"/>
    <w:rsid w:val="001D715D"/>
    <w:rsid w:val="001D7618"/>
    <w:rsid w:val="001E03D3"/>
    <w:rsid w:val="001E3492"/>
    <w:rsid w:val="001E6750"/>
    <w:rsid w:val="001E7A56"/>
    <w:rsid w:val="001F5C7C"/>
    <w:rsid w:val="001F5D4A"/>
    <w:rsid w:val="00200B9C"/>
    <w:rsid w:val="00201832"/>
    <w:rsid w:val="00203A6A"/>
    <w:rsid w:val="00205C70"/>
    <w:rsid w:val="00207163"/>
    <w:rsid w:val="00217BC9"/>
    <w:rsid w:val="0022242D"/>
    <w:rsid w:val="00225875"/>
    <w:rsid w:val="00232330"/>
    <w:rsid w:val="00232936"/>
    <w:rsid w:val="00236A4B"/>
    <w:rsid w:val="00236F37"/>
    <w:rsid w:val="00240020"/>
    <w:rsid w:val="00240325"/>
    <w:rsid w:val="00242983"/>
    <w:rsid w:val="00246D6D"/>
    <w:rsid w:val="0025272F"/>
    <w:rsid w:val="0025657E"/>
    <w:rsid w:val="002579D8"/>
    <w:rsid w:val="00257DAA"/>
    <w:rsid w:val="00263D2A"/>
    <w:rsid w:val="00265D19"/>
    <w:rsid w:val="002730DA"/>
    <w:rsid w:val="00280BC6"/>
    <w:rsid w:val="0028403E"/>
    <w:rsid w:val="00286CEB"/>
    <w:rsid w:val="002874B3"/>
    <w:rsid w:val="00290D81"/>
    <w:rsid w:val="00292670"/>
    <w:rsid w:val="00292E40"/>
    <w:rsid w:val="0029573B"/>
    <w:rsid w:val="00295A94"/>
    <w:rsid w:val="002965AA"/>
    <w:rsid w:val="002A06C6"/>
    <w:rsid w:val="002B5D47"/>
    <w:rsid w:val="002C0752"/>
    <w:rsid w:val="002C3E26"/>
    <w:rsid w:val="002C4008"/>
    <w:rsid w:val="002C5C7B"/>
    <w:rsid w:val="002C7030"/>
    <w:rsid w:val="002D6844"/>
    <w:rsid w:val="002E0D67"/>
    <w:rsid w:val="002E15D3"/>
    <w:rsid w:val="002E2412"/>
    <w:rsid w:val="002F1595"/>
    <w:rsid w:val="002F1FC5"/>
    <w:rsid w:val="0030192B"/>
    <w:rsid w:val="00305930"/>
    <w:rsid w:val="0031462A"/>
    <w:rsid w:val="00316BAA"/>
    <w:rsid w:val="003212B4"/>
    <w:rsid w:val="00325545"/>
    <w:rsid w:val="00327DD3"/>
    <w:rsid w:val="00330671"/>
    <w:rsid w:val="00336515"/>
    <w:rsid w:val="00341D69"/>
    <w:rsid w:val="00343AE1"/>
    <w:rsid w:val="003465B0"/>
    <w:rsid w:val="00354A1B"/>
    <w:rsid w:val="00354A65"/>
    <w:rsid w:val="00354F93"/>
    <w:rsid w:val="00366D5E"/>
    <w:rsid w:val="003737DF"/>
    <w:rsid w:val="003737FB"/>
    <w:rsid w:val="00383EFD"/>
    <w:rsid w:val="003840B0"/>
    <w:rsid w:val="00385106"/>
    <w:rsid w:val="003852E7"/>
    <w:rsid w:val="003871B7"/>
    <w:rsid w:val="0039166B"/>
    <w:rsid w:val="003943CD"/>
    <w:rsid w:val="00394F39"/>
    <w:rsid w:val="003A050A"/>
    <w:rsid w:val="003A1131"/>
    <w:rsid w:val="003A1BFD"/>
    <w:rsid w:val="003A617A"/>
    <w:rsid w:val="003A6FF6"/>
    <w:rsid w:val="003C005D"/>
    <w:rsid w:val="003C574C"/>
    <w:rsid w:val="003C77FC"/>
    <w:rsid w:val="003E12B7"/>
    <w:rsid w:val="003E1DB5"/>
    <w:rsid w:val="003E2E99"/>
    <w:rsid w:val="003E564A"/>
    <w:rsid w:val="003F0325"/>
    <w:rsid w:val="003F0EBC"/>
    <w:rsid w:val="003F21CE"/>
    <w:rsid w:val="003F3030"/>
    <w:rsid w:val="003F5520"/>
    <w:rsid w:val="003F5B6D"/>
    <w:rsid w:val="0040116C"/>
    <w:rsid w:val="00402BEE"/>
    <w:rsid w:val="0040483B"/>
    <w:rsid w:val="00416064"/>
    <w:rsid w:val="0042402D"/>
    <w:rsid w:val="004261FE"/>
    <w:rsid w:val="0043561E"/>
    <w:rsid w:val="00437160"/>
    <w:rsid w:val="00444043"/>
    <w:rsid w:val="00450E29"/>
    <w:rsid w:val="00452D0C"/>
    <w:rsid w:val="004657BC"/>
    <w:rsid w:val="00466DF1"/>
    <w:rsid w:val="00470584"/>
    <w:rsid w:val="00470F65"/>
    <w:rsid w:val="00471335"/>
    <w:rsid w:val="0047408B"/>
    <w:rsid w:val="00476F13"/>
    <w:rsid w:val="004809FD"/>
    <w:rsid w:val="00482DD8"/>
    <w:rsid w:val="00483213"/>
    <w:rsid w:val="00486140"/>
    <w:rsid w:val="004904EE"/>
    <w:rsid w:val="00490A77"/>
    <w:rsid w:val="0049585A"/>
    <w:rsid w:val="004A0CD4"/>
    <w:rsid w:val="004A1AF3"/>
    <w:rsid w:val="004A3237"/>
    <w:rsid w:val="004B2961"/>
    <w:rsid w:val="004B3DDB"/>
    <w:rsid w:val="004B4F8F"/>
    <w:rsid w:val="004B68D5"/>
    <w:rsid w:val="004C0841"/>
    <w:rsid w:val="004D3BAE"/>
    <w:rsid w:val="004E4327"/>
    <w:rsid w:val="004E674D"/>
    <w:rsid w:val="004E681B"/>
    <w:rsid w:val="004E7093"/>
    <w:rsid w:val="004F0A67"/>
    <w:rsid w:val="004F5FF3"/>
    <w:rsid w:val="004F75A3"/>
    <w:rsid w:val="00502015"/>
    <w:rsid w:val="00503847"/>
    <w:rsid w:val="005041AA"/>
    <w:rsid w:val="005042A5"/>
    <w:rsid w:val="00507B7B"/>
    <w:rsid w:val="00510980"/>
    <w:rsid w:val="0051323C"/>
    <w:rsid w:val="00515030"/>
    <w:rsid w:val="00515785"/>
    <w:rsid w:val="00521F38"/>
    <w:rsid w:val="00522D3C"/>
    <w:rsid w:val="005250DC"/>
    <w:rsid w:val="00540533"/>
    <w:rsid w:val="00540EC6"/>
    <w:rsid w:val="00541000"/>
    <w:rsid w:val="00543E17"/>
    <w:rsid w:val="00546F89"/>
    <w:rsid w:val="005510F8"/>
    <w:rsid w:val="00560FFE"/>
    <w:rsid w:val="00561622"/>
    <w:rsid w:val="005665E2"/>
    <w:rsid w:val="00567165"/>
    <w:rsid w:val="00570A3A"/>
    <w:rsid w:val="00570D0E"/>
    <w:rsid w:val="00571B86"/>
    <w:rsid w:val="005828E8"/>
    <w:rsid w:val="00587F06"/>
    <w:rsid w:val="005931F2"/>
    <w:rsid w:val="005A3387"/>
    <w:rsid w:val="005A5660"/>
    <w:rsid w:val="005A5CCC"/>
    <w:rsid w:val="005A673A"/>
    <w:rsid w:val="005A7065"/>
    <w:rsid w:val="005A798D"/>
    <w:rsid w:val="005A7F47"/>
    <w:rsid w:val="005B0A24"/>
    <w:rsid w:val="005B1B67"/>
    <w:rsid w:val="005B27FE"/>
    <w:rsid w:val="005B43FA"/>
    <w:rsid w:val="005B5A02"/>
    <w:rsid w:val="005B7766"/>
    <w:rsid w:val="005C0F06"/>
    <w:rsid w:val="005C1E02"/>
    <w:rsid w:val="005C32A3"/>
    <w:rsid w:val="005C714C"/>
    <w:rsid w:val="005D2F40"/>
    <w:rsid w:val="005D2F4E"/>
    <w:rsid w:val="005D4A6D"/>
    <w:rsid w:val="005D5057"/>
    <w:rsid w:val="005D77BC"/>
    <w:rsid w:val="005E00FD"/>
    <w:rsid w:val="005E32DD"/>
    <w:rsid w:val="005F289C"/>
    <w:rsid w:val="005F29AC"/>
    <w:rsid w:val="005F332E"/>
    <w:rsid w:val="005F6184"/>
    <w:rsid w:val="005F658F"/>
    <w:rsid w:val="00603839"/>
    <w:rsid w:val="006164B1"/>
    <w:rsid w:val="00624393"/>
    <w:rsid w:val="00624D81"/>
    <w:rsid w:val="00625CE9"/>
    <w:rsid w:val="0063129E"/>
    <w:rsid w:val="00643729"/>
    <w:rsid w:val="00644DD5"/>
    <w:rsid w:val="006513C9"/>
    <w:rsid w:val="00651678"/>
    <w:rsid w:val="00652F3D"/>
    <w:rsid w:val="006569B0"/>
    <w:rsid w:val="00662E16"/>
    <w:rsid w:val="00664668"/>
    <w:rsid w:val="006650E7"/>
    <w:rsid w:val="006760F2"/>
    <w:rsid w:val="006771C8"/>
    <w:rsid w:val="006845BA"/>
    <w:rsid w:val="0069259C"/>
    <w:rsid w:val="00694CBD"/>
    <w:rsid w:val="00694E5C"/>
    <w:rsid w:val="006957EE"/>
    <w:rsid w:val="00696B76"/>
    <w:rsid w:val="006C44B4"/>
    <w:rsid w:val="006C7202"/>
    <w:rsid w:val="006D03A9"/>
    <w:rsid w:val="006D341C"/>
    <w:rsid w:val="006D3CB8"/>
    <w:rsid w:val="006D5D1C"/>
    <w:rsid w:val="006D6561"/>
    <w:rsid w:val="006E7956"/>
    <w:rsid w:val="006E7FA3"/>
    <w:rsid w:val="006F05DD"/>
    <w:rsid w:val="006F1AFC"/>
    <w:rsid w:val="006F48A1"/>
    <w:rsid w:val="0070144E"/>
    <w:rsid w:val="0070517E"/>
    <w:rsid w:val="00706910"/>
    <w:rsid w:val="007133A4"/>
    <w:rsid w:val="00713508"/>
    <w:rsid w:val="007149D6"/>
    <w:rsid w:val="007164DC"/>
    <w:rsid w:val="0072081C"/>
    <w:rsid w:val="007222F7"/>
    <w:rsid w:val="007230D2"/>
    <w:rsid w:val="00732882"/>
    <w:rsid w:val="00735B05"/>
    <w:rsid w:val="007411D0"/>
    <w:rsid w:val="007411E1"/>
    <w:rsid w:val="00742712"/>
    <w:rsid w:val="0075396C"/>
    <w:rsid w:val="00753D20"/>
    <w:rsid w:val="0075403B"/>
    <w:rsid w:val="007554A7"/>
    <w:rsid w:val="00763563"/>
    <w:rsid w:val="00766F48"/>
    <w:rsid w:val="00767344"/>
    <w:rsid w:val="0077483D"/>
    <w:rsid w:val="00775E27"/>
    <w:rsid w:val="00776CBC"/>
    <w:rsid w:val="00777939"/>
    <w:rsid w:val="00781DDE"/>
    <w:rsid w:val="00791A4D"/>
    <w:rsid w:val="007928DC"/>
    <w:rsid w:val="00792F50"/>
    <w:rsid w:val="0079606C"/>
    <w:rsid w:val="0079796C"/>
    <w:rsid w:val="007A073A"/>
    <w:rsid w:val="007A33F4"/>
    <w:rsid w:val="007A3F41"/>
    <w:rsid w:val="007B622A"/>
    <w:rsid w:val="007C0533"/>
    <w:rsid w:val="007C5551"/>
    <w:rsid w:val="007D069B"/>
    <w:rsid w:val="007D1A2E"/>
    <w:rsid w:val="007D1BAF"/>
    <w:rsid w:val="007D362A"/>
    <w:rsid w:val="007D4327"/>
    <w:rsid w:val="007D4F6E"/>
    <w:rsid w:val="007D7672"/>
    <w:rsid w:val="007E3141"/>
    <w:rsid w:val="007E4961"/>
    <w:rsid w:val="007E6273"/>
    <w:rsid w:val="007F388F"/>
    <w:rsid w:val="007F3A89"/>
    <w:rsid w:val="007F3C6E"/>
    <w:rsid w:val="007F5CFC"/>
    <w:rsid w:val="007F6F8A"/>
    <w:rsid w:val="00801CA1"/>
    <w:rsid w:val="008026FD"/>
    <w:rsid w:val="0080281D"/>
    <w:rsid w:val="008038FE"/>
    <w:rsid w:val="008055E9"/>
    <w:rsid w:val="00805F93"/>
    <w:rsid w:val="0080644B"/>
    <w:rsid w:val="00807B5B"/>
    <w:rsid w:val="00810AA4"/>
    <w:rsid w:val="00811655"/>
    <w:rsid w:val="008116A5"/>
    <w:rsid w:val="00817EA6"/>
    <w:rsid w:val="00821B55"/>
    <w:rsid w:val="008239F9"/>
    <w:rsid w:val="00825401"/>
    <w:rsid w:val="00826F87"/>
    <w:rsid w:val="0083178F"/>
    <w:rsid w:val="00834229"/>
    <w:rsid w:val="00835B04"/>
    <w:rsid w:val="008405D9"/>
    <w:rsid w:val="008414A6"/>
    <w:rsid w:val="0084443F"/>
    <w:rsid w:val="0084747C"/>
    <w:rsid w:val="00865DE0"/>
    <w:rsid w:val="00872A34"/>
    <w:rsid w:val="008732AE"/>
    <w:rsid w:val="0087358B"/>
    <w:rsid w:val="00874DB9"/>
    <w:rsid w:val="00876CA3"/>
    <w:rsid w:val="00884F21"/>
    <w:rsid w:val="0088732C"/>
    <w:rsid w:val="00891EF4"/>
    <w:rsid w:val="00893037"/>
    <w:rsid w:val="008930BF"/>
    <w:rsid w:val="00893A29"/>
    <w:rsid w:val="008979AA"/>
    <w:rsid w:val="008A17F4"/>
    <w:rsid w:val="008A3336"/>
    <w:rsid w:val="008A3A1C"/>
    <w:rsid w:val="008A4347"/>
    <w:rsid w:val="008A6000"/>
    <w:rsid w:val="008B0074"/>
    <w:rsid w:val="008B12EA"/>
    <w:rsid w:val="008C21DA"/>
    <w:rsid w:val="008C2762"/>
    <w:rsid w:val="008D19AB"/>
    <w:rsid w:val="008D2F42"/>
    <w:rsid w:val="008D7FD5"/>
    <w:rsid w:val="008E1830"/>
    <w:rsid w:val="008E6635"/>
    <w:rsid w:val="008E77FC"/>
    <w:rsid w:val="008F08BB"/>
    <w:rsid w:val="008F0ABD"/>
    <w:rsid w:val="008F2E9E"/>
    <w:rsid w:val="0090370C"/>
    <w:rsid w:val="009047A8"/>
    <w:rsid w:val="00904CAA"/>
    <w:rsid w:val="00905E63"/>
    <w:rsid w:val="00916211"/>
    <w:rsid w:val="0092098E"/>
    <w:rsid w:val="00924661"/>
    <w:rsid w:val="009271D6"/>
    <w:rsid w:val="009305CD"/>
    <w:rsid w:val="00940E76"/>
    <w:rsid w:val="00941D05"/>
    <w:rsid w:val="0094208D"/>
    <w:rsid w:val="00944B2C"/>
    <w:rsid w:val="009500F5"/>
    <w:rsid w:val="009504F4"/>
    <w:rsid w:val="009506EB"/>
    <w:rsid w:val="0095093C"/>
    <w:rsid w:val="0095395D"/>
    <w:rsid w:val="00956370"/>
    <w:rsid w:val="0096021A"/>
    <w:rsid w:val="0096044B"/>
    <w:rsid w:val="00960AA0"/>
    <w:rsid w:val="00963908"/>
    <w:rsid w:val="00963A3D"/>
    <w:rsid w:val="00965097"/>
    <w:rsid w:val="00965F84"/>
    <w:rsid w:val="009725DD"/>
    <w:rsid w:val="00972BE8"/>
    <w:rsid w:val="00975B5D"/>
    <w:rsid w:val="009767AF"/>
    <w:rsid w:val="00977710"/>
    <w:rsid w:val="00984D2D"/>
    <w:rsid w:val="0098769B"/>
    <w:rsid w:val="00990B6D"/>
    <w:rsid w:val="00991D41"/>
    <w:rsid w:val="00993711"/>
    <w:rsid w:val="00994D4A"/>
    <w:rsid w:val="0099591F"/>
    <w:rsid w:val="009977A1"/>
    <w:rsid w:val="009A1D8F"/>
    <w:rsid w:val="009A7020"/>
    <w:rsid w:val="009B1F02"/>
    <w:rsid w:val="009B6C06"/>
    <w:rsid w:val="009C207E"/>
    <w:rsid w:val="009C49EC"/>
    <w:rsid w:val="009C5536"/>
    <w:rsid w:val="009C6E24"/>
    <w:rsid w:val="009C77E1"/>
    <w:rsid w:val="009D295D"/>
    <w:rsid w:val="009D4098"/>
    <w:rsid w:val="009D6118"/>
    <w:rsid w:val="009E0D64"/>
    <w:rsid w:val="009E32E9"/>
    <w:rsid w:val="009E73B1"/>
    <w:rsid w:val="009F29AD"/>
    <w:rsid w:val="009F32D1"/>
    <w:rsid w:val="009F54ED"/>
    <w:rsid w:val="009F554C"/>
    <w:rsid w:val="009F7856"/>
    <w:rsid w:val="00A0065B"/>
    <w:rsid w:val="00A0516A"/>
    <w:rsid w:val="00A10E7F"/>
    <w:rsid w:val="00A15F5A"/>
    <w:rsid w:val="00A241BF"/>
    <w:rsid w:val="00A27183"/>
    <w:rsid w:val="00A31D04"/>
    <w:rsid w:val="00A31F5A"/>
    <w:rsid w:val="00A33024"/>
    <w:rsid w:val="00A36F14"/>
    <w:rsid w:val="00A37B22"/>
    <w:rsid w:val="00A43C2F"/>
    <w:rsid w:val="00A44008"/>
    <w:rsid w:val="00A5611B"/>
    <w:rsid w:val="00A576DD"/>
    <w:rsid w:val="00A640A4"/>
    <w:rsid w:val="00A662E3"/>
    <w:rsid w:val="00A80222"/>
    <w:rsid w:val="00A8676B"/>
    <w:rsid w:val="00A94ADB"/>
    <w:rsid w:val="00AA624C"/>
    <w:rsid w:val="00AB4794"/>
    <w:rsid w:val="00AC344D"/>
    <w:rsid w:val="00AD6C78"/>
    <w:rsid w:val="00AD75E9"/>
    <w:rsid w:val="00AD7A55"/>
    <w:rsid w:val="00AE137C"/>
    <w:rsid w:val="00AE305A"/>
    <w:rsid w:val="00AE4927"/>
    <w:rsid w:val="00AE73D9"/>
    <w:rsid w:val="00B0040A"/>
    <w:rsid w:val="00B06A3C"/>
    <w:rsid w:val="00B15977"/>
    <w:rsid w:val="00B206A9"/>
    <w:rsid w:val="00B2562C"/>
    <w:rsid w:val="00B31385"/>
    <w:rsid w:val="00B409AC"/>
    <w:rsid w:val="00B44B10"/>
    <w:rsid w:val="00B452FB"/>
    <w:rsid w:val="00B51228"/>
    <w:rsid w:val="00B5166C"/>
    <w:rsid w:val="00B52D98"/>
    <w:rsid w:val="00B55C58"/>
    <w:rsid w:val="00B61E4F"/>
    <w:rsid w:val="00B65604"/>
    <w:rsid w:val="00B67F35"/>
    <w:rsid w:val="00B72F1E"/>
    <w:rsid w:val="00B73884"/>
    <w:rsid w:val="00B7590B"/>
    <w:rsid w:val="00B75D0F"/>
    <w:rsid w:val="00B806E1"/>
    <w:rsid w:val="00B812E9"/>
    <w:rsid w:val="00B836CB"/>
    <w:rsid w:val="00B87537"/>
    <w:rsid w:val="00B90A1C"/>
    <w:rsid w:val="00B921CC"/>
    <w:rsid w:val="00B92F09"/>
    <w:rsid w:val="00B9488F"/>
    <w:rsid w:val="00B94CE0"/>
    <w:rsid w:val="00BA2227"/>
    <w:rsid w:val="00BA2DDA"/>
    <w:rsid w:val="00BA38ED"/>
    <w:rsid w:val="00BB5040"/>
    <w:rsid w:val="00BC1AAA"/>
    <w:rsid w:val="00BC1ECA"/>
    <w:rsid w:val="00BC3350"/>
    <w:rsid w:val="00BC35EE"/>
    <w:rsid w:val="00BC46DB"/>
    <w:rsid w:val="00BC5A83"/>
    <w:rsid w:val="00BC6444"/>
    <w:rsid w:val="00BD214D"/>
    <w:rsid w:val="00BD3D1B"/>
    <w:rsid w:val="00BD5226"/>
    <w:rsid w:val="00BD70F8"/>
    <w:rsid w:val="00BE0216"/>
    <w:rsid w:val="00BE42C3"/>
    <w:rsid w:val="00BE6EDB"/>
    <w:rsid w:val="00BF0ACD"/>
    <w:rsid w:val="00BF18D1"/>
    <w:rsid w:val="00BF3CD6"/>
    <w:rsid w:val="00BF4080"/>
    <w:rsid w:val="00BF4C50"/>
    <w:rsid w:val="00BF6220"/>
    <w:rsid w:val="00C03043"/>
    <w:rsid w:val="00C03A96"/>
    <w:rsid w:val="00C06A71"/>
    <w:rsid w:val="00C111B2"/>
    <w:rsid w:val="00C155DB"/>
    <w:rsid w:val="00C175CD"/>
    <w:rsid w:val="00C241A3"/>
    <w:rsid w:val="00C2519F"/>
    <w:rsid w:val="00C33548"/>
    <w:rsid w:val="00C33831"/>
    <w:rsid w:val="00C35276"/>
    <w:rsid w:val="00C35486"/>
    <w:rsid w:val="00C35869"/>
    <w:rsid w:val="00C4159B"/>
    <w:rsid w:val="00C439CF"/>
    <w:rsid w:val="00C441BB"/>
    <w:rsid w:val="00C451B3"/>
    <w:rsid w:val="00C45716"/>
    <w:rsid w:val="00C5085D"/>
    <w:rsid w:val="00C53F8B"/>
    <w:rsid w:val="00C56681"/>
    <w:rsid w:val="00C61349"/>
    <w:rsid w:val="00C64ED2"/>
    <w:rsid w:val="00C70F53"/>
    <w:rsid w:val="00C73732"/>
    <w:rsid w:val="00C745AE"/>
    <w:rsid w:val="00C75305"/>
    <w:rsid w:val="00C763E6"/>
    <w:rsid w:val="00C76B15"/>
    <w:rsid w:val="00C80695"/>
    <w:rsid w:val="00C83D71"/>
    <w:rsid w:val="00C83F00"/>
    <w:rsid w:val="00C86785"/>
    <w:rsid w:val="00C91E53"/>
    <w:rsid w:val="00C956F2"/>
    <w:rsid w:val="00C965FC"/>
    <w:rsid w:val="00CA0114"/>
    <w:rsid w:val="00CA4CE1"/>
    <w:rsid w:val="00CA4DAD"/>
    <w:rsid w:val="00CB43D2"/>
    <w:rsid w:val="00CB4BDE"/>
    <w:rsid w:val="00CC3BE2"/>
    <w:rsid w:val="00CC4714"/>
    <w:rsid w:val="00CD3DFE"/>
    <w:rsid w:val="00CE6D51"/>
    <w:rsid w:val="00CE72B7"/>
    <w:rsid w:val="00CE7843"/>
    <w:rsid w:val="00CF2358"/>
    <w:rsid w:val="00CF394B"/>
    <w:rsid w:val="00CF6BFB"/>
    <w:rsid w:val="00CF7791"/>
    <w:rsid w:val="00D00A37"/>
    <w:rsid w:val="00D00CBF"/>
    <w:rsid w:val="00D11049"/>
    <w:rsid w:val="00D12ABA"/>
    <w:rsid w:val="00D138CF"/>
    <w:rsid w:val="00D14311"/>
    <w:rsid w:val="00D150E8"/>
    <w:rsid w:val="00D15B0E"/>
    <w:rsid w:val="00D15DEE"/>
    <w:rsid w:val="00D164C9"/>
    <w:rsid w:val="00D16915"/>
    <w:rsid w:val="00D23F10"/>
    <w:rsid w:val="00D27422"/>
    <w:rsid w:val="00D36F25"/>
    <w:rsid w:val="00D400BD"/>
    <w:rsid w:val="00D4179B"/>
    <w:rsid w:val="00D44A0C"/>
    <w:rsid w:val="00D553AF"/>
    <w:rsid w:val="00D55BBA"/>
    <w:rsid w:val="00D56D66"/>
    <w:rsid w:val="00D63E13"/>
    <w:rsid w:val="00D6547D"/>
    <w:rsid w:val="00D7002D"/>
    <w:rsid w:val="00D7249D"/>
    <w:rsid w:val="00D731CF"/>
    <w:rsid w:val="00D7408A"/>
    <w:rsid w:val="00D76121"/>
    <w:rsid w:val="00D810EA"/>
    <w:rsid w:val="00D816A4"/>
    <w:rsid w:val="00D82B93"/>
    <w:rsid w:val="00D854B9"/>
    <w:rsid w:val="00D91E69"/>
    <w:rsid w:val="00D96D22"/>
    <w:rsid w:val="00DA064A"/>
    <w:rsid w:val="00DA22B8"/>
    <w:rsid w:val="00DA3B2F"/>
    <w:rsid w:val="00DA7025"/>
    <w:rsid w:val="00DB5616"/>
    <w:rsid w:val="00DB582C"/>
    <w:rsid w:val="00DB7E4C"/>
    <w:rsid w:val="00DC0645"/>
    <w:rsid w:val="00DC1454"/>
    <w:rsid w:val="00DC1980"/>
    <w:rsid w:val="00DC2E31"/>
    <w:rsid w:val="00DC3136"/>
    <w:rsid w:val="00DD2772"/>
    <w:rsid w:val="00DD3437"/>
    <w:rsid w:val="00DD4B44"/>
    <w:rsid w:val="00DD57B5"/>
    <w:rsid w:val="00DE0AD7"/>
    <w:rsid w:val="00DE12AE"/>
    <w:rsid w:val="00DE2217"/>
    <w:rsid w:val="00DE3135"/>
    <w:rsid w:val="00DE77A4"/>
    <w:rsid w:val="00DF1C79"/>
    <w:rsid w:val="00DF2F32"/>
    <w:rsid w:val="00DF2F3A"/>
    <w:rsid w:val="00DF2F99"/>
    <w:rsid w:val="00DF5269"/>
    <w:rsid w:val="00DF5E44"/>
    <w:rsid w:val="00DF76B7"/>
    <w:rsid w:val="00E06264"/>
    <w:rsid w:val="00E07BAC"/>
    <w:rsid w:val="00E10BC3"/>
    <w:rsid w:val="00E121AF"/>
    <w:rsid w:val="00E161F0"/>
    <w:rsid w:val="00E20206"/>
    <w:rsid w:val="00E227C1"/>
    <w:rsid w:val="00E23CC9"/>
    <w:rsid w:val="00E23E12"/>
    <w:rsid w:val="00E2526C"/>
    <w:rsid w:val="00E3111D"/>
    <w:rsid w:val="00E312A6"/>
    <w:rsid w:val="00E32117"/>
    <w:rsid w:val="00E361C9"/>
    <w:rsid w:val="00E41249"/>
    <w:rsid w:val="00E43F1C"/>
    <w:rsid w:val="00E47D66"/>
    <w:rsid w:val="00E502CE"/>
    <w:rsid w:val="00E530A7"/>
    <w:rsid w:val="00E547A9"/>
    <w:rsid w:val="00E5524E"/>
    <w:rsid w:val="00E56276"/>
    <w:rsid w:val="00E617F5"/>
    <w:rsid w:val="00E639D1"/>
    <w:rsid w:val="00E644EA"/>
    <w:rsid w:val="00E6456A"/>
    <w:rsid w:val="00E67DE9"/>
    <w:rsid w:val="00E74A7F"/>
    <w:rsid w:val="00E74AD6"/>
    <w:rsid w:val="00E762B1"/>
    <w:rsid w:val="00E80899"/>
    <w:rsid w:val="00E83EDF"/>
    <w:rsid w:val="00E845A2"/>
    <w:rsid w:val="00E84D4A"/>
    <w:rsid w:val="00E934AD"/>
    <w:rsid w:val="00E97BC2"/>
    <w:rsid w:val="00EA29A1"/>
    <w:rsid w:val="00EA7CF3"/>
    <w:rsid w:val="00EB0C96"/>
    <w:rsid w:val="00EB2FD6"/>
    <w:rsid w:val="00EB376D"/>
    <w:rsid w:val="00EB3DEE"/>
    <w:rsid w:val="00EB5696"/>
    <w:rsid w:val="00ED375D"/>
    <w:rsid w:val="00ED40D5"/>
    <w:rsid w:val="00ED5E54"/>
    <w:rsid w:val="00ED7D33"/>
    <w:rsid w:val="00EE11A3"/>
    <w:rsid w:val="00EF507C"/>
    <w:rsid w:val="00EF6234"/>
    <w:rsid w:val="00F02823"/>
    <w:rsid w:val="00F041B1"/>
    <w:rsid w:val="00F05B80"/>
    <w:rsid w:val="00F06102"/>
    <w:rsid w:val="00F071FE"/>
    <w:rsid w:val="00F10400"/>
    <w:rsid w:val="00F200B0"/>
    <w:rsid w:val="00F2082A"/>
    <w:rsid w:val="00F24720"/>
    <w:rsid w:val="00F248B0"/>
    <w:rsid w:val="00F25FD6"/>
    <w:rsid w:val="00F26EBD"/>
    <w:rsid w:val="00F3253E"/>
    <w:rsid w:val="00F34CBA"/>
    <w:rsid w:val="00F34D7A"/>
    <w:rsid w:val="00F35A35"/>
    <w:rsid w:val="00F403BC"/>
    <w:rsid w:val="00F46E70"/>
    <w:rsid w:val="00F509C5"/>
    <w:rsid w:val="00F542B4"/>
    <w:rsid w:val="00F56EC8"/>
    <w:rsid w:val="00F57F7B"/>
    <w:rsid w:val="00F725B1"/>
    <w:rsid w:val="00F73658"/>
    <w:rsid w:val="00F75FFA"/>
    <w:rsid w:val="00F76E0B"/>
    <w:rsid w:val="00F80275"/>
    <w:rsid w:val="00F811A9"/>
    <w:rsid w:val="00F878B5"/>
    <w:rsid w:val="00F90907"/>
    <w:rsid w:val="00F9407D"/>
    <w:rsid w:val="00F95AFB"/>
    <w:rsid w:val="00FA674F"/>
    <w:rsid w:val="00FA7F64"/>
    <w:rsid w:val="00FB094A"/>
    <w:rsid w:val="00FB21FB"/>
    <w:rsid w:val="00FB38F1"/>
    <w:rsid w:val="00FC0EA8"/>
    <w:rsid w:val="00FC2C7D"/>
    <w:rsid w:val="00FC3C79"/>
    <w:rsid w:val="00FC4357"/>
    <w:rsid w:val="00FD0005"/>
    <w:rsid w:val="00FD2F2F"/>
    <w:rsid w:val="00FD559F"/>
    <w:rsid w:val="00FD7547"/>
    <w:rsid w:val="00FD7DC7"/>
    <w:rsid w:val="00FD7FA5"/>
    <w:rsid w:val="00FE1698"/>
    <w:rsid w:val="00FE1F13"/>
    <w:rsid w:val="00FE263A"/>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503847"/>
    <w:pPr>
      <w:pBdr>
        <w:bottom w:val="single" w:sz="8" w:space="0" w:color="9AA3AC"/>
      </w:pBdr>
      <w:tabs>
        <w:tab w:val="left" w:pos="90"/>
      </w:tabs>
      <w:spacing w:before="480" w:after="100" w:afterAutospacing="1"/>
      <w:outlineLvl w:val="0"/>
    </w:pPr>
    <w:rPr>
      <w:rFonts w:ascii="Museo Slab 500" w:eastAsia="Calibri" w:hAnsi="Museo Slab 500"/>
      <w:bCs/>
      <w:color w:val="5C6670"/>
      <w:sz w:val="30"/>
      <w:szCs w:val="30"/>
    </w:rPr>
  </w:style>
  <w:style w:type="paragraph" w:styleId="Heading2">
    <w:name w:val="heading 2"/>
    <w:basedOn w:val="SubheadTrebuchet"/>
    <w:next w:val="Normal"/>
    <w:link w:val="Heading2Char"/>
    <w:uiPriority w:val="9"/>
    <w:unhideWhenUsed/>
    <w:qFormat/>
    <w:rsid w:val="00503847"/>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503847"/>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503847"/>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503847"/>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503847"/>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3943CD"/>
    <w:pPr>
      <w:keepNext/>
      <w:spacing w:before="360" w:after="120"/>
      <w:jc w:val="center"/>
    </w:pPr>
    <w:rPr>
      <w:rFonts w:ascii="Trebuchet MS" w:hAnsi="Trebuchet MS"/>
      <w:b/>
      <w:bCs/>
      <w:color w:val="5C6670"/>
      <w:sz w:val="24"/>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95395D"/>
    <w:pPr>
      <w:pBdr>
        <w:bottom w:val="single" w:sz="8" w:space="1" w:color="9AA3AC"/>
      </w:pBdr>
      <w:spacing w:before="0"/>
    </w:pPr>
    <w:rPr>
      <w:b/>
      <w:sz w:val="36"/>
      <w:szCs w:val="36"/>
    </w:rPr>
  </w:style>
  <w:style w:type="paragraph" w:customStyle="1" w:styleId="SubheadTrebuchet">
    <w:name w:val="Subhead Trebuchet"/>
    <w:basedOn w:val="Normal"/>
    <w:next w:val="Normal"/>
    <w:autoRedefine/>
    <w:qFormat/>
    <w:rsid w:val="0095395D"/>
    <w:pPr>
      <w:spacing w:before="100" w:beforeAutospacing="1" w:after="100" w:afterAutospacing="1"/>
      <w:outlineLvl w:val="1"/>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5C32A3"/>
    <w:pPr>
      <w:spacing w:after="600"/>
      <w:jc w:val="center"/>
    </w:pPr>
    <w:rPr>
      <w:rFonts w:ascii="Museo Slab 500" w:hAnsi="Museo Slab 500"/>
      <w:color w:val="5C6670"/>
      <w:sz w:val="36"/>
    </w:rPr>
  </w:style>
  <w:style w:type="paragraph" w:styleId="TOC2">
    <w:name w:val="toc 2"/>
    <w:basedOn w:val="SubheadTrebuchet"/>
    <w:next w:val="TOC3"/>
    <w:autoRedefine/>
    <w:uiPriority w:val="39"/>
    <w:unhideWhenUsed/>
    <w:rsid w:val="0072081C"/>
    <w:pPr>
      <w:tabs>
        <w:tab w:val="right" w:pos="9900"/>
      </w:tabs>
      <w:spacing w:after="120"/>
      <w:ind w:right="720"/>
    </w:pPr>
    <w:rPr>
      <w:b w:val="0"/>
      <w:sz w:val="20"/>
    </w:rPr>
  </w:style>
  <w:style w:type="paragraph" w:styleId="TOC1">
    <w:name w:val="toc 1"/>
    <w:basedOn w:val="Heading1"/>
    <w:next w:val="SubheadTrebuchet"/>
    <w:autoRedefine/>
    <w:uiPriority w:val="39"/>
    <w:unhideWhenUsed/>
    <w:qFormat/>
    <w:rsid w:val="001750BF"/>
    <w:pPr>
      <w:tabs>
        <w:tab w:val="right" w:pos="99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after="0"/>
      <w:outlineLvl w:val="9"/>
    </w:pPr>
    <w:rPr>
      <w:rFonts w:ascii="Calibri" w:eastAsia="MS PGothic" w:hAnsi="Calibri"/>
      <w:b/>
      <w:sz w:val="32"/>
      <w:szCs w:val="32"/>
    </w:rPr>
  </w:style>
  <w:style w:type="character" w:styleId="UnresolvedMention">
    <w:name w:val="Unresolved Mention"/>
    <w:basedOn w:val="DefaultParagraphFont"/>
    <w:uiPriority w:val="99"/>
    <w:semiHidden/>
    <w:unhideWhenUsed/>
    <w:rsid w:val="00AE4927"/>
    <w:rPr>
      <w:color w:val="605E5C"/>
      <w:shd w:val="clear" w:color="auto" w:fill="E1DFDD"/>
    </w:rPr>
  </w:style>
  <w:style w:type="paragraph" w:styleId="FootnoteText">
    <w:name w:val="footnote text"/>
    <w:basedOn w:val="Normal"/>
    <w:link w:val="FootnoteTextChar"/>
    <w:uiPriority w:val="99"/>
    <w:unhideWhenUsed/>
    <w:rsid w:val="00AE4927"/>
    <w:rPr>
      <w:rFonts w:eastAsiaTheme="minorEastAsia" w:cstheme="minorBidi"/>
      <w:sz w:val="20"/>
      <w:szCs w:val="20"/>
    </w:rPr>
  </w:style>
  <w:style w:type="character" w:customStyle="1" w:styleId="FootnoteTextChar">
    <w:name w:val="Footnote Text Char"/>
    <w:basedOn w:val="DefaultParagraphFont"/>
    <w:link w:val="FootnoteText"/>
    <w:uiPriority w:val="99"/>
    <w:rsid w:val="00AE4927"/>
    <w:rPr>
      <w:rFonts w:eastAsiaTheme="minorEastAsia" w:cstheme="minorBidi"/>
    </w:rPr>
  </w:style>
  <w:style w:type="character" w:styleId="FootnoteReference">
    <w:name w:val="footnote reference"/>
    <w:basedOn w:val="DefaultParagraphFont"/>
    <w:uiPriority w:val="99"/>
    <w:semiHidden/>
    <w:unhideWhenUsed/>
    <w:rsid w:val="00AE4927"/>
    <w:rPr>
      <w:vertAlign w:val="superscript"/>
    </w:rPr>
  </w:style>
  <w:style w:type="table" w:styleId="GridTable4-Accent1">
    <w:name w:val="Grid Table 4 Accent 1"/>
    <w:basedOn w:val="TableNormal"/>
    <w:uiPriority w:val="49"/>
    <w:rsid w:val="00004A47"/>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 w:type="table" w:styleId="GridTable4-Accent4">
    <w:name w:val="Grid Table 4 Accent 4"/>
    <w:basedOn w:val="TableNormal"/>
    <w:uiPriority w:val="49"/>
    <w:rsid w:val="0072081C"/>
    <w:tblPr>
      <w:tblStyleRowBandSize w:val="1"/>
      <w:tblStyleColBandSize w:val="1"/>
      <w:tblBorders>
        <w:top w:val="single" w:sz="4" w:space="0" w:color="A7DBF1" w:themeColor="accent4" w:themeTint="99"/>
        <w:left w:val="single" w:sz="4" w:space="0" w:color="A7DBF1" w:themeColor="accent4" w:themeTint="99"/>
        <w:bottom w:val="single" w:sz="4" w:space="0" w:color="A7DBF1" w:themeColor="accent4" w:themeTint="99"/>
        <w:right w:val="single" w:sz="4" w:space="0" w:color="A7DBF1" w:themeColor="accent4" w:themeTint="99"/>
        <w:insideH w:val="single" w:sz="4" w:space="0" w:color="A7DBF1" w:themeColor="accent4" w:themeTint="99"/>
        <w:insideV w:val="single" w:sz="4" w:space="0" w:color="A7DBF1" w:themeColor="accent4" w:themeTint="99"/>
      </w:tblBorders>
    </w:tblPr>
    <w:tblStylePr w:type="firstRow">
      <w:rPr>
        <w:b/>
        <w:bCs/>
        <w:color w:val="FFFFFF" w:themeColor="background1"/>
      </w:rPr>
      <w:tblPr/>
      <w:tcPr>
        <w:tcBorders>
          <w:top w:val="single" w:sz="4" w:space="0" w:color="6EC4E8" w:themeColor="accent4"/>
          <w:left w:val="single" w:sz="4" w:space="0" w:color="6EC4E8" w:themeColor="accent4"/>
          <w:bottom w:val="single" w:sz="4" w:space="0" w:color="6EC4E8" w:themeColor="accent4"/>
          <w:right w:val="single" w:sz="4" w:space="0" w:color="6EC4E8" w:themeColor="accent4"/>
          <w:insideH w:val="nil"/>
          <w:insideV w:val="nil"/>
        </w:tcBorders>
        <w:shd w:val="clear" w:color="auto" w:fill="6EC4E8" w:themeFill="accent4"/>
      </w:tcPr>
    </w:tblStylePr>
    <w:tblStylePr w:type="lastRow">
      <w:rPr>
        <w:b/>
        <w:bCs/>
      </w:rPr>
      <w:tblPr/>
      <w:tcPr>
        <w:tcBorders>
          <w:top w:val="double" w:sz="4" w:space="0" w:color="6EC4E8" w:themeColor="accent4"/>
        </w:tcBorders>
      </w:tcPr>
    </w:tblStylePr>
    <w:tblStylePr w:type="firstCol">
      <w:rPr>
        <w:b/>
        <w:bCs/>
      </w:rPr>
    </w:tblStylePr>
    <w:tblStylePr w:type="lastCol">
      <w:rPr>
        <w:b/>
        <w:bCs/>
      </w:rPr>
    </w:tblStylePr>
    <w:tblStylePr w:type="band1Vert">
      <w:tblPr/>
      <w:tcPr>
        <w:shd w:val="clear" w:color="auto" w:fill="E1F3FA" w:themeFill="accent4" w:themeFillTint="33"/>
      </w:tcPr>
    </w:tblStylePr>
    <w:tblStylePr w:type="band1Horz">
      <w:tblPr/>
      <w:tcPr>
        <w:shd w:val="clear" w:color="auto" w:fill="E1F3FA"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3097">
      <w:bodyDiv w:val="1"/>
      <w:marLeft w:val="0"/>
      <w:marRight w:val="0"/>
      <w:marTop w:val="0"/>
      <w:marBottom w:val="0"/>
      <w:divBdr>
        <w:top w:val="none" w:sz="0" w:space="0" w:color="auto"/>
        <w:left w:val="none" w:sz="0" w:space="0" w:color="auto"/>
        <w:bottom w:val="none" w:sz="0" w:space="0" w:color="auto"/>
        <w:right w:val="none" w:sz="0" w:space="0" w:color="auto"/>
      </w:divBdr>
    </w:div>
    <w:div w:id="418867602">
      <w:bodyDiv w:val="1"/>
      <w:marLeft w:val="0"/>
      <w:marRight w:val="0"/>
      <w:marTop w:val="0"/>
      <w:marBottom w:val="0"/>
      <w:divBdr>
        <w:top w:val="none" w:sz="0" w:space="0" w:color="auto"/>
        <w:left w:val="none" w:sz="0" w:space="0" w:color="auto"/>
        <w:bottom w:val="none" w:sz="0" w:space="0" w:color="auto"/>
        <w:right w:val="none" w:sz="0" w:space="0" w:color="auto"/>
      </w:divBdr>
    </w:div>
    <w:div w:id="937375723">
      <w:bodyDiv w:val="1"/>
      <w:marLeft w:val="0"/>
      <w:marRight w:val="0"/>
      <w:marTop w:val="0"/>
      <w:marBottom w:val="0"/>
      <w:divBdr>
        <w:top w:val="none" w:sz="0" w:space="0" w:color="auto"/>
        <w:left w:val="none" w:sz="0" w:space="0" w:color="auto"/>
        <w:bottom w:val="none" w:sz="0" w:space="0" w:color="auto"/>
        <w:right w:val="none" w:sz="0" w:space="0" w:color="auto"/>
      </w:divBdr>
    </w:div>
    <w:div w:id="1185904230">
      <w:bodyDiv w:val="1"/>
      <w:marLeft w:val="0"/>
      <w:marRight w:val="0"/>
      <w:marTop w:val="0"/>
      <w:marBottom w:val="0"/>
      <w:divBdr>
        <w:top w:val="none" w:sz="0" w:space="0" w:color="auto"/>
        <w:left w:val="none" w:sz="0" w:space="0" w:color="auto"/>
        <w:bottom w:val="none" w:sz="0" w:space="0" w:color="auto"/>
        <w:right w:val="none" w:sz="0" w:space="0" w:color="auto"/>
      </w:divBdr>
    </w:div>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 w:id="1647275918">
      <w:bodyDiv w:val="1"/>
      <w:marLeft w:val="0"/>
      <w:marRight w:val="0"/>
      <w:marTop w:val="0"/>
      <w:marBottom w:val="0"/>
      <w:divBdr>
        <w:top w:val="none" w:sz="0" w:space="0" w:color="auto"/>
        <w:left w:val="none" w:sz="0" w:space="0" w:color="auto"/>
        <w:bottom w:val="none" w:sz="0" w:space="0" w:color="auto"/>
        <w:right w:val="none" w:sz="0" w:space="0" w:color="auto"/>
      </w:divBdr>
    </w:div>
    <w:div w:id="1919827636">
      <w:bodyDiv w:val="1"/>
      <w:marLeft w:val="0"/>
      <w:marRight w:val="0"/>
      <w:marTop w:val="0"/>
      <w:marBottom w:val="0"/>
      <w:divBdr>
        <w:top w:val="none" w:sz="0" w:space="0" w:color="auto"/>
        <w:left w:val="none" w:sz="0" w:space="0" w:color="auto"/>
        <w:bottom w:val="none" w:sz="0" w:space="0" w:color="auto"/>
        <w:right w:val="none" w:sz="0" w:space="0" w:color="auto"/>
      </w:divBdr>
    </w:div>
    <w:div w:id="1950433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state.co.us/accountability/coloradogrow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ed.gov/about/offices/list/ocr/data.html" TargetMode="Externa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yperlink" Target="http://www.cde.state.co.us/assess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20" Type="http://schemas.openxmlformats.org/officeDocument/2006/relationships/hyperlink" Target="http://www.cde.state.co.us/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ed.gov/essa" TargetMode="External"/><Relationship Id="rId23" Type="http://schemas.openxmlformats.org/officeDocument/2006/relationships/hyperlink" Target="http://www.cde.state.co.us/assessment" TargetMode="External"/><Relationship Id="rId10" Type="http://schemas.openxmlformats.org/officeDocument/2006/relationships/header" Target="header2.xml"/><Relationship Id="rId19" Type="http://schemas.openxmlformats.org/officeDocument/2006/relationships/hyperlink" Target="http://www.cde.state.co.us/cdereval/gradratecurr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coloradok12financialtransparency.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de.state.co.us/cdesped" TargetMode="External"/><Relationship Id="rId13" Type="http://schemas.openxmlformats.org/officeDocument/2006/relationships/hyperlink" Target="http://www.cde.state.co.us/cde_english" TargetMode="External"/><Relationship Id="rId3" Type="http://schemas.openxmlformats.org/officeDocument/2006/relationships/hyperlink" Target="http://www.cde.state.co.us/cde_english" TargetMode="External"/><Relationship Id="rId7" Type="http://schemas.openxmlformats.org/officeDocument/2006/relationships/hyperlink" Target="http://www.cde.state.co.us/nutrition/nutrifreeandreducedprocesses" TargetMode="External"/><Relationship Id="rId12" Type="http://schemas.openxmlformats.org/officeDocument/2006/relationships/hyperlink" Target="http://www.cde.state.co.us/cdesped" TargetMode="External"/><Relationship Id="rId2" Type="http://schemas.openxmlformats.org/officeDocument/2006/relationships/hyperlink" Target="http://www.cde.state.co.us/cdesped" TargetMode="External"/><Relationship Id="rId16" Type="http://schemas.openxmlformats.org/officeDocument/2006/relationships/hyperlink" Target="http://www.cde.state.co.us/cde_english" TargetMode="External"/><Relationship Id="rId1" Type="http://schemas.openxmlformats.org/officeDocument/2006/relationships/hyperlink" Target="http://www.cde.state.co.us/nutrition/nutrifreeandreducedprocesses" TargetMode="External"/><Relationship Id="rId6" Type="http://schemas.openxmlformats.org/officeDocument/2006/relationships/hyperlink" Target="http://www.cde.state.co.us/cde_english" TargetMode="External"/><Relationship Id="rId11" Type="http://schemas.openxmlformats.org/officeDocument/2006/relationships/hyperlink" Target="http://www.cde.state.co.us/nutrition/nutrifreeandreducedprocesses" TargetMode="External"/><Relationship Id="rId5" Type="http://schemas.openxmlformats.org/officeDocument/2006/relationships/hyperlink" Target="http://www.cde.state.co.us/dropoutprevention/homeless_index" TargetMode="External"/><Relationship Id="rId15" Type="http://schemas.openxmlformats.org/officeDocument/2006/relationships/hyperlink" Target="http://www.cde.state.co.us/cdesped" TargetMode="External"/><Relationship Id="rId10" Type="http://schemas.openxmlformats.org/officeDocument/2006/relationships/hyperlink" Target="http://www.cde.state.co.us/dropoutprevention/homeless_index" TargetMode="External"/><Relationship Id="rId4" Type="http://schemas.openxmlformats.org/officeDocument/2006/relationships/hyperlink" Target="http://www.cde.state.co.us/migrant" TargetMode="External"/><Relationship Id="rId9" Type="http://schemas.openxmlformats.org/officeDocument/2006/relationships/hyperlink" Target="http://www.cde.state.co.us/cde_english" TargetMode="External"/><Relationship Id="rId14" Type="http://schemas.openxmlformats.org/officeDocument/2006/relationships/hyperlink" Target="http://www.cde.state.co.us/nutrition/nutrifreeandreducedproces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12992</TotalTime>
  <Pages>36</Pages>
  <Words>9638</Words>
  <Characters>54942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Negley, Tina</cp:lastModifiedBy>
  <cp:revision>489</cp:revision>
  <cp:lastPrinted>2012-06-28T18:16:00Z</cp:lastPrinted>
  <dcterms:created xsi:type="dcterms:W3CDTF">2025-01-24T20:19:00Z</dcterms:created>
  <dcterms:modified xsi:type="dcterms:W3CDTF">2025-03-07T19:31:00Z</dcterms:modified>
</cp:coreProperties>
</file>