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D995" w14:textId="77777777" w:rsidR="00EE1B70" w:rsidRDefault="009D2D3F">
      <w:pPr>
        <w:pStyle w:val="BodyText"/>
        <w:spacing w:before="39" w:line="276" w:lineRule="auto"/>
        <w:ind w:left="120" w:right="113"/>
        <w:jc w:val="both"/>
      </w:pPr>
      <w:r>
        <w:t xml:space="preserve">Passage of </w:t>
      </w:r>
      <w:proofErr w:type="gramStart"/>
      <w:r>
        <w:t>the Every</w:t>
      </w:r>
      <w:proofErr w:type="gramEnd"/>
      <w:r>
        <w:t xml:space="preserve"> Student Succeeds Act (ESSA) presents an opportunity for Colorado to explore innovation in </w:t>
      </w:r>
      <w:proofErr w:type="gramStart"/>
      <w:r>
        <w:t>service</w:t>
      </w:r>
      <w:proofErr w:type="gramEnd"/>
      <w:r>
        <w:t xml:space="preserve"> of student learning. While many of the conversations on the Hub Committee and at the State Board of Education meetings have focused on aligning Colorado’s implementation plan with State and Federal law, more can be done to advance opportunities that serve Colorado students in chronically low performing schools. We believe it is in the best interest of students for the state to include the optional 3 p</w:t>
      </w:r>
      <w:r>
        <w:t>ercent set-aside of Title I dollars for Direct Student Services (DSS) in the plan they submit for approval from the United States Department of Education.</w:t>
      </w:r>
    </w:p>
    <w:p w14:paraId="0098CC20" w14:textId="77777777" w:rsidR="00EE1B70" w:rsidRDefault="009D2D3F">
      <w:pPr>
        <w:pStyle w:val="BodyText"/>
        <w:spacing w:before="199" w:line="276" w:lineRule="auto"/>
        <w:ind w:left="120" w:right="113"/>
        <w:jc w:val="both"/>
      </w:pPr>
      <w:r>
        <w:t>This optional set-aside would help ensure that both Comprehensive Support and Improvement (CSI) schools, as well as Targeted Support and Improvement (TSI) schools, have the resources necessary to improve outcomes for students. Taking advantage of this optional set-aside would offer pathways for improvement</w:t>
      </w:r>
      <w:r>
        <w:rPr>
          <w:spacing w:val="-1"/>
        </w:rPr>
        <w:t xml:space="preserve"> </w:t>
      </w:r>
      <w:r>
        <w:t>that go</w:t>
      </w:r>
      <w:r>
        <w:rPr>
          <w:spacing w:val="-2"/>
        </w:rPr>
        <w:t xml:space="preserve"> </w:t>
      </w:r>
      <w:r>
        <w:t>beyond</w:t>
      </w:r>
      <w:r>
        <w:rPr>
          <w:spacing w:val="-1"/>
        </w:rPr>
        <w:t xml:space="preserve"> </w:t>
      </w:r>
      <w:r>
        <w:t>professional</w:t>
      </w:r>
      <w:r>
        <w:rPr>
          <w:spacing w:val="-2"/>
        </w:rPr>
        <w:t xml:space="preserve"> </w:t>
      </w:r>
      <w:r>
        <w:t>development, leadership</w:t>
      </w:r>
      <w:r>
        <w:rPr>
          <w:spacing w:val="-1"/>
        </w:rPr>
        <w:t xml:space="preserve"> </w:t>
      </w:r>
      <w:r>
        <w:t xml:space="preserve">training, curricular support, and other adult and school-focused interventions, and focus school improvement efforts directly on supporting opportunities for students. While DSS are clearly part of school improvement strategies, a dedicated Title I program focused on these services would ensure that school improvement dollars are spent on services for </w:t>
      </w:r>
      <w:proofErr w:type="gramStart"/>
      <w:r>
        <w:t>students, and</w:t>
      </w:r>
      <w:proofErr w:type="gramEnd"/>
      <w:r>
        <w:t xml:space="preserve"> provide them with the potential for rapid improvement in schools and districts that have co</w:t>
      </w:r>
      <w:r>
        <w:t xml:space="preserve">nsistently failed them. These funds could be spent to increase access to career and technical education (CTE), advanced course work, school choice transportation, credit recovery, and components of personalized learning (which may include tutoring, </w:t>
      </w:r>
      <w:proofErr w:type="gramStart"/>
      <w:r>
        <w:t>competency based</w:t>
      </w:r>
      <w:proofErr w:type="gramEnd"/>
      <w:r>
        <w:t xml:space="preserve"> progression, and other </w:t>
      </w:r>
      <w:r>
        <w:rPr>
          <w:spacing w:val="-2"/>
        </w:rPr>
        <w:t>strategies).</w:t>
      </w:r>
      <w:hyperlink w:anchor="_bookmark0" w:history="1">
        <w:r>
          <w:rPr>
            <w:spacing w:val="-2"/>
            <w:vertAlign w:val="superscript"/>
          </w:rPr>
          <w:t>1</w:t>
        </w:r>
      </w:hyperlink>
    </w:p>
    <w:p w14:paraId="00DB9470" w14:textId="77777777" w:rsidR="00EE1B70" w:rsidRDefault="009D2D3F">
      <w:pPr>
        <w:pStyle w:val="BodyText"/>
        <w:spacing w:before="202" w:line="276" w:lineRule="auto"/>
        <w:ind w:left="119" w:right="114"/>
        <w:jc w:val="both"/>
      </w:pPr>
      <w:r>
        <w:t>While districts are facing a decrease in formula disbursed Title I dollars due to the increase of state set-aside for school improvement and a pause on the hold harmless provisions of the Elementary and Secondary Education Act, districts that have schools identified as needing improvement are no longer required to reserve 5 to 20% of their Title I allocation to provide Supplemental Educational Services.</w:t>
      </w:r>
      <w:hyperlink w:anchor="_bookmark1" w:history="1">
        <w:r>
          <w:rPr>
            <w:vertAlign w:val="superscript"/>
          </w:rPr>
          <w:t>2</w:t>
        </w:r>
      </w:hyperlink>
      <w:r>
        <w:t xml:space="preserve"> While SES requirements did not affect all schools, it does point to legislative support for dedicated funds for direct student services as a method to improve outcomes for kids. This optional set-aside would represent both a smaller decrease in funding than the pause on </w:t>
      </w:r>
      <w:proofErr w:type="gramStart"/>
      <w:r>
        <w:t>hold</w:t>
      </w:r>
      <w:proofErr w:type="gramEnd"/>
      <w:r>
        <w:t xml:space="preserve"> harmless, and a would be a smaller amount of required funds reserved for student services by districts with schools identified for improvement. CDE estimates that all districts would lose $30 to $40 per Title I student, an amount that </w:t>
      </w:r>
      <w:r>
        <w:t>wouldn’t pay</w:t>
      </w:r>
      <w:r>
        <w:rPr>
          <w:spacing w:val="80"/>
        </w:rPr>
        <w:t xml:space="preserve"> </w:t>
      </w:r>
      <w:r>
        <w:t>for</w:t>
      </w:r>
      <w:r>
        <w:rPr>
          <w:spacing w:val="79"/>
        </w:rPr>
        <w:t xml:space="preserve"> </w:t>
      </w:r>
      <w:r>
        <w:t>a</w:t>
      </w:r>
      <w:r>
        <w:rPr>
          <w:spacing w:val="53"/>
          <w:w w:val="150"/>
        </w:rPr>
        <w:t xml:space="preserve"> </w:t>
      </w:r>
      <w:r>
        <w:t>single</w:t>
      </w:r>
      <w:r>
        <w:rPr>
          <w:spacing w:val="54"/>
          <w:w w:val="150"/>
        </w:rPr>
        <w:t xml:space="preserve"> </w:t>
      </w:r>
      <w:r>
        <w:t>administration</w:t>
      </w:r>
      <w:r>
        <w:rPr>
          <w:spacing w:val="53"/>
          <w:w w:val="150"/>
        </w:rPr>
        <w:t xml:space="preserve"> </w:t>
      </w:r>
      <w:r>
        <w:t>of</w:t>
      </w:r>
      <w:r>
        <w:rPr>
          <w:spacing w:val="55"/>
          <w:w w:val="150"/>
        </w:rPr>
        <w:t xml:space="preserve"> </w:t>
      </w:r>
      <w:r>
        <w:t>an</w:t>
      </w:r>
      <w:r>
        <w:rPr>
          <w:spacing w:val="55"/>
          <w:w w:val="150"/>
        </w:rPr>
        <w:t xml:space="preserve"> </w:t>
      </w:r>
      <w:r>
        <w:t>AP</w:t>
      </w:r>
      <w:r>
        <w:rPr>
          <w:spacing w:val="54"/>
          <w:w w:val="150"/>
        </w:rPr>
        <w:t xml:space="preserve"> </w:t>
      </w:r>
      <w:r>
        <w:t>test.</w:t>
      </w:r>
      <w:hyperlink w:anchor="_bookmark2" w:history="1">
        <w:r>
          <w:rPr>
            <w:vertAlign w:val="superscript"/>
          </w:rPr>
          <w:t>3</w:t>
        </w:r>
      </w:hyperlink>
      <w:r>
        <w:rPr>
          <w:spacing w:val="54"/>
          <w:w w:val="150"/>
        </w:rPr>
        <w:t xml:space="preserve"> </w:t>
      </w:r>
      <w:r>
        <w:t>Colorado</w:t>
      </w:r>
      <w:r>
        <w:rPr>
          <w:spacing w:val="53"/>
          <w:w w:val="150"/>
        </w:rPr>
        <w:t xml:space="preserve"> </w:t>
      </w:r>
      <w:r>
        <w:t>should</w:t>
      </w:r>
      <w:r>
        <w:rPr>
          <w:spacing w:val="55"/>
          <w:w w:val="150"/>
        </w:rPr>
        <w:t xml:space="preserve"> </w:t>
      </w:r>
      <w:r>
        <w:t>focus</w:t>
      </w:r>
      <w:r>
        <w:rPr>
          <w:spacing w:val="53"/>
          <w:w w:val="150"/>
        </w:rPr>
        <w:t xml:space="preserve"> </w:t>
      </w:r>
      <w:r>
        <w:t>on</w:t>
      </w:r>
      <w:r>
        <w:rPr>
          <w:spacing w:val="55"/>
          <w:w w:val="150"/>
        </w:rPr>
        <w:t xml:space="preserve"> </w:t>
      </w:r>
      <w:r>
        <w:t>an</w:t>
      </w:r>
      <w:r>
        <w:rPr>
          <w:spacing w:val="55"/>
          <w:w w:val="150"/>
        </w:rPr>
        <w:t xml:space="preserve"> </w:t>
      </w:r>
      <w:r>
        <w:rPr>
          <w:spacing w:val="-2"/>
        </w:rPr>
        <w:t>equitable</w:t>
      </w:r>
    </w:p>
    <w:p w14:paraId="02DA31A2" w14:textId="77777777" w:rsidR="00EE1B70" w:rsidRDefault="009D2D3F">
      <w:pPr>
        <w:pStyle w:val="BodyText"/>
        <w:spacing w:before="2"/>
        <w:rPr>
          <w:sz w:val="14"/>
        </w:rPr>
      </w:pPr>
      <w:r>
        <w:rPr>
          <w:noProof/>
        </w:rPr>
        <mc:AlternateContent>
          <mc:Choice Requires="wps">
            <w:drawing>
              <wp:anchor distT="0" distB="0" distL="0" distR="0" simplePos="0" relativeHeight="487587840" behindDoc="1" locked="0" layoutInCell="1" allowOverlap="1" wp14:anchorId="2CFAAA5E" wp14:editId="3B5AF761">
                <wp:simplePos x="0" y="0"/>
                <wp:positionH relativeFrom="page">
                  <wp:posOffset>914400</wp:posOffset>
                </wp:positionH>
                <wp:positionV relativeFrom="paragraph">
                  <wp:posOffset>125190</wp:posOffset>
                </wp:positionV>
                <wp:extent cx="1828800" cy="9525"/>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FB8BB7" id="Graphic 1" o:spid="_x0000_s1026" alt="&quot;&quot;" style="position:absolute;margin-left:1in;margin-top:9.8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" path="m1828800,l,,,9144r1828800,l1828800,xe" fillcolor="black" stroked="f">
                <v:path arrowok="t"/>
                <w10:wrap type="topAndBottom" anchorx="page"/>
              </v:shape>
            </w:pict>
          </mc:Fallback>
        </mc:AlternateContent>
      </w:r>
    </w:p>
    <w:p w14:paraId="07AEC186" w14:textId="77777777" w:rsidR="00EE1B70" w:rsidRDefault="009D2D3F">
      <w:pPr>
        <w:spacing w:before="102"/>
        <w:ind w:left="120" w:right="392" w:hanging="1"/>
        <w:rPr>
          <w:sz w:val="20"/>
        </w:rPr>
      </w:pPr>
      <w:bookmarkStart w:id="0" w:name="_bookmark0"/>
      <w:bookmarkEnd w:id="0"/>
      <w:r>
        <w:rPr>
          <w:sz w:val="20"/>
          <w:vertAlign w:val="superscript"/>
        </w:rPr>
        <w:t>1</w:t>
      </w:r>
      <w:r>
        <w:rPr>
          <w:sz w:val="20"/>
        </w:rPr>
        <w:t>Chiefs</w:t>
      </w:r>
      <w:r>
        <w:rPr>
          <w:spacing w:val="-5"/>
          <w:sz w:val="20"/>
        </w:rPr>
        <w:t xml:space="preserve"> </w:t>
      </w:r>
      <w:r>
        <w:rPr>
          <w:sz w:val="20"/>
        </w:rPr>
        <w:t>for</w:t>
      </w:r>
      <w:r>
        <w:rPr>
          <w:spacing w:val="-4"/>
          <w:sz w:val="20"/>
        </w:rPr>
        <w:t xml:space="preserve"> </w:t>
      </w:r>
      <w:proofErr w:type="spellStart"/>
      <w:proofErr w:type="gramStart"/>
      <w:r>
        <w:rPr>
          <w:sz w:val="20"/>
        </w:rPr>
        <w:t>Change.“</w:t>
      </w:r>
      <w:proofErr w:type="gramEnd"/>
      <w:r>
        <w:rPr>
          <w:sz w:val="20"/>
        </w:rPr>
        <w:t>Implementing</w:t>
      </w:r>
      <w:proofErr w:type="spellEnd"/>
      <w:r>
        <w:rPr>
          <w:spacing w:val="-4"/>
          <w:sz w:val="20"/>
        </w:rPr>
        <w:t xml:space="preserve"> </w:t>
      </w:r>
      <w:r>
        <w:rPr>
          <w:sz w:val="20"/>
        </w:rPr>
        <w:t>Change:</w:t>
      </w:r>
      <w:r>
        <w:rPr>
          <w:spacing w:val="-5"/>
          <w:sz w:val="20"/>
        </w:rPr>
        <w:t xml:space="preserve"> </w:t>
      </w:r>
      <w:r>
        <w:rPr>
          <w:sz w:val="20"/>
        </w:rPr>
        <w:t>Rethinking</w:t>
      </w:r>
      <w:r>
        <w:rPr>
          <w:spacing w:val="-4"/>
          <w:sz w:val="20"/>
        </w:rPr>
        <w:t xml:space="preserve"> </w:t>
      </w:r>
      <w:r>
        <w:rPr>
          <w:sz w:val="20"/>
        </w:rPr>
        <w:t>School</w:t>
      </w:r>
      <w:r>
        <w:rPr>
          <w:spacing w:val="-2"/>
          <w:sz w:val="20"/>
        </w:rPr>
        <w:t xml:space="preserve"> </w:t>
      </w:r>
      <w:r>
        <w:rPr>
          <w:sz w:val="20"/>
        </w:rPr>
        <w:t>Improvement</w:t>
      </w:r>
      <w:r>
        <w:rPr>
          <w:spacing w:val="-4"/>
          <w:sz w:val="20"/>
        </w:rPr>
        <w:t xml:space="preserve"> </w:t>
      </w:r>
      <w:r>
        <w:rPr>
          <w:sz w:val="20"/>
        </w:rPr>
        <w:t>Strategies</w:t>
      </w:r>
      <w:r>
        <w:rPr>
          <w:spacing w:val="-5"/>
          <w:sz w:val="20"/>
        </w:rPr>
        <w:t xml:space="preserve"> </w:t>
      </w:r>
      <w:r>
        <w:rPr>
          <w:sz w:val="20"/>
        </w:rPr>
        <w:t>Under</w:t>
      </w:r>
      <w:r>
        <w:rPr>
          <w:spacing w:val="-4"/>
          <w:sz w:val="20"/>
        </w:rPr>
        <w:t xml:space="preserve"> </w:t>
      </w:r>
      <w:r>
        <w:rPr>
          <w:sz w:val="20"/>
        </w:rPr>
        <w:t>the</w:t>
      </w:r>
      <w:r>
        <w:rPr>
          <w:spacing w:val="-5"/>
          <w:sz w:val="20"/>
        </w:rPr>
        <w:t xml:space="preserve"> </w:t>
      </w:r>
      <w:r>
        <w:rPr>
          <w:sz w:val="20"/>
        </w:rPr>
        <w:t>Every</w:t>
      </w:r>
      <w:r>
        <w:rPr>
          <w:spacing w:val="-3"/>
          <w:sz w:val="20"/>
        </w:rPr>
        <w:t xml:space="preserve"> </w:t>
      </w:r>
      <w:r>
        <w:rPr>
          <w:sz w:val="20"/>
        </w:rPr>
        <w:t>Student Succeeds Act (ESSA).”May, 2016. 20-</w:t>
      </w:r>
      <w:proofErr w:type="gramStart"/>
      <w:r>
        <w:rPr>
          <w:sz w:val="20"/>
        </w:rPr>
        <w:t>21.See</w:t>
      </w:r>
      <w:proofErr w:type="gramEnd"/>
      <w:r>
        <w:rPr>
          <w:sz w:val="20"/>
        </w:rPr>
        <w:t xml:space="preserve"> also Thomas B Fordham Institute “ESSA: The Potential of Direct Student Services” May 2016. Accessed January 31, 2017.</w:t>
      </w:r>
    </w:p>
    <w:p w14:paraId="5642D637" w14:textId="77777777" w:rsidR="00EE1B70" w:rsidRDefault="009D2D3F">
      <w:pPr>
        <w:ind w:left="120" w:right="392" w:hanging="1"/>
        <w:rPr>
          <w:sz w:val="20"/>
        </w:rPr>
      </w:pPr>
      <w:bookmarkStart w:id="1" w:name="_bookmark1"/>
      <w:bookmarkEnd w:id="1"/>
      <w:r>
        <w:rPr>
          <w:sz w:val="20"/>
          <w:vertAlign w:val="superscript"/>
        </w:rPr>
        <w:t>2</w:t>
      </w:r>
      <w:r>
        <w:rPr>
          <w:sz w:val="20"/>
        </w:rPr>
        <w:t>Chiefs</w:t>
      </w:r>
      <w:r>
        <w:rPr>
          <w:spacing w:val="-5"/>
          <w:sz w:val="20"/>
        </w:rPr>
        <w:t xml:space="preserve"> </w:t>
      </w:r>
      <w:r>
        <w:rPr>
          <w:sz w:val="20"/>
        </w:rPr>
        <w:t>for</w:t>
      </w:r>
      <w:r>
        <w:rPr>
          <w:spacing w:val="-4"/>
          <w:sz w:val="20"/>
        </w:rPr>
        <w:t xml:space="preserve"> </w:t>
      </w:r>
      <w:proofErr w:type="spellStart"/>
      <w:proofErr w:type="gramStart"/>
      <w:r>
        <w:rPr>
          <w:sz w:val="20"/>
        </w:rPr>
        <w:t>Change.“</w:t>
      </w:r>
      <w:proofErr w:type="gramEnd"/>
      <w:r>
        <w:rPr>
          <w:sz w:val="20"/>
        </w:rPr>
        <w:t>Implementing</w:t>
      </w:r>
      <w:proofErr w:type="spellEnd"/>
      <w:r>
        <w:rPr>
          <w:spacing w:val="-4"/>
          <w:sz w:val="20"/>
        </w:rPr>
        <w:t xml:space="preserve"> </w:t>
      </w:r>
      <w:r>
        <w:rPr>
          <w:sz w:val="20"/>
        </w:rPr>
        <w:t>Change:</w:t>
      </w:r>
      <w:r>
        <w:rPr>
          <w:spacing w:val="-5"/>
          <w:sz w:val="20"/>
        </w:rPr>
        <w:t xml:space="preserve"> </w:t>
      </w:r>
      <w:r>
        <w:rPr>
          <w:sz w:val="20"/>
        </w:rPr>
        <w:t>Rethinking</w:t>
      </w:r>
      <w:r>
        <w:rPr>
          <w:spacing w:val="-4"/>
          <w:sz w:val="20"/>
        </w:rPr>
        <w:t xml:space="preserve"> </w:t>
      </w:r>
      <w:r>
        <w:rPr>
          <w:sz w:val="20"/>
        </w:rPr>
        <w:t>School</w:t>
      </w:r>
      <w:r>
        <w:rPr>
          <w:spacing w:val="-2"/>
          <w:sz w:val="20"/>
        </w:rPr>
        <w:t xml:space="preserve"> </w:t>
      </w:r>
      <w:r>
        <w:rPr>
          <w:sz w:val="20"/>
        </w:rPr>
        <w:t>Improvement</w:t>
      </w:r>
      <w:r>
        <w:rPr>
          <w:spacing w:val="-4"/>
          <w:sz w:val="20"/>
        </w:rPr>
        <w:t xml:space="preserve"> </w:t>
      </w:r>
      <w:r>
        <w:rPr>
          <w:sz w:val="20"/>
        </w:rPr>
        <w:t>Strategies</w:t>
      </w:r>
      <w:r>
        <w:rPr>
          <w:spacing w:val="-5"/>
          <w:sz w:val="20"/>
        </w:rPr>
        <w:t xml:space="preserve"> </w:t>
      </w:r>
      <w:r>
        <w:rPr>
          <w:sz w:val="20"/>
        </w:rPr>
        <w:t>Under</w:t>
      </w:r>
      <w:r>
        <w:rPr>
          <w:spacing w:val="-4"/>
          <w:sz w:val="20"/>
        </w:rPr>
        <w:t xml:space="preserve"> </w:t>
      </w:r>
      <w:r>
        <w:rPr>
          <w:sz w:val="20"/>
        </w:rPr>
        <w:t>the</w:t>
      </w:r>
      <w:r>
        <w:rPr>
          <w:spacing w:val="-5"/>
          <w:sz w:val="20"/>
        </w:rPr>
        <w:t xml:space="preserve"> </w:t>
      </w:r>
      <w:r>
        <w:rPr>
          <w:sz w:val="20"/>
        </w:rPr>
        <w:t>Every</w:t>
      </w:r>
      <w:r>
        <w:rPr>
          <w:spacing w:val="-3"/>
          <w:sz w:val="20"/>
        </w:rPr>
        <w:t xml:space="preserve"> </w:t>
      </w:r>
      <w:r>
        <w:rPr>
          <w:sz w:val="20"/>
        </w:rPr>
        <w:t>Student Succeeds Act (ESSA).”May, 2016. 24.</w:t>
      </w:r>
    </w:p>
    <w:p w14:paraId="5D20E6FC" w14:textId="77777777" w:rsidR="00EE1B70" w:rsidRDefault="009D2D3F">
      <w:pPr>
        <w:spacing w:line="243" w:lineRule="exact"/>
        <w:ind w:left="120"/>
        <w:rPr>
          <w:sz w:val="20"/>
        </w:rPr>
      </w:pPr>
      <w:bookmarkStart w:id="2" w:name="_bookmark2"/>
      <w:bookmarkEnd w:id="2"/>
      <w:r>
        <w:rPr>
          <w:sz w:val="20"/>
          <w:vertAlign w:val="superscript"/>
        </w:rPr>
        <w:t>3</w:t>
      </w:r>
      <w:r>
        <w:rPr>
          <w:spacing w:val="-7"/>
          <w:sz w:val="20"/>
        </w:rPr>
        <w:t xml:space="preserve"> </w:t>
      </w:r>
      <w:r>
        <w:rPr>
          <w:sz w:val="20"/>
        </w:rPr>
        <w:t>College</w:t>
      </w:r>
      <w:r>
        <w:rPr>
          <w:spacing w:val="-7"/>
          <w:sz w:val="20"/>
        </w:rPr>
        <w:t xml:space="preserve"> </w:t>
      </w:r>
      <w:r>
        <w:rPr>
          <w:sz w:val="20"/>
        </w:rPr>
        <w:t>Board,</w:t>
      </w:r>
      <w:r>
        <w:rPr>
          <w:spacing w:val="-5"/>
          <w:sz w:val="20"/>
        </w:rPr>
        <w:t xml:space="preserve"> </w:t>
      </w:r>
      <w:r>
        <w:rPr>
          <w:sz w:val="20"/>
        </w:rPr>
        <w:t>AP</w:t>
      </w:r>
      <w:r>
        <w:rPr>
          <w:spacing w:val="-6"/>
          <w:sz w:val="20"/>
        </w:rPr>
        <w:t xml:space="preserve"> </w:t>
      </w:r>
      <w:r>
        <w:rPr>
          <w:sz w:val="20"/>
        </w:rPr>
        <w:t>Central.</w:t>
      </w:r>
      <w:r>
        <w:rPr>
          <w:spacing w:val="-7"/>
          <w:sz w:val="20"/>
        </w:rPr>
        <w:t xml:space="preserve"> </w:t>
      </w:r>
      <w:r>
        <w:rPr>
          <w:sz w:val="20"/>
        </w:rPr>
        <w:t>“Exam</w:t>
      </w:r>
      <w:r>
        <w:rPr>
          <w:spacing w:val="-6"/>
          <w:sz w:val="20"/>
        </w:rPr>
        <w:t xml:space="preserve"> </w:t>
      </w:r>
      <w:r>
        <w:rPr>
          <w:sz w:val="20"/>
        </w:rPr>
        <w:t>Fees”</w:t>
      </w:r>
      <w:r>
        <w:rPr>
          <w:spacing w:val="-6"/>
          <w:sz w:val="20"/>
        </w:rPr>
        <w:t xml:space="preserve"> </w:t>
      </w:r>
      <w:r>
        <w:rPr>
          <w:sz w:val="20"/>
        </w:rPr>
        <w:t>Accessed</w:t>
      </w:r>
      <w:r>
        <w:rPr>
          <w:spacing w:val="-5"/>
          <w:sz w:val="20"/>
        </w:rPr>
        <w:t xml:space="preserve"> </w:t>
      </w:r>
      <w:r>
        <w:rPr>
          <w:sz w:val="20"/>
        </w:rPr>
        <w:t>January</w:t>
      </w:r>
      <w:r>
        <w:rPr>
          <w:spacing w:val="-5"/>
          <w:sz w:val="20"/>
        </w:rPr>
        <w:t xml:space="preserve"> </w:t>
      </w:r>
      <w:r>
        <w:rPr>
          <w:sz w:val="20"/>
        </w:rPr>
        <w:t>31,</w:t>
      </w:r>
      <w:r>
        <w:rPr>
          <w:spacing w:val="-5"/>
          <w:sz w:val="20"/>
        </w:rPr>
        <w:t xml:space="preserve"> </w:t>
      </w:r>
      <w:r>
        <w:rPr>
          <w:spacing w:val="-2"/>
          <w:sz w:val="20"/>
        </w:rPr>
        <w:t>2017.</w:t>
      </w:r>
    </w:p>
    <w:p w14:paraId="524A495B" w14:textId="77777777" w:rsidR="00EE1B70" w:rsidRDefault="00EE1B70">
      <w:pPr>
        <w:spacing w:line="243" w:lineRule="exact"/>
        <w:rPr>
          <w:sz w:val="20"/>
        </w:rPr>
        <w:sectPr w:rsidR="00EE1B70">
          <w:type w:val="continuous"/>
          <w:pgSz w:w="12240" w:h="15840"/>
          <w:pgMar w:top="1400" w:right="1320" w:bottom="280" w:left="1320" w:header="720" w:footer="720" w:gutter="0"/>
          <w:cols w:space="720"/>
        </w:sectPr>
      </w:pPr>
    </w:p>
    <w:p w14:paraId="06ED12E9" w14:textId="77777777" w:rsidR="00EE1B70" w:rsidRDefault="009D2D3F">
      <w:pPr>
        <w:pStyle w:val="BodyText"/>
        <w:spacing w:before="39" w:line="276" w:lineRule="auto"/>
        <w:ind w:left="120" w:right="115"/>
        <w:jc w:val="both"/>
      </w:pPr>
      <w:r>
        <w:lastRenderedPageBreak/>
        <w:t>distribution of funds, and instead of merely providing districts with a small per pupil disbursement, set aside and award resources to districts that have schools with the most need of support. This optional set-aside would allow CDE to establish a specific pathway, within the hybrid needs-based grant model they are proposing, for disbursement of school improvement funds and would further ensure an adequate amount of funds per student is awarded to the districts that need the most help to truly make a diffe</w:t>
      </w:r>
      <w:r>
        <w:t>rence.</w:t>
      </w:r>
    </w:p>
    <w:p w14:paraId="4FFB28DE" w14:textId="77777777" w:rsidR="00EE1B70" w:rsidRDefault="009D2D3F">
      <w:pPr>
        <w:pStyle w:val="BodyText"/>
        <w:spacing w:before="201" w:line="276" w:lineRule="auto"/>
        <w:ind w:left="120" w:right="115"/>
        <w:jc w:val="both"/>
      </w:pPr>
      <w:r>
        <w:t>The DSS three percent set-aside is an opportunity that Colorado cannot miss in our efforts to improve</w:t>
      </w:r>
      <w:r>
        <w:rPr>
          <w:spacing w:val="-1"/>
        </w:rPr>
        <w:t xml:space="preserve"> </w:t>
      </w:r>
      <w:r>
        <w:t>outcomes</w:t>
      </w:r>
      <w:r>
        <w:rPr>
          <w:spacing w:val="-2"/>
        </w:rPr>
        <w:t xml:space="preserve"> </w:t>
      </w:r>
      <w:r>
        <w:t>for</w:t>
      </w:r>
      <w:r>
        <w:rPr>
          <w:spacing w:val="-1"/>
        </w:rPr>
        <w:t xml:space="preserve"> </w:t>
      </w:r>
      <w:r>
        <w:t>kids.</w:t>
      </w:r>
      <w:r>
        <w:rPr>
          <w:spacing w:val="-2"/>
        </w:rPr>
        <w:t xml:space="preserve"> </w:t>
      </w:r>
      <w:r>
        <w:t>It must be</w:t>
      </w:r>
      <w:r>
        <w:rPr>
          <w:spacing w:val="-3"/>
        </w:rPr>
        <w:t xml:space="preserve"> </w:t>
      </w:r>
      <w:r>
        <w:t>part of the</w:t>
      </w:r>
      <w:r>
        <w:rPr>
          <w:spacing w:val="-3"/>
        </w:rPr>
        <w:t xml:space="preserve"> </w:t>
      </w:r>
      <w:r>
        <w:t>state</w:t>
      </w:r>
      <w:r>
        <w:rPr>
          <w:spacing w:val="-1"/>
        </w:rPr>
        <w:t xml:space="preserve"> </w:t>
      </w:r>
      <w:r>
        <w:t>plan submitted to</w:t>
      </w:r>
      <w:r>
        <w:rPr>
          <w:spacing w:val="-1"/>
        </w:rPr>
        <w:t xml:space="preserve"> </w:t>
      </w:r>
      <w:r>
        <w:t>the</w:t>
      </w:r>
      <w:r>
        <w:rPr>
          <w:spacing w:val="-1"/>
        </w:rPr>
        <w:t xml:space="preserve"> </w:t>
      </w:r>
      <w:r>
        <w:t>US</w:t>
      </w:r>
      <w:r>
        <w:rPr>
          <w:spacing w:val="-1"/>
        </w:rPr>
        <w:t xml:space="preserve"> </w:t>
      </w:r>
      <w:r>
        <w:t xml:space="preserve">Department of Education. It represents the kind of flexibility that was promised to </w:t>
      </w:r>
      <w:proofErr w:type="gramStart"/>
      <w:r>
        <w:t>states</w:t>
      </w:r>
      <w:proofErr w:type="gramEnd"/>
      <w:r>
        <w:t xml:space="preserve"> and districts when ESSA was signed into law in 2015, and it allows Colorado to continue its reputation as a leader</w:t>
      </w:r>
      <w:r>
        <w:rPr>
          <w:spacing w:val="40"/>
        </w:rPr>
        <w:t xml:space="preserve"> </w:t>
      </w:r>
      <w:r>
        <w:t>in innovative education policy. While the Hub Committee and the State Board of Education</w:t>
      </w:r>
      <w:r>
        <w:rPr>
          <w:spacing w:val="40"/>
        </w:rPr>
        <w:t xml:space="preserve"> </w:t>
      </w:r>
      <w:r>
        <w:t>have a responsibility to ensure that the plan supports districts and addresses their concerns,</w:t>
      </w:r>
      <w:r>
        <w:rPr>
          <w:spacing w:val="40"/>
        </w:rPr>
        <w:t xml:space="preserve"> </w:t>
      </w:r>
      <w:r>
        <w:t>the mission of the Colorado Department of Education is to ensure that all students are</w:t>
      </w:r>
      <w:r>
        <w:rPr>
          <w:spacing w:val="40"/>
        </w:rPr>
        <w:t xml:space="preserve"> </w:t>
      </w:r>
      <w:r>
        <w:t>prepared for success in society, wo</w:t>
      </w:r>
      <w:r>
        <w:t>rk, and life.</w:t>
      </w:r>
      <w:hyperlink w:anchor="_bookmark3" w:history="1">
        <w:r>
          <w:rPr>
            <w:vertAlign w:val="superscript"/>
          </w:rPr>
          <w:t>4</w:t>
        </w:r>
      </w:hyperlink>
      <w:r>
        <w:t xml:space="preserve"> This Title I set-aside is an important step towards ensuring the success of that mission.</w:t>
      </w:r>
    </w:p>
    <w:p w14:paraId="715BBDA3" w14:textId="77777777" w:rsidR="00EE1B70" w:rsidRDefault="00EE1B70">
      <w:pPr>
        <w:pStyle w:val="BodyText"/>
      </w:pPr>
    </w:p>
    <w:p w14:paraId="6787131E" w14:textId="77777777" w:rsidR="00EE1B70" w:rsidRDefault="00EE1B70">
      <w:pPr>
        <w:pStyle w:val="BodyText"/>
        <w:spacing w:before="150"/>
      </w:pPr>
    </w:p>
    <w:p w14:paraId="43F55E4F" w14:textId="77777777" w:rsidR="00EE1B70" w:rsidRDefault="009D2D3F">
      <w:pPr>
        <w:pStyle w:val="BodyText"/>
        <w:ind w:left="119"/>
      </w:pPr>
      <w:r>
        <w:rPr>
          <w:spacing w:val="-2"/>
        </w:rPr>
        <w:t>Sincerely,</w:t>
      </w:r>
    </w:p>
    <w:p w14:paraId="372FD291" w14:textId="77777777" w:rsidR="00EE1B70" w:rsidRDefault="00EE1B70">
      <w:pPr>
        <w:pStyle w:val="BodyText"/>
        <w:spacing w:before="287"/>
      </w:pPr>
    </w:p>
    <w:p w14:paraId="40ADE4A9" w14:textId="77777777" w:rsidR="00EE1B70" w:rsidRDefault="009D2D3F">
      <w:pPr>
        <w:pStyle w:val="BodyText"/>
        <w:spacing w:before="1" w:line="276" w:lineRule="auto"/>
        <w:ind w:left="119" w:right="392"/>
      </w:pPr>
      <w:r>
        <w:t>Will</w:t>
      </w:r>
      <w:r>
        <w:rPr>
          <w:spacing w:val="-2"/>
        </w:rPr>
        <w:t xml:space="preserve"> </w:t>
      </w:r>
      <w:r>
        <w:t>Andras</w:t>
      </w:r>
      <w:r>
        <w:rPr>
          <w:spacing w:val="-3"/>
        </w:rPr>
        <w:t xml:space="preserve"> </w:t>
      </w:r>
      <w:r>
        <w:t>–</w:t>
      </w:r>
      <w:r>
        <w:rPr>
          <w:spacing w:val="-4"/>
        </w:rPr>
        <w:t xml:space="preserve"> </w:t>
      </w:r>
      <w:r>
        <w:t>Education</w:t>
      </w:r>
      <w:r>
        <w:rPr>
          <w:spacing w:val="-4"/>
        </w:rPr>
        <w:t xml:space="preserve"> </w:t>
      </w:r>
      <w:r>
        <w:t>Reform</w:t>
      </w:r>
      <w:r>
        <w:rPr>
          <w:spacing w:val="-5"/>
        </w:rPr>
        <w:t xml:space="preserve"> </w:t>
      </w:r>
      <w:r>
        <w:t>Now</w:t>
      </w:r>
      <w:r>
        <w:rPr>
          <w:spacing w:val="-4"/>
        </w:rPr>
        <w:t xml:space="preserve"> </w:t>
      </w:r>
      <w:r>
        <w:t>and</w:t>
      </w:r>
      <w:r>
        <w:rPr>
          <w:spacing w:val="-1"/>
        </w:rPr>
        <w:t xml:space="preserve"> </w:t>
      </w:r>
      <w:r>
        <w:t>School</w:t>
      </w:r>
      <w:r>
        <w:rPr>
          <w:spacing w:val="-7"/>
        </w:rPr>
        <w:t xml:space="preserve"> </w:t>
      </w:r>
      <w:r>
        <w:t>Improvement</w:t>
      </w:r>
      <w:r>
        <w:rPr>
          <w:spacing w:val="-4"/>
        </w:rPr>
        <w:t xml:space="preserve"> </w:t>
      </w:r>
      <w:r>
        <w:t>Spoke</w:t>
      </w:r>
      <w:r>
        <w:rPr>
          <w:spacing w:val="-2"/>
        </w:rPr>
        <w:t xml:space="preserve"> </w:t>
      </w:r>
      <w:r>
        <w:t>Committee</w:t>
      </w:r>
      <w:r>
        <w:rPr>
          <w:spacing w:val="-4"/>
        </w:rPr>
        <w:t xml:space="preserve"> </w:t>
      </w:r>
      <w:r>
        <w:t xml:space="preserve">Member Andrew Sullivan – Empower Schools and School Improvement Spoke Committee Member Van </w:t>
      </w:r>
      <w:proofErr w:type="spellStart"/>
      <w:r>
        <w:t>Schoales</w:t>
      </w:r>
      <w:proofErr w:type="spellEnd"/>
      <w:r>
        <w:t xml:space="preserve"> – A+ Colorado and School Improvement Spoke Committee Member</w:t>
      </w:r>
    </w:p>
    <w:p w14:paraId="6A29F505" w14:textId="77777777" w:rsidR="00EE1B70" w:rsidRDefault="00EE1B70">
      <w:pPr>
        <w:pStyle w:val="BodyText"/>
        <w:rPr>
          <w:sz w:val="20"/>
        </w:rPr>
      </w:pPr>
    </w:p>
    <w:p w14:paraId="66A9A18C" w14:textId="77777777" w:rsidR="00EE1B70" w:rsidRDefault="00EE1B70">
      <w:pPr>
        <w:pStyle w:val="BodyText"/>
        <w:rPr>
          <w:sz w:val="20"/>
        </w:rPr>
      </w:pPr>
    </w:p>
    <w:p w14:paraId="14A764CF" w14:textId="77777777" w:rsidR="00EE1B70" w:rsidRDefault="00EE1B70">
      <w:pPr>
        <w:pStyle w:val="BodyText"/>
        <w:rPr>
          <w:sz w:val="20"/>
        </w:rPr>
      </w:pPr>
    </w:p>
    <w:p w14:paraId="74D310B8" w14:textId="77777777" w:rsidR="00EE1B70" w:rsidRDefault="00EE1B70">
      <w:pPr>
        <w:pStyle w:val="BodyText"/>
        <w:rPr>
          <w:sz w:val="20"/>
        </w:rPr>
      </w:pPr>
    </w:p>
    <w:p w14:paraId="60355389" w14:textId="77777777" w:rsidR="00EE1B70" w:rsidRDefault="00EE1B70">
      <w:pPr>
        <w:pStyle w:val="BodyText"/>
        <w:rPr>
          <w:sz w:val="20"/>
        </w:rPr>
      </w:pPr>
    </w:p>
    <w:p w14:paraId="78D28FCC" w14:textId="77777777" w:rsidR="00EE1B70" w:rsidRDefault="00EE1B70">
      <w:pPr>
        <w:pStyle w:val="BodyText"/>
        <w:rPr>
          <w:sz w:val="20"/>
        </w:rPr>
      </w:pPr>
    </w:p>
    <w:p w14:paraId="40E38DEE" w14:textId="77777777" w:rsidR="00EE1B70" w:rsidRDefault="00EE1B70">
      <w:pPr>
        <w:pStyle w:val="BodyText"/>
        <w:rPr>
          <w:sz w:val="20"/>
        </w:rPr>
      </w:pPr>
    </w:p>
    <w:p w14:paraId="74C8B102" w14:textId="77777777" w:rsidR="00EE1B70" w:rsidRDefault="00EE1B70">
      <w:pPr>
        <w:pStyle w:val="BodyText"/>
        <w:rPr>
          <w:sz w:val="20"/>
        </w:rPr>
      </w:pPr>
    </w:p>
    <w:p w14:paraId="523B99DA" w14:textId="77777777" w:rsidR="00EE1B70" w:rsidRDefault="00EE1B70">
      <w:pPr>
        <w:pStyle w:val="BodyText"/>
        <w:rPr>
          <w:sz w:val="20"/>
        </w:rPr>
      </w:pPr>
    </w:p>
    <w:p w14:paraId="538A3169" w14:textId="77777777" w:rsidR="00EE1B70" w:rsidRDefault="00EE1B70">
      <w:pPr>
        <w:pStyle w:val="BodyText"/>
        <w:rPr>
          <w:sz w:val="20"/>
        </w:rPr>
      </w:pPr>
    </w:p>
    <w:p w14:paraId="77967497" w14:textId="77777777" w:rsidR="00EE1B70" w:rsidRDefault="00EE1B70">
      <w:pPr>
        <w:pStyle w:val="BodyText"/>
        <w:rPr>
          <w:sz w:val="20"/>
        </w:rPr>
      </w:pPr>
    </w:p>
    <w:p w14:paraId="6203B0D3" w14:textId="77777777" w:rsidR="00EE1B70" w:rsidRDefault="00EE1B70">
      <w:pPr>
        <w:pStyle w:val="BodyText"/>
        <w:rPr>
          <w:sz w:val="20"/>
        </w:rPr>
      </w:pPr>
    </w:p>
    <w:p w14:paraId="42A3851D" w14:textId="77777777" w:rsidR="00EE1B70" w:rsidRDefault="00EE1B70">
      <w:pPr>
        <w:pStyle w:val="BodyText"/>
        <w:rPr>
          <w:sz w:val="20"/>
        </w:rPr>
      </w:pPr>
    </w:p>
    <w:p w14:paraId="16368A0C" w14:textId="77777777" w:rsidR="00EE1B70" w:rsidRDefault="00EE1B70">
      <w:pPr>
        <w:pStyle w:val="BodyText"/>
        <w:rPr>
          <w:sz w:val="20"/>
        </w:rPr>
      </w:pPr>
    </w:p>
    <w:p w14:paraId="455AA009" w14:textId="77777777" w:rsidR="00EE1B70" w:rsidRDefault="00EE1B70">
      <w:pPr>
        <w:pStyle w:val="BodyText"/>
        <w:rPr>
          <w:sz w:val="20"/>
        </w:rPr>
      </w:pPr>
    </w:p>
    <w:p w14:paraId="40BA6385" w14:textId="77777777" w:rsidR="00EE1B70" w:rsidRDefault="00EE1B70">
      <w:pPr>
        <w:pStyle w:val="BodyText"/>
        <w:rPr>
          <w:sz w:val="20"/>
        </w:rPr>
      </w:pPr>
    </w:p>
    <w:p w14:paraId="4988AE85" w14:textId="77777777" w:rsidR="00EE1B70" w:rsidRDefault="00EE1B70">
      <w:pPr>
        <w:pStyle w:val="BodyText"/>
        <w:rPr>
          <w:sz w:val="20"/>
        </w:rPr>
      </w:pPr>
    </w:p>
    <w:p w14:paraId="1B9C0FEA" w14:textId="77777777" w:rsidR="00EE1B70" w:rsidRDefault="009D2D3F">
      <w:pPr>
        <w:pStyle w:val="BodyText"/>
        <w:spacing w:before="62"/>
        <w:rPr>
          <w:sz w:val="20"/>
        </w:rPr>
      </w:pPr>
      <w:r>
        <w:rPr>
          <w:noProof/>
        </w:rPr>
        <mc:AlternateContent>
          <mc:Choice Requires="wps">
            <w:drawing>
              <wp:anchor distT="0" distB="0" distL="0" distR="0" simplePos="0" relativeHeight="487588352" behindDoc="1" locked="0" layoutInCell="1" allowOverlap="1" wp14:anchorId="29D847CF" wp14:editId="2BD11563">
                <wp:simplePos x="0" y="0"/>
                <wp:positionH relativeFrom="page">
                  <wp:posOffset>914400</wp:posOffset>
                </wp:positionH>
                <wp:positionV relativeFrom="paragraph">
                  <wp:posOffset>209855</wp:posOffset>
                </wp:positionV>
                <wp:extent cx="1828800" cy="9525"/>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599792" id="Graphic 2" o:spid="_x0000_s1026" alt="&quot;&quot;" style="position:absolute;margin-left:1in;margin-top:16.5pt;width:2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" path="m1828800,l,,,9144r1828800,l1828800,xe" fillcolor="black" stroked="f">
                <v:path arrowok="t"/>
                <w10:wrap type="topAndBottom" anchorx="page"/>
              </v:shape>
            </w:pict>
          </mc:Fallback>
        </mc:AlternateContent>
      </w:r>
    </w:p>
    <w:p w14:paraId="4D1B578D" w14:textId="77777777" w:rsidR="00EE1B70" w:rsidRDefault="009D2D3F">
      <w:pPr>
        <w:spacing w:before="102"/>
        <w:ind w:left="120" w:hanging="1"/>
        <w:rPr>
          <w:sz w:val="20"/>
        </w:rPr>
      </w:pPr>
      <w:bookmarkStart w:id="3" w:name="_bookmark3"/>
      <w:bookmarkEnd w:id="3"/>
      <w:r>
        <w:rPr>
          <w:sz w:val="20"/>
          <w:vertAlign w:val="superscript"/>
        </w:rPr>
        <w:t>4</w:t>
      </w:r>
      <w:r>
        <w:rPr>
          <w:spacing w:val="-4"/>
          <w:sz w:val="20"/>
        </w:rPr>
        <w:t xml:space="preserve"> </w:t>
      </w:r>
      <w:r>
        <w:rPr>
          <w:sz w:val="20"/>
        </w:rPr>
        <w:t>Colorado</w:t>
      </w:r>
      <w:r>
        <w:rPr>
          <w:spacing w:val="-3"/>
          <w:sz w:val="20"/>
        </w:rPr>
        <w:t xml:space="preserve"> </w:t>
      </w:r>
      <w:r>
        <w:rPr>
          <w:sz w:val="20"/>
        </w:rPr>
        <w:t>Department</w:t>
      </w:r>
      <w:r>
        <w:rPr>
          <w:spacing w:val="-3"/>
          <w:sz w:val="20"/>
        </w:rPr>
        <w:t xml:space="preserve"> </w:t>
      </w:r>
      <w:r>
        <w:rPr>
          <w:sz w:val="20"/>
        </w:rPr>
        <w:t>of</w:t>
      </w:r>
      <w:r>
        <w:rPr>
          <w:spacing w:val="-4"/>
          <w:sz w:val="20"/>
        </w:rPr>
        <w:t xml:space="preserve"> </w:t>
      </w:r>
      <w:r>
        <w:rPr>
          <w:sz w:val="20"/>
        </w:rPr>
        <w:t>Education</w:t>
      </w:r>
      <w:r>
        <w:rPr>
          <w:spacing w:val="-2"/>
          <w:sz w:val="20"/>
        </w:rPr>
        <w:t xml:space="preserve"> </w:t>
      </w:r>
      <w:r>
        <w:rPr>
          <w:sz w:val="20"/>
        </w:rPr>
        <w:t>“About</w:t>
      </w:r>
      <w:r>
        <w:rPr>
          <w:spacing w:val="-3"/>
          <w:sz w:val="20"/>
        </w:rPr>
        <w:t xml:space="preserve"> </w:t>
      </w:r>
      <w:r>
        <w:rPr>
          <w:sz w:val="20"/>
        </w:rPr>
        <w:t>the</w:t>
      </w:r>
      <w:r>
        <w:rPr>
          <w:spacing w:val="-4"/>
          <w:sz w:val="20"/>
        </w:rPr>
        <w:t xml:space="preserve"> </w:t>
      </w:r>
      <w:r>
        <w:rPr>
          <w:sz w:val="20"/>
        </w:rPr>
        <w:t>Colorado</w:t>
      </w:r>
      <w:r>
        <w:rPr>
          <w:spacing w:val="-3"/>
          <w:sz w:val="20"/>
        </w:rPr>
        <w:t xml:space="preserve"> </w:t>
      </w:r>
      <w:r>
        <w:rPr>
          <w:sz w:val="20"/>
        </w:rPr>
        <w:t>Department</w:t>
      </w:r>
      <w:r>
        <w:rPr>
          <w:spacing w:val="-3"/>
          <w:sz w:val="20"/>
        </w:rPr>
        <w:t xml:space="preserve"> </w:t>
      </w:r>
      <w:r>
        <w:rPr>
          <w:sz w:val="20"/>
        </w:rPr>
        <w:t>of</w:t>
      </w:r>
      <w:r>
        <w:rPr>
          <w:spacing w:val="-4"/>
          <w:sz w:val="20"/>
        </w:rPr>
        <w:t xml:space="preserve"> </w:t>
      </w:r>
      <w:r>
        <w:rPr>
          <w:sz w:val="20"/>
        </w:rPr>
        <w:t>Education</w:t>
      </w:r>
      <w:r>
        <w:rPr>
          <w:spacing w:val="-2"/>
          <w:sz w:val="20"/>
        </w:rPr>
        <w:t xml:space="preserve"> </w:t>
      </w:r>
      <w:r>
        <w:rPr>
          <w:sz w:val="20"/>
        </w:rPr>
        <w:t>(CDE)”</w:t>
      </w:r>
      <w:r>
        <w:rPr>
          <w:spacing w:val="-2"/>
          <w:sz w:val="20"/>
        </w:rPr>
        <w:t xml:space="preserve"> </w:t>
      </w:r>
      <w:r>
        <w:rPr>
          <w:sz w:val="20"/>
        </w:rPr>
        <w:t>Accessed</w:t>
      </w:r>
      <w:r>
        <w:rPr>
          <w:spacing w:val="-2"/>
          <w:sz w:val="20"/>
        </w:rPr>
        <w:t xml:space="preserve"> </w:t>
      </w:r>
      <w:r>
        <w:rPr>
          <w:sz w:val="20"/>
        </w:rPr>
        <w:t>January</w:t>
      </w:r>
      <w:r>
        <w:rPr>
          <w:spacing w:val="-2"/>
          <w:sz w:val="20"/>
        </w:rPr>
        <w:t xml:space="preserve"> </w:t>
      </w:r>
      <w:r>
        <w:rPr>
          <w:sz w:val="20"/>
        </w:rPr>
        <w:t xml:space="preserve">31, </w:t>
      </w:r>
      <w:r>
        <w:rPr>
          <w:spacing w:val="-2"/>
          <w:sz w:val="20"/>
        </w:rPr>
        <w:t>2017.</w:t>
      </w:r>
    </w:p>
    <w:sectPr w:rsidR="00EE1B70">
      <w:pgSz w:w="12240" w:h="15840"/>
      <w:pgMar w:top="14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E1B70"/>
    <w:rsid w:val="0008524B"/>
    <w:rsid w:val="009D2D3F"/>
    <w:rsid w:val="00EE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019BE"/>
  <w15:docId w15:val="{65A7EBB7-4EC3-42D5-BAE8-E0353D67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4339</Characters>
  <Application>Microsoft Office Word</Application>
  <DocSecurity>0</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Andras</dc:creator>
  <cp:lastModifiedBy>Owen, Emily</cp:lastModifiedBy>
  <cp:revision>2</cp:revision>
  <dcterms:created xsi:type="dcterms:W3CDTF">2025-01-30T18:28:00Z</dcterms:created>
  <dcterms:modified xsi:type="dcterms:W3CDTF">2025-01-30T18:28:00Z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Acrobat PDFMaker 15 for Word</vt:lpwstr>
  </property>
  <property fmtid="{D5CDD505-2E9C-101B-9397-08002B2CF9AE}" pid="4" name="LastSaved">
    <vt:filetime>2025-01-30T00:00:00Z</vt:filetime>
  </property>
  <property fmtid="{D5CDD505-2E9C-101B-9397-08002B2CF9AE}" pid="5" name="Producer">
    <vt:lpwstr>Adobe PDF Library 15.0</vt:lpwstr>
  </property>
  <property fmtid="{D5CDD505-2E9C-101B-9397-08002B2CF9AE}" pid="6" name="SourceModified">
    <vt:lpwstr>D:20170310224607</vt:lpwstr>
  </property>
</Properties>
</file>