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70FDB" w14:textId="77777777" w:rsidR="00390C07" w:rsidRPr="00AC5C61" w:rsidRDefault="00390C07" w:rsidP="00AC5C61">
      <w:pPr>
        <w:pStyle w:val="Heading1"/>
      </w:pPr>
      <w:bookmarkStart w:id="0" w:name="_Toc133424794"/>
      <w:bookmarkStart w:id="1" w:name="_Toc134433176"/>
      <w:r w:rsidRPr="00AC5C61">
        <w:t>Part II: Program Assurances Form</w:t>
      </w:r>
      <w:bookmarkEnd w:id="0"/>
      <w:bookmarkEnd w:id="1"/>
    </w:p>
    <w:p w14:paraId="5EF81388" w14:textId="3B3E5086" w:rsidR="00390C07" w:rsidRPr="00D934F8" w:rsidRDefault="00390C07" w:rsidP="00AC5C61">
      <w:pPr>
        <w:rPr>
          <w:kern w:val="2"/>
        </w:rPr>
      </w:pPr>
      <w:r w:rsidRPr="003945DB">
        <w:rPr>
          <w:kern w:val="2"/>
        </w:rPr>
        <w:t xml:space="preserve">The appropriate Authorized Representatives must sign below to indicate their approval of the contents of the application for the </w:t>
      </w:r>
      <w:r>
        <w:rPr>
          <w:b/>
          <w:kern w:val="2"/>
        </w:rPr>
        <w:t>Mentor Grant</w:t>
      </w:r>
      <w:r w:rsidR="000951D7">
        <w:rPr>
          <w:b/>
          <w:kern w:val="2"/>
        </w:rPr>
        <w:t xml:space="preserve"> Program</w:t>
      </w:r>
      <w:r w:rsidRPr="003945DB">
        <w:rPr>
          <w:kern w:val="2"/>
        </w:rPr>
        <w:t>, and the receipt of program funds.</w:t>
      </w:r>
    </w:p>
    <w:p w14:paraId="6E12337A" w14:textId="77777777" w:rsidR="00390C07" w:rsidRPr="00E71A7B" w:rsidRDefault="00390C07" w:rsidP="00AC5C61">
      <w:pPr>
        <w:rPr>
          <w:sz w:val="21"/>
          <w:szCs w:val="2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403"/>
        <w:gridCol w:w="3549"/>
        <w:gridCol w:w="1925"/>
        <w:gridCol w:w="4923"/>
      </w:tblGrid>
      <w:tr w:rsidR="00390C07" w:rsidRPr="00D934F8" w14:paraId="66FE1546" w14:textId="77777777" w:rsidTr="001E1538">
        <w:tc>
          <w:tcPr>
            <w:tcW w:w="187" w:type="pct"/>
          </w:tcPr>
          <w:p w14:paraId="4B4DBED0" w14:textId="77777777" w:rsidR="00390C07" w:rsidRPr="00D934F8" w:rsidRDefault="00390C07" w:rsidP="00AC5C61">
            <w:pPr>
              <w:rPr>
                <w:rFonts w:cstheme="minorHAnsi"/>
                <w:kern w:val="2"/>
              </w:rPr>
            </w:pPr>
            <w:r w:rsidRPr="00D934F8">
              <w:rPr>
                <w:rFonts w:cstheme="minorHAnsi"/>
                <w:kern w:val="2"/>
              </w:rPr>
              <w:t>On</w:t>
            </w:r>
          </w:p>
        </w:tc>
        <w:tc>
          <w:tcPr>
            <w:tcW w:w="1643" w:type="pct"/>
            <w:tcBorders>
              <w:bottom w:val="single" w:sz="4" w:space="0" w:color="000000" w:themeColor="text1"/>
            </w:tcBorders>
          </w:tcPr>
          <w:p w14:paraId="009E1632" w14:textId="77777777" w:rsidR="00390C07" w:rsidRPr="004E5AD6" w:rsidRDefault="00390C07" w:rsidP="00AC5C61">
            <w:pPr>
              <w:jc w:val="center"/>
              <w:rPr>
                <w:rFonts w:cstheme="minorHAnsi"/>
                <w:kern w:val="2"/>
              </w:rPr>
            </w:pPr>
            <w:r w:rsidRPr="004E5AD6">
              <w:rPr>
                <w:rFonts w:cstheme="minorHAnsi"/>
                <w:color w:val="A6A6A6" w:themeColor="background1" w:themeShade="A6"/>
                <w:kern w:val="2"/>
              </w:rPr>
              <w:t>(date)</w:t>
            </w:r>
          </w:p>
        </w:tc>
        <w:tc>
          <w:tcPr>
            <w:tcW w:w="891" w:type="pct"/>
          </w:tcPr>
          <w:p w14:paraId="4BC62D77" w14:textId="77777777" w:rsidR="00390C07" w:rsidRPr="004E5AD6" w:rsidRDefault="00390C07" w:rsidP="00AC5C61">
            <w:pPr>
              <w:rPr>
                <w:rFonts w:cstheme="minorHAnsi"/>
                <w:kern w:val="2"/>
              </w:rPr>
            </w:pPr>
            <w:r w:rsidRPr="004E5AD6">
              <w:rPr>
                <w:rFonts w:cstheme="minorHAnsi"/>
                <w:kern w:val="2"/>
              </w:rPr>
              <w:t>, 2023, the Board of</w:t>
            </w:r>
          </w:p>
        </w:tc>
        <w:tc>
          <w:tcPr>
            <w:tcW w:w="2279" w:type="pct"/>
            <w:tcBorders>
              <w:bottom w:val="single" w:sz="4" w:space="0" w:color="000000" w:themeColor="text1"/>
            </w:tcBorders>
          </w:tcPr>
          <w:p w14:paraId="0CCB1C01" w14:textId="77777777" w:rsidR="00390C07" w:rsidRPr="00D934F8" w:rsidRDefault="00390C07" w:rsidP="00AC5C61">
            <w:pPr>
              <w:jc w:val="center"/>
              <w:rPr>
                <w:rFonts w:cstheme="minorHAnsi"/>
                <w:kern w:val="2"/>
              </w:rPr>
            </w:pPr>
            <w:r w:rsidRPr="00D934F8">
              <w:rPr>
                <w:rFonts w:cstheme="minorHAnsi"/>
                <w:color w:val="A6A6A6" w:themeColor="background1" w:themeShade="A6"/>
                <w:kern w:val="2"/>
              </w:rPr>
              <w:t>(</w:t>
            </w:r>
            <w:r>
              <w:rPr>
                <w:rFonts w:cstheme="minorHAnsi"/>
                <w:color w:val="A6A6A6" w:themeColor="background1" w:themeShade="A6"/>
                <w:kern w:val="2"/>
              </w:rPr>
              <w:t>applicant</w:t>
            </w:r>
            <w:r w:rsidRPr="00D934F8">
              <w:rPr>
                <w:rFonts w:cstheme="minorHAnsi"/>
                <w:color w:val="A6A6A6" w:themeColor="background1" w:themeShade="A6"/>
                <w:kern w:val="2"/>
              </w:rPr>
              <w:t>)</w:t>
            </w:r>
          </w:p>
        </w:tc>
      </w:tr>
    </w:tbl>
    <w:p w14:paraId="3C830023" w14:textId="77777777" w:rsidR="00390C07" w:rsidRDefault="00390C07" w:rsidP="00AC5C61">
      <w:pPr>
        <w:rPr>
          <w:rFonts w:cstheme="minorHAnsi"/>
          <w:kern w:val="2"/>
        </w:rPr>
      </w:pPr>
      <w:r w:rsidRPr="00D934F8">
        <w:rPr>
          <w:rFonts w:cstheme="minorHAnsi"/>
          <w:kern w:val="2"/>
        </w:rPr>
        <w:t>hereby agrees to the following assurances:</w:t>
      </w:r>
    </w:p>
    <w:p w14:paraId="08A9132A" w14:textId="77777777" w:rsidR="00390C07" w:rsidRPr="00D934F8" w:rsidRDefault="00390C07" w:rsidP="00AC5C61">
      <w:pPr>
        <w:rPr>
          <w:rFonts w:cstheme="minorHAnsi"/>
          <w:kern w:val="2"/>
        </w:rPr>
      </w:pPr>
    </w:p>
    <w:p w14:paraId="5950DA91" w14:textId="6B87C075" w:rsidR="00390C07" w:rsidRPr="00E71A7B" w:rsidRDefault="00390C07" w:rsidP="00AC5C61">
      <w:pPr>
        <w:numPr>
          <w:ilvl w:val="0"/>
          <w:numId w:val="22"/>
        </w:numPr>
        <w:spacing w:line="240" w:lineRule="exact"/>
        <w:rPr>
          <w:sz w:val="21"/>
          <w:szCs w:val="21"/>
        </w:rPr>
      </w:pPr>
      <w:r w:rsidRPr="00E71A7B">
        <w:rPr>
          <w:sz w:val="21"/>
          <w:szCs w:val="21"/>
        </w:rPr>
        <w:t xml:space="preserve">The grantee will ensure that </w:t>
      </w:r>
      <w:r>
        <w:rPr>
          <w:sz w:val="21"/>
          <w:szCs w:val="21"/>
        </w:rPr>
        <w:t>funds expended</w:t>
      </w:r>
      <w:r w:rsidRPr="00E71A7B">
        <w:rPr>
          <w:sz w:val="21"/>
          <w:szCs w:val="21"/>
        </w:rPr>
        <w:t xml:space="preserve"> under this grant will be administered in accordance with all applicable statutes, regulations, program plans, and requirements delineated in this application.</w:t>
      </w:r>
    </w:p>
    <w:p w14:paraId="0DDDE23E" w14:textId="64DD2127" w:rsidR="00390C07" w:rsidRDefault="00390C07" w:rsidP="00AC5C61">
      <w:pPr>
        <w:numPr>
          <w:ilvl w:val="0"/>
          <w:numId w:val="22"/>
        </w:numPr>
        <w:spacing w:line="240" w:lineRule="exact"/>
        <w:rPr>
          <w:sz w:val="21"/>
          <w:szCs w:val="21"/>
        </w:rPr>
      </w:pPr>
      <w:r w:rsidRPr="00E71A7B">
        <w:rPr>
          <w:sz w:val="21"/>
          <w:szCs w:val="21"/>
        </w:rPr>
        <w:t>The grantee will ensure that the funds awarded for this program will only be used to meet the goals of the</w:t>
      </w:r>
      <w:r>
        <w:rPr>
          <w:sz w:val="21"/>
          <w:szCs w:val="21"/>
        </w:rPr>
        <w:t xml:space="preserve"> Mentor Grant</w:t>
      </w:r>
      <w:r w:rsidR="000951D7">
        <w:rPr>
          <w:sz w:val="21"/>
          <w:szCs w:val="21"/>
        </w:rPr>
        <w:t xml:space="preserve"> Program</w:t>
      </w:r>
      <w:r>
        <w:rPr>
          <w:sz w:val="21"/>
          <w:szCs w:val="21"/>
        </w:rPr>
        <w:t>.</w:t>
      </w:r>
    </w:p>
    <w:p w14:paraId="143D17C7" w14:textId="77777777" w:rsidR="00390C07" w:rsidRPr="00E71A7B" w:rsidRDefault="00390C07" w:rsidP="00AC5C61">
      <w:pPr>
        <w:numPr>
          <w:ilvl w:val="0"/>
          <w:numId w:val="22"/>
        </w:numPr>
        <w:spacing w:line="240" w:lineRule="exact"/>
        <w:rPr>
          <w:sz w:val="21"/>
          <w:szCs w:val="21"/>
        </w:rPr>
      </w:pPr>
      <w:r w:rsidRPr="00AE5755">
        <w:rPr>
          <w:sz w:val="21"/>
          <w:szCs w:val="21"/>
        </w:rPr>
        <w:t>The grantee will ensure that all necessary district and school leadership (including the superintendent and principal(s)) are aware of the application and willing to support the implementation of the program(s).</w:t>
      </w:r>
    </w:p>
    <w:p w14:paraId="06C5EA10" w14:textId="7B6C06E9" w:rsidR="00390C07" w:rsidRPr="00E71A7B" w:rsidRDefault="00390C07" w:rsidP="00AC5C61">
      <w:pPr>
        <w:numPr>
          <w:ilvl w:val="0"/>
          <w:numId w:val="22"/>
        </w:numPr>
        <w:spacing w:line="240" w:lineRule="exact"/>
        <w:rPr>
          <w:sz w:val="21"/>
          <w:szCs w:val="21"/>
        </w:rPr>
      </w:pPr>
      <w:r w:rsidRPr="00E71A7B">
        <w:rPr>
          <w:sz w:val="21"/>
          <w:szCs w:val="21"/>
        </w:rPr>
        <w:t>The grantee will ensure that the ARP - ESSER III funds will only be used for activities allowable under section 2001(d)(2)(e) of the American Rescue Plan Act of 2021.</w:t>
      </w:r>
    </w:p>
    <w:p w14:paraId="71B12733" w14:textId="77777777" w:rsidR="00390C07" w:rsidRPr="00E71A7B" w:rsidRDefault="00390C07" w:rsidP="00AC5C61">
      <w:pPr>
        <w:numPr>
          <w:ilvl w:val="0"/>
          <w:numId w:val="22"/>
        </w:numPr>
        <w:spacing w:line="240" w:lineRule="exact"/>
        <w:rPr>
          <w:sz w:val="21"/>
          <w:szCs w:val="21"/>
        </w:rPr>
      </w:pPr>
      <w:r w:rsidRPr="00E71A7B">
        <w:rPr>
          <w:sz w:val="21"/>
          <w:szCs w:val="21"/>
        </w:rPr>
        <w:t>The grantee will ensure that the ARP - ESSER III funds will not be used for 1) subsidizing or offsetting executive salaries and benefits of individuals who are not employees of the SEA or LEAs or 2) expenditures related to state or local teacher or faculty unions or associations.</w:t>
      </w:r>
    </w:p>
    <w:p w14:paraId="3439C2FE" w14:textId="77777777" w:rsidR="00390C07" w:rsidRPr="00E71A7B" w:rsidRDefault="00390C07" w:rsidP="00AC5C61">
      <w:pPr>
        <w:numPr>
          <w:ilvl w:val="0"/>
          <w:numId w:val="22"/>
        </w:numPr>
        <w:spacing w:line="240" w:lineRule="exact"/>
        <w:rPr>
          <w:sz w:val="21"/>
          <w:szCs w:val="21"/>
        </w:rPr>
      </w:pPr>
      <w:r w:rsidRPr="00E71A7B">
        <w:rPr>
          <w:sz w:val="21"/>
          <w:szCs w:val="21"/>
        </w:rPr>
        <w:t>The grantee will ensure that ARP - ESSER III funds will be used for purposes that are reasonable, necessary, and allocable under the ARP Act.</w:t>
      </w:r>
    </w:p>
    <w:p w14:paraId="26FA60AB" w14:textId="77777777" w:rsidR="00390C07" w:rsidRPr="00E71A7B" w:rsidRDefault="00390C07" w:rsidP="00AC5C61">
      <w:pPr>
        <w:numPr>
          <w:ilvl w:val="0"/>
          <w:numId w:val="22"/>
        </w:numPr>
        <w:spacing w:line="240" w:lineRule="exact"/>
        <w:rPr>
          <w:sz w:val="21"/>
          <w:szCs w:val="21"/>
        </w:rPr>
      </w:pPr>
      <w:r w:rsidRPr="00E71A7B">
        <w:rPr>
          <w:sz w:val="21"/>
          <w:szCs w:val="21"/>
        </w:rPr>
        <w:t xml:space="preserve">The grantee will, to the greatest extent practicable, continue to compensate its employees and contractors during the period of any disruptions or closures related to COVID-19 in compliance with section 2001(d)(2)(e) of the American Rescue Plan Act of 2021. In addition, each entity that accepts funds will continue to pay employees and contractors to the greatest extent practicable based on the unique financial circumstances of the entity. </w:t>
      </w:r>
      <w:proofErr w:type="gramStart"/>
      <w:r w:rsidRPr="00E71A7B">
        <w:rPr>
          <w:sz w:val="21"/>
          <w:szCs w:val="21"/>
        </w:rPr>
        <w:t>Similarly</w:t>
      </w:r>
      <w:proofErr w:type="gramEnd"/>
      <w:r w:rsidRPr="00E71A7B">
        <w:rPr>
          <w:sz w:val="21"/>
          <w:szCs w:val="21"/>
        </w:rPr>
        <w:t xml:space="preserve"> to the CARES Act and CRRSA, ARP funds generally will not be used for bonuses, merit pay, or similar expenditures, unless related to disruptions or closures resulting from COVID-19.</w:t>
      </w:r>
    </w:p>
    <w:p w14:paraId="6E5B4427" w14:textId="77777777" w:rsidR="00390C07" w:rsidRPr="00E71A7B" w:rsidRDefault="00390C07" w:rsidP="00AC5C61">
      <w:pPr>
        <w:numPr>
          <w:ilvl w:val="0"/>
          <w:numId w:val="22"/>
        </w:numPr>
        <w:spacing w:line="240" w:lineRule="exact"/>
        <w:rPr>
          <w:sz w:val="21"/>
          <w:szCs w:val="21"/>
        </w:rPr>
      </w:pPr>
      <w:r w:rsidRPr="00E71A7B">
        <w:rPr>
          <w:sz w:val="21"/>
          <w:szCs w:val="21"/>
        </w:rPr>
        <w:t>The grantee will cooperate with any examination of records with respect to such funds by making records available for inspection, production, and examination, and authorized individuals available for interview and examination, upon the request of (i) the U.S. Department of Education and/or its Inspector General; or (ii) any other federal agency, commission, or department in the lawful exercise of its jurisdiction and authority.</w:t>
      </w:r>
    </w:p>
    <w:p w14:paraId="3E5289AC" w14:textId="77777777" w:rsidR="00390C07" w:rsidRPr="00E71A7B" w:rsidRDefault="00390C07" w:rsidP="00AC5C61">
      <w:pPr>
        <w:numPr>
          <w:ilvl w:val="0"/>
          <w:numId w:val="22"/>
        </w:numPr>
        <w:spacing w:line="240" w:lineRule="exact"/>
        <w:rPr>
          <w:sz w:val="21"/>
          <w:szCs w:val="21"/>
        </w:rPr>
      </w:pPr>
      <w:r w:rsidRPr="00E71A7B">
        <w:rPr>
          <w:sz w:val="21"/>
          <w:szCs w:val="21"/>
        </w:rPr>
        <w:t>The grantee will meet the requirements of section 442 and section 427 of the General Education Provisions Act (GEPA, 20 U.S.C. 1232(e)- &amp; 1228(a)), meaning that during the entire duration of time that the entity is receiving funding under ARP - ESSER III, the LEA will, where applicable:</w:t>
      </w:r>
    </w:p>
    <w:p w14:paraId="7F786EE9" w14:textId="77777777" w:rsidR="00390C07" w:rsidRPr="00E71A7B" w:rsidRDefault="00390C07" w:rsidP="00AC5C61">
      <w:pPr>
        <w:numPr>
          <w:ilvl w:val="1"/>
          <w:numId w:val="23"/>
        </w:numPr>
        <w:spacing w:line="240" w:lineRule="exact"/>
        <w:ind w:left="720" w:hanging="270"/>
        <w:rPr>
          <w:sz w:val="21"/>
          <w:szCs w:val="21"/>
        </w:rPr>
      </w:pPr>
      <w:r w:rsidRPr="00E71A7B">
        <w:rPr>
          <w:sz w:val="21"/>
          <w:szCs w:val="21"/>
        </w:rPr>
        <w:t>Ensure that it has taken steps to ensure equitable access to, and participation in, its federally-assisted programs for students, teachers, and other program beneficiaries with special needs;</w:t>
      </w:r>
    </w:p>
    <w:p w14:paraId="4A43E245" w14:textId="77777777" w:rsidR="00390C07" w:rsidRPr="00E71A7B" w:rsidRDefault="00390C07" w:rsidP="00AC5C61">
      <w:pPr>
        <w:numPr>
          <w:ilvl w:val="1"/>
          <w:numId w:val="23"/>
        </w:numPr>
        <w:spacing w:line="240" w:lineRule="exact"/>
        <w:ind w:left="720" w:hanging="270"/>
        <w:rPr>
          <w:sz w:val="21"/>
          <w:szCs w:val="21"/>
        </w:rPr>
      </w:pPr>
      <w:r w:rsidRPr="00E71A7B">
        <w:rPr>
          <w:sz w:val="21"/>
          <w:szCs w:val="21"/>
        </w:rPr>
        <w:t>Ensure that each program will be administered in accordance with applicable statutes, regulations, program plans, and applications;</w:t>
      </w:r>
    </w:p>
    <w:p w14:paraId="294C5433" w14:textId="77777777" w:rsidR="00390C07" w:rsidRPr="00E71A7B" w:rsidRDefault="00390C07" w:rsidP="00AC5C61">
      <w:pPr>
        <w:numPr>
          <w:ilvl w:val="1"/>
          <w:numId w:val="23"/>
        </w:numPr>
        <w:spacing w:line="240" w:lineRule="exact"/>
        <w:ind w:left="720" w:hanging="270"/>
        <w:rPr>
          <w:sz w:val="21"/>
          <w:szCs w:val="21"/>
        </w:rPr>
      </w:pPr>
      <w:r w:rsidRPr="00E71A7B">
        <w:rPr>
          <w:sz w:val="21"/>
          <w:szCs w:val="21"/>
        </w:rPr>
        <w:t>Ensure that control of funds and property acquired using ARP ESSER III program funds will be maintained and administered by the appropriate public agency;</w:t>
      </w:r>
    </w:p>
    <w:p w14:paraId="7046E7EA" w14:textId="77777777" w:rsidR="00390C07" w:rsidRPr="00E71A7B" w:rsidRDefault="00390C07" w:rsidP="00AC5C61">
      <w:pPr>
        <w:numPr>
          <w:ilvl w:val="1"/>
          <w:numId w:val="23"/>
        </w:numPr>
        <w:spacing w:line="240" w:lineRule="exact"/>
        <w:ind w:left="720" w:hanging="270"/>
        <w:rPr>
          <w:sz w:val="21"/>
          <w:szCs w:val="21"/>
        </w:rPr>
      </w:pPr>
      <w:r w:rsidRPr="00E71A7B">
        <w:rPr>
          <w:sz w:val="21"/>
          <w:szCs w:val="21"/>
        </w:rPr>
        <w:t>Ensure that fiscal control and fund accounting procedures will be used to ensure proper disbursement of, and accounting for, federal funds;</w:t>
      </w:r>
    </w:p>
    <w:p w14:paraId="6B3BEF78" w14:textId="77777777" w:rsidR="00390C07" w:rsidRPr="00E71A7B" w:rsidRDefault="00390C07" w:rsidP="00AC5C61">
      <w:pPr>
        <w:numPr>
          <w:ilvl w:val="1"/>
          <w:numId w:val="23"/>
        </w:numPr>
        <w:spacing w:line="240" w:lineRule="exact"/>
        <w:ind w:left="720" w:hanging="270"/>
        <w:rPr>
          <w:sz w:val="21"/>
          <w:szCs w:val="21"/>
        </w:rPr>
      </w:pPr>
      <w:r w:rsidRPr="00E71A7B">
        <w:rPr>
          <w:sz w:val="21"/>
          <w:szCs w:val="21"/>
        </w:rPr>
        <w:t>Report to the state agency or board and to the Secretary as may be needed for the state agency or board and the Secretary to perform their duties under each program, and each grantee will maintain records (as required in Section 443 of the General Education Provisions Act (GEPA)) and provide access to those records as the state board, state agency, or Secretary deems necessary to carry out their responsibilities;</w:t>
      </w:r>
    </w:p>
    <w:p w14:paraId="755ECB59" w14:textId="77777777" w:rsidR="00390C07" w:rsidRPr="00E71A7B" w:rsidRDefault="00390C07" w:rsidP="00AC5C61">
      <w:pPr>
        <w:numPr>
          <w:ilvl w:val="1"/>
          <w:numId w:val="23"/>
        </w:numPr>
        <w:spacing w:line="240" w:lineRule="exact"/>
        <w:ind w:left="720" w:hanging="270"/>
        <w:rPr>
          <w:sz w:val="21"/>
          <w:szCs w:val="21"/>
        </w:rPr>
      </w:pPr>
      <w:r w:rsidRPr="00E71A7B">
        <w:rPr>
          <w:sz w:val="21"/>
          <w:szCs w:val="21"/>
        </w:rPr>
        <w:t>Provide opportunities for the participation in, planning for, and operation of each program by teachers, parents, and other interested agencies, organizations, and individuals;</w:t>
      </w:r>
    </w:p>
    <w:p w14:paraId="50ABFFCE" w14:textId="77777777" w:rsidR="00390C07" w:rsidRPr="00E71A7B" w:rsidRDefault="00390C07" w:rsidP="00AC5C61">
      <w:pPr>
        <w:numPr>
          <w:ilvl w:val="1"/>
          <w:numId w:val="23"/>
        </w:numPr>
        <w:spacing w:line="240" w:lineRule="exact"/>
        <w:ind w:left="720" w:hanging="270"/>
        <w:rPr>
          <w:sz w:val="21"/>
          <w:szCs w:val="21"/>
        </w:rPr>
      </w:pPr>
      <w:r w:rsidRPr="00E71A7B">
        <w:rPr>
          <w:sz w:val="21"/>
          <w:szCs w:val="21"/>
        </w:rPr>
        <w:t>Ensure that applications, evaluations, plans, or reports related to each program will be made available to parents and the public;</w:t>
      </w:r>
    </w:p>
    <w:p w14:paraId="71816005" w14:textId="77777777" w:rsidR="00390C07" w:rsidRPr="00E71A7B" w:rsidRDefault="00390C07" w:rsidP="00AC5C61">
      <w:pPr>
        <w:numPr>
          <w:ilvl w:val="1"/>
          <w:numId w:val="23"/>
        </w:numPr>
        <w:spacing w:line="240" w:lineRule="exact"/>
        <w:ind w:left="720" w:hanging="270"/>
        <w:rPr>
          <w:sz w:val="21"/>
          <w:szCs w:val="21"/>
        </w:rPr>
      </w:pPr>
      <w:r w:rsidRPr="00E71A7B">
        <w:rPr>
          <w:sz w:val="21"/>
          <w:szCs w:val="21"/>
        </w:rPr>
        <w:t>The grantee has adopted effective procedures for acquiring and disseminating information and research regarding the programs and for adopting, where appropriate, promising educational practices to teachers and administrators participating in each program; and</w:t>
      </w:r>
    </w:p>
    <w:p w14:paraId="0B4D8606" w14:textId="77777777" w:rsidR="00390C07" w:rsidRPr="00E71A7B" w:rsidRDefault="00390C07" w:rsidP="00AC5C61">
      <w:pPr>
        <w:numPr>
          <w:ilvl w:val="1"/>
          <w:numId w:val="23"/>
        </w:numPr>
        <w:spacing w:line="240" w:lineRule="exact"/>
        <w:ind w:left="720" w:hanging="270"/>
        <w:rPr>
          <w:sz w:val="21"/>
          <w:szCs w:val="21"/>
        </w:rPr>
      </w:pPr>
      <w:r w:rsidRPr="00E71A7B">
        <w:rPr>
          <w:sz w:val="21"/>
          <w:szCs w:val="21"/>
        </w:rPr>
        <w:t>Ensure that none of the funds expended under any applicable program will be used to acquire equipment if such acquisition results in a direct financial benefit to any organization representing the interests of the purchasing entity or its employees.</w:t>
      </w:r>
    </w:p>
    <w:p w14:paraId="381B3E5D" w14:textId="77777777" w:rsidR="00390C07" w:rsidRPr="004F455B" w:rsidRDefault="00390C07" w:rsidP="00AC5C61">
      <w:pPr>
        <w:pStyle w:val="ListParagraph"/>
        <w:numPr>
          <w:ilvl w:val="0"/>
          <w:numId w:val="22"/>
        </w:numPr>
        <w:spacing w:line="240" w:lineRule="exact"/>
        <w:rPr>
          <w:sz w:val="21"/>
          <w:szCs w:val="21"/>
        </w:rPr>
      </w:pPr>
      <w:r w:rsidRPr="00E71A7B">
        <w:rPr>
          <w:sz w:val="21"/>
          <w:szCs w:val="21"/>
        </w:rPr>
        <w:t xml:space="preserve">The grantee agrees to review the GEPA statement submitted as part of their ESSER I, II, or III online application and confirm that the statement describes the steps the LEA will take to permit students, teachers, and other program </w:t>
      </w:r>
      <w:r w:rsidRPr="00E71A7B">
        <w:rPr>
          <w:sz w:val="21"/>
          <w:szCs w:val="21"/>
        </w:rPr>
        <w:lastRenderedPageBreak/>
        <w:t xml:space="preserve">beneficiaries to overcome barriers that impede equal access to, or participation in, programs funded in this application for federal funds. Should changes need to be made to the GEPA statement specific to this application, the grantee must describe the steps the grantee will take to permit students, teachers, and other program beneficiaries to overcome barriers that impede equal access to, or participation in, programs funded in this application with federal funds </w:t>
      </w:r>
      <w:r w:rsidRPr="004F455B">
        <w:rPr>
          <w:sz w:val="21"/>
          <w:szCs w:val="21"/>
        </w:rPr>
        <w:t>(add GEPA statement to the section provided).</w:t>
      </w:r>
    </w:p>
    <w:p w14:paraId="083459BE" w14:textId="77777777" w:rsidR="00390C07" w:rsidRPr="004F455B" w:rsidRDefault="00390C07" w:rsidP="00AC5C61">
      <w:pPr>
        <w:pStyle w:val="ListParagraph"/>
        <w:numPr>
          <w:ilvl w:val="0"/>
          <w:numId w:val="24"/>
        </w:numPr>
        <w:ind w:left="630" w:hanging="270"/>
        <w:rPr>
          <w:sz w:val="21"/>
          <w:szCs w:val="21"/>
        </w:rPr>
      </w:pPr>
      <w:r w:rsidRPr="004F455B">
        <w:rPr>
          <w:sz w:val="21"/>
          <w:szCs w:val="21"/>
        </w:rPr>
        <w:t xml:space="preserve"> GEPA Statement:</w:t>
      </w:r>
    </w:p>
    <w:p w14:paraId="5B638D56" w14:textId="77777777" w:rsidR="00390C07" w:rsidRPr="00C32525" w:rsidRDefault="00390C07" w:rsidP="00AC5C61">
      <w:pPr>
        <w:rPr>
          <w:sz w:val="21"/>
          <w:szCs w:val="21"/>
        </w:rPr>
      </w:pPr>
    </w:p>
    <w:p w14:paraId="153208BE" w14:textId="77777777" w:rsidR="00390C07" w:rsidRPr="00E71A7B" w:rsidRDefault="00390C07" w:rsidP="00AC5C61">
      <w:pPr>
        <w:spacing w:line="240" w:lineRule="exact"/>
        <w:ind w:left="810"/>
        <w:rPr>
          <w:sz w:val="21"/>
          <w:szCs w:val="21"/>
        </w:rPr>
      </w:pPr>
    </w:p>
    <w:p w14:paraId="3B861519" w14:textId="034C2602" w:rsidR="00390C07" w:rsidRPr="00E71A7B" w:rsidRDefault="00390C07" w:rsidP="00AC5C61">
      <w:pPr>
        <w:numPr>
          <w:ilvl w:val="0"/>
          <w:numId w:val="22"/>
        </w:numPr>
        <w:spacing w:line="240" w:lineRule="exact"/>
        <w:rPr>
          <w:sz w:val="21"/>
          <w:szCs w:val="21"/>
        </w:rPr>
      </w:pPr>
      <w:r w:rsidRPr="3B56EE56">
        <w:rPr>
          <w:sz w:val="21"/>
          <w:szCs w:val="21"/>
        </w:rPr>
        <w:t>The grantee will annually provide the Colorado Department of Education the evaluation information required in the Evaluation and Reporting section of the Request for Applications, including the End-of-Year Report.</w:t>
      </w:r>
    </w:p>
    <w:p w14:paraId="21E44324" w14:textId="6E19E579" w:rsidR="00390C07" w:rsidRPr="00E71A7B" w:rsidRDefault="00390C07" w:rsidP="00AC5C61">
      <w:pPr>
        <w:numPr>
          <w:ilvl w:val="0"/>
          <w:numId w:val="22"/>
        </w:numPr>
        <w:spacing w:line="240" w:lineRule="exact"/>
        <w:rPr>
          <w:sz w:val="21"/>
          <w:szCs w:val="21"/>
        </w:rPr>
      </w:pPr>
      <w:r w:rsidRPr="00E71A7B">
        <w:rPr>
          <w:sz w:val="21"/>
          <w:szCs w:val="21"/>
        </w:rPr>
        <w:t xml:space="preserve">The grantee ensures that it will work with and provide requested data to CDE for the </w:t>
      </w:r>
      <w:r w:rsidR="00CF0917">
        <w:rPr>
          <w:sz w:val="21"/>
          <w:szCs w:val="21"/>
        </w:rPr>
        <w:t>Mentor Grant</w:t>
      </w:r>
      <w:r w:rsidR="000951D7">
        <w:rPr>
          <w:sz w:val="21"/>
          <w:szCs w:val="21"/>
        </w:rPr>
        <w:t xml:space="preserve"> Program</w:t>
      </w:r>
      <w:r w:rsidRPr="00E71A7B">
        <w:rPr>
          <w:sz w:val="21"/>
          <w:szCs w:val="21"/>
        </w:rPr>
        <w:t xml:space="preserve"> within the time frames specified and containing such information as the Secretary may reasonably require.</w:t>
      </w:r>
    </w:p>
    <w:p w14:paraId="4CF07480" w14:textId="77777777" w:rsidR="00390C07" w:rsidRPr="00E03CAF" w:rsidRDefault="00390C07" w:rsidP="00AC5C61">
      <w:pPr>
        <w:numPr>
          <w:ilvl w:val="0"/>
          <w:numId w:val="22"/>
        </w:numPr>
        <w:spacing w:line="240" w:lineRule="exact"/>
        <w:rPr>
          <w:sz w:val="21"/>
          <w:szCs w:val="21"/>
        </w:rPr>
      </w:pPr>
      <w:r w:rsidRPr="00E03CAF">
        <w:rPr>
          <w:sz w:val="21"/>
          <w:szCs w:val="21"/>
        </w:rPr>
        <w:t>The grantee ensures that it will participate in and comply with the CDE’s monitoring process and protocols.</w:t>
      </w:r>
    </w:p>
    <w:p w14:paraId="3FB223B9" w14:textId="77777777" w:rsidR="00390C07" w:rsidRPr="00E03CAF" w:rsidRDefault="00390C07" w:rsidP="00AC5C61">
      <w:pPr>
        <w:numPr>
          <w:ilvl w:val="0"/>
          <w:numId w:val="22"/>
        </w:numPr>
        <w:spacing w:line="240" w:lineRule="exact"/>
        <w:rPr>
          <w:sz w:val="21"/>
          <w:szCs w:val="21"/>
        </w:rPr>
      </w:pPr>
      <w:r w:rsidRPr="00E03CAF">
        <w:rPr>
          <w:sz w:val="21"/>
          <w:szCs w:val="21"/>
        </w:rPr>
        <w:t>The grantee will not discriminate against anyone regarding race, gender, national origin, color, disability, or age.</w:t>
      </w:r>
    </w:p>
    <w:p w14:paraId="30114627" w14:textId="77777777" w:rsidR="00390C07" w:rsidRPr="00E03CAF" w:rsidRDefault="00390C07" w:rsidP="00AC5C61">
      <w:pPr>
        <w:pStyle w:val="xmsonormal"/>
        <w:numPr>
          <w:ilvl w:val="0"/>
          <w:numId w:val="22"/>
        </w:numPr>
        <w:rPr>
          <w:sz w:val="21"/>
          <w:szCs w:val="21"/>
        </w:rPr>
      </w:pPr>
      <w:r w:rsidRPr="00E03CAF">
        <w:rPr>
          <w:sz w:val="21"/>
          <w:szCs w:val="21"/>
        </w:rPr>
        <w:t>The grantee cannot receive funding from any other source for the same activity, over and above the total cost of that activity (duplication of benefits).</w:t>
      </w:r>
    </w:p>
    <w:p w14:paraId="21BD06C2" w14:textId="77777777" w:rsidR="00390C07" w:rsidRPr="00E03CAF" w:rsidRDefault="00390C07" w:rsidP="00AC5C61">
      <w:pPr>
        <w:numPr>
          <w:ilvl w:val="0"/>
          <w:numId w:val="22"/>
        </w:numPr>
        <w:spacing w:line="240" w:lineRule="exact"/>
        <w:rPr>
          <w:sz w:val="21"/>
          <w:szCs w:val="21"/>
        </w:rPr>
      </w:pPr>
      <w:r w:rsidRPr="00E03CAF">
        <w:rPr>
          <w:sz w:val="21"/>
          <w:szCs w:val="21"/>
        </w:rPr>
        <w:t xml:space="preserve">The grantee will be in compliance with the Uniform Administrative Requirements, Cost Principles, and Audit Requirements for Federal Awards (Uniform Guidance) requirements in 2 CFR, including Subpart D—Post Federal Award Requirements (2 CFR §§200.300-345) and Subpart E—Cost Principles (2 CFR§§200.400-475). </w:t>
      </w:r>
    </w:p>
    <w:p w14:paraId="6BB909FB" w14:textId="77777777" w:rsidR="00390C07" w:rsidRPr="00E71A7B" w:rsidRDefault="00390C07" w:rsidP="00AC5C61">
      <w:pPr>
        <w:numPr>
          <w:ilvl w:val="0"/>
          <w:numId w:val="22"/>
        </w:numPr>
        <w:spacing w:line="240" w:lineRule="exact"/>
        <w:rPr>
          <w:sz w:val="21"/>
          <w:szCs w:val="21"/>
        </w:rPr>
      </w:pPr>
      <w:r w:rsidRPr="00E71A7B">
        <w:rPr>
          <w:sz w:val="21"/>
          <w:szCs w:val="21"/>
        </w:rPr>
        <w:t xml:space="preserve">The grantee will comply with the provisions of all applicable acts, regulations and assurances; the following provisions of Education Department General Administrative Regulations (EDGAR) 34 CFR parts 76, 77, 81, 82, 84, 97, 98, and 99; the OMB Guidelines to Agencies on Governmentwide Debarment and Suspension (Non procurement) in 2 CFR part 180, as adopted and amended as regulations of the Department in 2 CFR part 3485; and the Uniform Guidance in 2 CFR part 200, as adopted and amended as regulations of the Department in 2 CFR part 3474. </w:t>
      </w:r>
    </w:p>
    <w:p w14:paraId="34C0C34B" w14:textId="77777777" w:rsidR="00390C07" w:rsidRPr="00E71A7B" w:rsidRDefault="00390C07" w:rsidP="00AC5C61">
      <w:pPr>
        <w:numPr>
          <w:ilvl w:val="0"/>
          <w:numId w:val="22"/>
        </w:numPr>
        <w:spacing w:line="240" w:lineRule="exact"/>
        <w:rPr>
          <w:sz w:val="21"/>
          <w:szCs w:val="21"/>
        </w:rPr>
      </w:pPr>
      <w:r w:rsidRPr="00E71A7B">
        <w:rPr>
          <w:sz w:val="21"/>
          <w:szCs w:val="21"/>
        </w:rPr>
        <w:t>If any findings of misuse of these funds are discovered, project funds will be returned to CDE.</w:t>
      </w:r>
    </w:p>
    <w:p w14:paraId="6210D74E" w14:textId="77777777" w:rsidR="00390C07" w:rsidRPr="00E71A7B" w:rsidRDefault="00390C07" w:rsidP="00AC5C61">
      <w:pPr>
        <w:numPr>
          <w:ilvl w:val="0"/>
          <w:numId w:val="22"/>
        </w:numPr>
        <w:spacing w:line="240" w:lineRule="exact"/>
        <w:rPr>
          <w:sz w:val="21"/>
          <w:szCs w:val="21"/>
        </w:rPr>
      </w:pPr>
      <w:r w:rsidRPr="00E71A7B">
        <w:rPr>
          <w:sz w:val="21"/>
          <w:szCs w:val="21"/>
        </w:rPr>
        <w:t>The grantee will maintain sole responsibility for the project even though subcontractors may be used to perform certain services.</w:t>
      </w:r>
    </w:p>
    <w:p w14:paraId="3B20BAFB" w14:textId="77777777" w:rsidR="00390C07" w:rsidRPr="00E71A7B" w:rsidRDefault="00390C07" w:rsidP="00AC5C61">
      <w:pPr>
        <w:numPr>
          <w:ilvl w:val="0"/>
          <w:numId w:val="22"/>
        </w:numPr>
        <w:spacing w:line="240" w:lineRule="exact"/>
        <w:rPr>
          <w:sz w:val="21"/>
          <w:szCs w:val="21"/>
        </w:rPr>
      </w:pPr>
      <w:r w:rsidRPr="00E71A7B">
        <w:rPr>
          <w:sz w:val="21"/>
          <w:szCs w:val="21"/>
        </w:rPr>
        <w:t>The grantee ensures that it will, if applicable, comply with the maintenance of equity provisions in section 2004(c) of the ARP.</w:t>
      </w:r>
    </w:p>
    <w:p w14:paraId="71B1FB62" w14:textId="77777777" w:rsidR="00390C07" w:rsidRPr="00E71A7B" w:rsidRDefault="00390C07" w:rsidP="00AC5C61">
      <w:pPr>
        <w:numPr>
          <w:ilvl w:val="0"/>
          <w:numId w:val="22"/>
        </w:numPr>
        <w:spacing w:line="240" w:lineRule="exact"/>
        <w:rPr>
          <w:sz w:val="21"/>
          <w:szCs w:val="21"/>
        </w:rPr>
      </w:pPr>
      <w:r w:rsidRPr="00E71A7B">
        <w:rPr>
          <w:color w:val="212121"/>
          <w:sz w:val="21"/>
          <w:szCs w:val="21"/>
        </w:rPr>
        <w:t>All organizations and staff associated with this technical assistance program shall comply with all state and federal laws relating to health, safety and anti-discrimination, including but not limited to Titles VI and VII of the federal "Civil Rights Act of 1964", pub. l. 88-352, as amended; the federal "Americans with Disabilities Act of 1990", 42 U.S.C. sec. 1201 et seq., as amended; Section 504 0f the federal "Rehabilitation Act of 1973", 29 U.S.C. sec. 794, as amended; and Title IX of the federal "Education Amendments of 1972", 20 U.S.C. secs. 1681 to 1688, as amended.</w:t>
      </w:r>
    </w:p>
    <w:p w14:paraId="5405D463" w14:textId="77777777" w:rsidR="00390C07" w:rsidRPr="00E71A7B" w:rsidRDefault="00390C07" w:rsidP="00AC5C61">
      <w:pPr>
        <w:rPr>
          <w:sz w:val="21"/>
          <w:szCs w:val="21"/>
        </w:rPr>
      </w:pPr>
    </w:p>
    <w:p w14:paraId="7EB1C87B" w14:textId="77777777" w:rsidR="00390C07" w:rsidRPr="00E71A7B" w:rsidRDefault="00390C07" w:rsidP="00AC5C61">
      <w:pPr>
        <w:rPr>
          <w:sz w:val="21"/>
          <w:szCs w:val="21"/>
        </w:rPr>
      </w:pPr>
      <w:r w:rsidRPr="00E71A7B">
        <w:rPr>
          <w:sz w:val="21"/>
          <w:szCs w:val="21"/>
        </w:rPr>
        <w:t>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056513D1" w14:textId="77777777" w:rsidR="00390C07" w:rsidRPr="00E71A7B" w:rsidRDefault="00390C07" w:rsidP="00AC5C61">
      <w:pPr>
        <w:rPr>
          <w:sz w:val="21"/>
          <w:szCs w:val="21"/>
        </w:rPr>
      </w:pPr>
    </w:p>
    <w:p w14:paraId="11B5F998" w14:textId="40A637AB" w:rsidR="00390C07" w:rsidRPr="00E71A7B" w:rsidRDefault="00390C07" w:rsidP="00AC5C61">
      <w:pPr>
        <w:rPr>
          <w:color w:val="000000"/>
          <w:sz w:val="21"/>
          <w:szCs w:val="21"/>
        </w:rPr>
      </w:pPr>
      <w:r w:rsidRPr="3B56EE56">
        <w:rPr>
          <w:sz w:val="21"/>
          <w:szCs w:val="21"/>
        </w:rPr>
        <w:t xml:space="preserve">Project modifications and changes in the approved budget must be requested in writing and be approved in writing by the CDE </w:t>
      </w:r>
      <w:r w:rsidRPr="3B56EE56">
        <w:rPr>
          <w:sz w:val="21"/>
          <w:szCs w:val="21"/>
          <w:u w:val="single"/>
        </w:rPr>
        <w:t>before</w:t>
      </w:r>
      <w:r w:rsidRPr="3B56EE56">
        <w:rPr>
          <w:sz w:val="21"/>
          <w:szCs w:val="21"/>
        </w:rPr>
        <w:t xml:space="preserve"> modifications are made to the expenditures. Contact </w:t>
      </w:r>
      <w:r w:rsidR="00CF0917">
        <w:t>Kristin Kipp, Program Manager, (</w:t>
      </w:r>
      <w:hyperlink r:id="rId8" w:history="1">
        <w:r w:rsidR="00CF0917" w:rsidRPr="00ED1DEE">
          <w:rPr>
            <w:rStyle w:val="Hyperlink"/>
          </w:rPr>
          <w:t>Kipp_K@cde.state.co.us</w:t>
        </w:r>
      </w:hyperlink>
      <w:r w:rsidR="00CF0917">
        <w:t>) and Tricia Miller, Grants Fiscal, (</w:t>
      </w:r>
      <w:hyperlink r:id="rId9" w:history="1">
        <w:r w:rsidR="00CF0917" w:rsidRPr="00ED1DEE">
          <w:rPr>
            <w:rStyle w:val="Hyperlink"/>
          </w:rPr>
          <w:t>Miller_T@Cde.state.co.us</w:t>
        </w:r>
      </w:hyperlink>
      <w:r w:rsidR="00CF0917">
        <w:t>) prior to any modifications</w:t>
      </w:r>
      <w:r w:rsidRPr="3B56EE56">
        <w:rPr>
          <w:sz w:val="21"/>
          <w:szCs w:val="21"/>
        </w:rPr>
        <w:t>.</w:t>
      </w:r>
    </w:p>
    <w:tbl>
      <w:tblPr>
        <w:tblW w:w="10800" w:type="dxa"/>
        <w:jc w:val="center"/>
        <w:tblLayout w:type="fixed"/>
        <w:tblCellMar>
          <w:left w:w="36" w:type="dxa"/>
          <w:right w:w="36" w:type="dxa"/>
        </w:tblCellMar>
        <w:tblLook w:val="0400" w:firstRow="0" w:lastRow="0" w:firstColumn="0" w:lastColumn="0" w:noHBand="0" w:noVBand="1"/>
      </w:tblPr>
      <w:tblGrid>
        <w:gridCol w:w="5497"/>
        <w:gridCol w:w="236"/>
        <w:gridCol w:w="3369"/>
        <w:gridCol w:w="236"/>
        <w:gridCol w:w="1462"/>
      </w:tblGrid>
      <w:tr w:rsidR="00390C07" w:rsidRPr="00E71A7B" w14:paraId="3A71E97D" w14:textId="77777777" w:rsidTr="001E1538">
        <w:trPr>
          <w:trHeight w:val="504"/>
          <w:jc w:val="center"/>
        </w:trPr>
        <w:tc>
          <w:tcPr>
            <w:tcW w:w="5497" w:type="dxa"/>
            <w:tcBorders>
              <w:bottom w:val="single" w:sz="4" w:space="0" w:color="auto"/>
            </w:tcBorders>
            <w:vAlign w:val="bottom"/>
          </w:tcPr>
          <w:p w14:paraId="0D34E655" w14:textId="77777777" w:rsidR="00390C07" w:rsidRPr="00E71A7B" w:rsidRDefault="00390C07" w:rsidP="00AC5C61">
            <w:pPr>
              <w:jc w:val="center"/>
              <w:rPr>
                <w:sz w:val="20"/>
                <w:szCs w:val="20"/>
              </w:rPr>
            </w:pPr>
          </w:p>
        </w:tc>
        <w:tc>
          <w:tcPr>
            <w:tcW w:w="236" w:type="dxa"/>
            <w:vAlign w:val="bottom"/>
          </w:tcPr>
          <w:p w14:paraId="41750180" w14:textId="77777777" w:rsidR="00390C07" w:rsidRPr="00E71A7B" w:rsidRDefault="00390C07" w:rsidP="00AC5C61">
            <w:pPr>
              <w:jc w:val="center"/>
              <w:rPr>
                <w:sz w:val="20"/>
                <w:szCs w:val="20"/>
              </w:rPr>
            </w:pPr>
          </w:p>
        </w:tc>
        <w:tc>
          <w:tcPr>
            <w:tcW w:w="3369" w:type="dxa"/>
            <w:tcBorders>
              <w:bottom w:val="single" w:sz="4" w:space="0" w:color="auto"/>
            </w:tcBorders>
            <w:vAlign w:val="bottom"/>
          </w:tcPr>
          <w:p w14:paraId="40C7754D" w14:textId="77777777" w:rsidR="00390C07" w:rsidRPr="00E71A7B" w:rsidRDefault="00390C07" w:rsidP="00AC5C61">
            <w:pPr>
              <w:jc w:val="center"/>
              <w:rPr>
                <w:sz w:val="20"/>
                <w:szCs w:val="20"/>
              </w:rPr>
            </w:pPr>
          </w:p>
        </w:tc>
        <w:tc>
          <w:tcPr>
            <w:tcW w:w="236" w:type="dxa"/>
            <w:vAlign w:val="bottom"/>
          </w:tcPr>
          <w:p w14:paraId="3EEBD0BB" w14:textId="77777777" w:rsidR="00390C07" w:rsidRPr="00E71A7B" w:rsidRDefault="00390C07" w:rsidP="00AC5C61">
            <w:pPr>
              <w:jc w:val="center"/>
              <w:rPr>
                <w:sz w:val="20"/>
                <w:szCs w:val="20"/>
              </w:rPr>
            </w:pPr>
          </w:p>
        </w:tc>
        <w:tc>
          <w:tcPr>
            <w:tcW w:w="1462" w:type="dxa"/>
            <w:tcBorders>
              <w:bottom w:val="single" w:sz="4" w:space="0" w:color="auto"/>
            </w:tcBorders>
            <w:vAlign w:val="bottom"/>
          </w:tcPr>
          <w:p w14:paraId="77B373E4" w14:textId="77777777" w:rsidR="00390C07" w:rsidRPr="00E71A7B" w:rsidRDefault="00390C07" w:rsidP="00AC5C61">
            <w:pPr>
              <w:jc w:val="center"/>
              <w:rPr>
                <w:sz w:val="20"/>
                <w:szCs w:val="20"/>
              </w:rPr>
            </w:pPr>
          </w:p>
        </w:tc>
      </w:tr>
      <w:tr w:rsidR="00390C07" w:rsidRPr="00E71A7B" w14:paraId="7B314636" w14:textId="77777777" w:rsidTr="001E1538">
        <w:trPr>
          <w:trHeight w:val="504"/>
          <w:jc w:val="center"/>
        </w:trPr>
        <w:tc>
          <w:tcPr>
            <w:tcW w:w="5497" w:type="dxa"/>
            <w:tcBorders>
              <w:top w:val="single" w:sz="4" w:space="0" w:color="auto"/>
            </w:tcBorders>
          </w:tcPr>
          <w:p w14:paraId="3F173D66" w14:textId="77777777" w:rsidR="00390C07" w:rsidRPr="00E71A7B" w:rsidRDefault="00390C07" w:rsidP="00AC5C61">
            <w:pPr>
              <w:jc w:val="center"/>
              <w:rPr>
                <w:sz w:val="20"/>
                <w:szCs w:val="20"/>
              </w:rPr>
            </w:pPr>
            <w:r w:rsidRPr="00E71A7B">
              <w:rPr>
                <w:sz w:val="20"/>
                <w:szCs w:val="20"/>
              </w:rPr>
              <w:t>Name of Organization Board President</w:t>
            </w:r>
          </w:p>
        </w:tc>
        <w:tc>
          <w:tcPr>
            <w:tcW w:w="236" w:type="dxa"/>
          </w:tcPr>
          <w:p w14:paraId="799B357D" w14:textId="77777777" w:rsidR="00390C07" w:rsidRPr="00E71A7B" w:rsidRDefault="00390C07" w:rsidP="00AC5C61">
            <w:pPr>
              <w:jc w:val="center"/>
              <w:rPr>
                <w:sz w:val="20"/>
                <w:szCs w:val="20"/>
              </w:rPr>
            </w:pPr>
          </w:p>
        </w:tc>
        <w:tc>
          <w:tcPr>
            <w:tcW w:w="3369" w:type="dxa"/>
            <w:tcBorders>
              <w:top w:val="single" w:sz="4" w:space="0" w:color="auto"/>
            </w:tcBorders>
          </w:tcPr>
          <w:p w14:paraId="525FE888" w14:textId="77777777" w:rsidR="00390C07" w:rsidRPr="00E71A7B" w:rsidRDefault="00390C07" w:rsidP="00AC5C61">
            <w:pPr>
              <w:jc w:val="center"/>
              <w:rPr>
                <w:sz w:val="20"/>
                <w:szCs w:val="20"/>
              </w:rPr>
            </w:pPr>
            <w:r w:rsidRPr="00E71A7B">
              <w:rPr>
                <w:sz w:val="20"/>
                <w:szCs w:val="20"/>
              </w:rPr>
              <w:t>Signature</w:t>
            </w:r>
          </w:p>
        </w:tc>
        <w:tc>
          <w:tcPr>
            <w:tcW w:w="236" w:type="dxa"/>
          </w:tcPr>
          <w:p w14:paraId="44688771" w14:textId="77777777" w:rsidR="00390C07" w:rsidRPr="00E71A7B" w:rsidRDefault="00390C07" w:rsidP="00AC5C61">
            <w:pPr>
              <w:jc w:val="center"/>
              <w:rPr>
                <w:sz w:val="20"/>
                <w:szCs w:val="20"/>
              </w:rPr>
            </w:pPr>
          </w:p>
        </w:tc>
        <w:tc>
          <w:tcPr>
            <w:tcW w:w="1462" w:type="dxa"/>
            <w:tcBorders>
              <w:top w:val="single" w:sz="4" w:space="0" w:color="auto"/>
            </w:tcBorders>
          </w:tcPr>
          <w:p w14:paraId="7920D250" w14:textId="77777777" w:rsidR="00390C07" w:rsidRPr="00E71A7B" w:rsidRDefault="00390C07" w:rsidP="00AC5C61">
            <w:pPr>
              <w:jc w:val="center"/>
              <w:rPr>
                <w:sz w:val="20"/>
                <w:szCs w:val="20"/>
              </w:rPr>
            </w:pPr>
            <w:r w:rsidRPr="00E71A7B">
              <w:rPr>
                <w:sz w:val="20"/>
                <w:szCs w:val="20"/>
              </w:rPr>
              <w:t>Date</w:t>
            </w:r>
          </w:p>
        </w:tc>
      </w:tr>
      <w:tr w:rsidR="00390C07" w:rsidRPr="00E71A7B" w14:paraId="07C5B5E0" w14:textId="77777777" w:rsidTr="001E1538">
        <w:trPr>
          <w:trHeight w:val="504"/>
          <w:jc w:val="center"/>
        </w:trPr>
        <w:tc>
          <w:tcPr>
            <w:tcW w:w="5497" w:type="dxa"/>
            <w:tcBorders>
              <w:bottom w:val="single" w:sz="4" w:space="0" w:color="auto"/>
            </w:tcBorders>
            <w:vAlign w:val="bottom"/>
          </w:tcPr>
          <w:p w14:paraId="2C5F8F43" w14:textId="77777777" w:rsidR="00390C07" w:rsidRPr="00E71A7B" w:rsidRDefault="00390C07" w:rsidP="00AC5C61">
            <w:pPr>
              <w:jc w:val="center"/>
              <w:rPr>
                <w:sz w:val="20"/>
                <w:szCs w:val="20"/>
              </w:rPr>
            </w:pPr>
          </w:p>
        </w:tc>
        <w:tc>
          <w:tcPr>
            <w:tcW w:w="236" w:type="dxa"/>
            <w:vAlign w:val="bottom"/>
          </w:tcPr>
          <w:p w14:paraId="6907CABD" w14:textId="77777777" w:rsidR="00390C07" w:rsidRPr="00E71A7B" w:rsidRDefault="00390C07" w:rsidP="00AC5C61">
            <w:pPr>
              <w:jc w:val="center"/>
              <w:rPr>
                <w:sz w:val="20"/>
                <w:szCs w:val="20"/>
              </w:rPr>
            </w:pPr>
          </w:p>
        </w:tc>
        <w:tc>
          <w:tcPr>
            <w:tcW w:w="3369" w:type="dxa"/>
            <w:tcBorders>
              <w:bottom w:val="single" w:sz="4" w:space="0" w:color="auto"/>
            </w:tcBorders>
            <w:vAlign w:val="bottom"/>
          </w:tcPr>
          <w:p w14:paraId="6AF9A6D9" w14:textId="77777777" w:rsidR="00390C07" w:rsidRPr="00E71A7B" w:rsidRDefault="00390C07" w:rsidP="00AC5C61">
            <w:pPr>
              <w:jc w:val="center"/>
              <w:rPr>
                <w:sz w:val="20"/>
                <w:szCs w:val="20"/>
              </w:rPr>
            </w:pPr>
          </w:p>
        </w:tc>
        <w:tc>
          <w:tcPr>
            <w:tcW w:w="236" w:type="dxa"/>
            <w:vAlign w:val="bottom"/>
          </w:tcPr>
          <w:p w14:paraId="0682CC25" w14:textId="77777777" w:rsidR="00390C07" w:rsidRPr="00E71A7B" w:rsidRDefault="00390C07" w:rsidP="00AC5C61">
            <w:pPr>
              <w:jc w:val="center"/>
              <w:rPr>
                <w:sz w:val="20"/>
                <w:szCs w:val="20"/>
              </w:rPr>
            </w:pPr>
          </w:p>
        </w:tc>
        <w:tc>
          <w:tcPr>
            <w:tcW w:w="1462" w:type="dxa"/>
            <w:tcBorders>
              <w:bottom w:val="single" w:sz="4" w:space="0" w:color="auto"/>
            </w:tcBorders>
            <w:vAlign w:val="bottom"/>
          </w:tcPr>
          <w:p w14:paraId="62DE5DEA" w14:textId="77777777" w:rsidR="00390C07" w:rsidRPr="00E71A7B" w:rsidRDefault="00390C07" w:rsidP="00AC5C61">
            <w:pPr>
              <w:jc w:val="center"/>
              <w:rPr>
                <w:sz w:val="20"/>
                <w:szCs w:val="20"/>
              </w:rPr>
            </w:pPr>
          </w:p>
        </w:tc>
      </w:tr>
      <w:tr w:rsidR="00390C07" w:rsidRPr="00E71A7B" w14:paraId="557596A6" w14:textId="77777777" w:rsidTr="001E1538">
        <w:trPr>
          <w:trHeight w:val="504"/>
          <w:jc w:val="center"/>
        </w:trPr>
        <w:tc>
          <w:tcPr>
            <w:tcW w:w="5497" w:type="dxa"/>
            <w:tcBorders>
              <w:top w:val="single" w:sz="4" w:space="0" w:color="auto"/>
            </w:tcBorders>
          </w:tcPr>
          <w:p w14:paraId="46DEFA03" w14:textId="77777777" w:rsidR="00390C07" w:rsidRPr="00E71A7B" w:rsidRDefault="00390C07" w:rsidP="00AC5C61">
            <w:pPr>
              <w:jc w:val="center"/>
              <w:rPr>
                <w:sz w:val="20"/>
                <w:szCs w:val="20"/>
              </w:rPr>
            </w:pPr>
            <w:r w:rsidRPr="00E71A7B">
              <w:rPr>
                <w:sz w:val="20"/>
                <w:szCs w:val="20"/>
              </w:rPr>
              <w:t>Name of Organization Authorized Representative</w:t>
            </w:r>
          </w:p>
        </w:tc>
        <w:tc>
          <w:tcPr>
            <w:tcW w:w="236" w:type="dxa"/>
          </w:tcPr>
          <w:p w14:paraId="732A224C" w14:textId="77777777" w:rsidR="00390C07" w:rsidRPr="00E71A7B" w:rsidRDefault="00390C07" w:rsidP="00AC5C61">
            <w:pPr>
              <w:jc w:val="center"/>
              <w:rPr>
                <w:sz w:val="20"/>
                <w:szCs w:val="20"/>
              </w:rPr>
            </w:pPr>
          </w:p>
        </w:tc>
        <w:tc>
          <w:tcPr>
            <w:tcW w:w="3369" w:type="dxa"/>
            <w:tcBorders>
              <w:top w:val="single" w:sz="4" w:space="0" w:color="auto"/>
            </w:tcBorders>
          </w:tcPr>
          <w:p w14:paraId="3272BC50" w14:textId="77777777" w:rsidR="00390C07" w:rsidRPr="00E71A7B" w:rsidRDefault="00390C07" w:rsidP="00AC5C61">
            <w:pPr>
              <w:jc w:val="center"/>
              <w:rPr>
                <w:sz w:val="20"/>
                <w:szCs w:val="20"/>
              </w:rPr>
            </w:pPr>
            <w:r w:rsidRPr="00E71A7B">
              <w:rPr>
                <w:sz w:val="20"/>
                <w:szCs w:val="20"/>
              </w:rPr>
              <w:t>Signature</w:t>
            </w:r>
          </w:p>
        </w:tc>
        <w:tc>
          <w:tcPr>
            <w:tcW w:w="236" w:type="dxa"/>
          </w:tcPr>
          <w:p w14:paraId="76AF28E5" w14:textId="77777777" w:rsidR="00390C07" w:rsidRPr="00E71A7B" w:rsidRDefault="00390C07" w:rsidP="00AC5C61">
            <w:pPr>
              <w:jc w:val="center"/>
              <w:rPr>
                <w:sz w:val="20"/>
                <w:szCs w:val="20"/>
              </w:rPr>
            </w:pPr>
          </w:p>
        </w:tc>
        <w:tc>
          <w:tcPr>
            <w:tcW w:w="1462" w:type="dxa"/>
            <w:tcBorders>
              <w:top w:val="single" w:sz="4" w:space="0" w:color="auto"/>
            </w:tcBorders>
          </w:tcPr>
          <w:p w14:paraId="38C0BF3F" w14:textId="77777777" w:rsidR="00390C07" w:rsidRPr="00E71A7B" w:rsidRDefault="00390C07" w:rsidP="00AC5C61">
            <w:pPr>
              <w:jc w:val="center"/>
              <w:rPr>
                <w:sz w:val="20"/>
                <w:szCs w:val="20"/>
              </w:rPr>
            </w:pPr>
            <w:r w:rsidRPr="00E71A7B">
              <w:rPr>
                <w:sz w:val="20"/>
                <w:szCs w:val="20"/>
              </w:rPr>
              <w:t>Date</w:t>
            </w:r>
          </w:p>
        </w:tc>
      </w:tr>
      <w:tr w:rsidR="00390C07" w:rsidRPr="00E71A7B" w14:paraId="0622EFD7" w14:textId="77777777" w:rsidTr="001E1538">
        <w:trPr>
          <w:trHeight w:val="504"/>
          <w:jc w:val="center"/>
        </w:trPr>
        <w:tc>
          <w:tcPr>
            <w:tcW w:w="5497" w:type="dxa"/>
            <w:tcBorders>
              <w:bottom w:val="single" w:sz="4" w:space="0" w:color="auto"/>
            </w:tcBorders>
            <w:vAlign w:val="bottom"/>
          </w:tcPr>
          <w:p w14:paraId="1B213214" w14:textId="77777777" w:rsidR="00390C07" w:rsidRPr="00E71A7B" w:rsidRDefault="00390C07" w:rsidP="00AC5C61">
            <w:pPr>
              <w:jc w:val="center"/>
              <w:rPr>
                <w:sz w:val="20"/>
                <w:szCs w:val="20"/>
              </w:rPr>
            </w:pPr>
          </w:p>
        </w:tc>
        <w:tc>
          <w:tcPr>
            <w:tcW w:w="236" w:type="dxa"/>
            <w:vAlign w:val="bottom"/>
          </w:tcPr>
          <w:p w14:paraId="638ADF96" w14:textId="77777777" w:rsidR="00390C07" w:rsidRPr="00E71A7B" w:rsidRDefault="00390C07" w:rsidP="00AC5C61">
            <w:pPr>
              <w:jc w:val="center"/>
              <w:rPr>
                <w:sz w:val="20"/>
                <w:szCs w:val="20"/>
              </w:rPr>
            </w:pPr>
          </w:p>
        </w:tc>
        <w:tc>
          <w:tcPr>
            <w:tcW w:w="3369" w:type="dxa"/>
            <w:tcBorders>
              <w:bottom w:val="single" w:sz="4" w:space="0" w:color="auto"/>
            </w:tcBorders>
            <w:vAlign w:val="bottom"/>
          </w:tcPr>
          <w:p w14:paraId="61B071C7" w14:textId="77777777" w:rsidR="00390C07" w:rsidRPr="00E71A7B" w:rsidRDefault="00390C07" w:rsidP="00AC5C61">
            <w:pPr>
              <w:jc w:val="center"/>
              <w:rPr>
                <w:sz w:val="20"/>
                <w:szCs w:val="20"/>
              </w:rPr>
            </w:pPr>
          </w:p>
        </w:tc>
        <w:tc>
          <w:tcPr>
            <w:tcW w:w="236" w:type="dxa"/>
            <w:vAlign w:val="bottom"/>
          </w:tcPr>
          <w:p w14:paraId="4909DBE6" w14:textId="77777777" w:rsidR="00390C07" w:rsidRPr="00E71A7B" w:rsidRDefault="00390C07" w:rsidP="00AC5C61">
            <w:pPr>
              <w:jc w:val="center"/>
              <w:rPr>
                <w:sz w:val="20"/>
                <w:szCs w:val="20"/>
              </w:rPr>
            </w:pPr>
          </w:p>
        </w:tc>
        <w:tc>
          <w:tcPr>
            <w:tcW w:w="1462" w:type="dxa"/>
            <w:tcBorders>
              <w:bottom w:val="single" w:sz="4" w:space="0" w:color="auto"/>
            </w:tcBorders>
            <w:vAlign w:val="bottom"/>
          </w:tcPr>
          <w:p w14:paraId="1A45E305" w14:textId="77777777" w:rsidR="00390C07" w:rsidRPr="00E71A7B" w:rsidRDefault="00390C07" w:rsidP="00AC5C61">
            <w:pPr>
              <w:jc w:val="center"/>
              <w:rPr>
                <w:sz w:val="20"/>
                <w:szCs w:val="20"/>
              </w:rPr>
            </w:pPr>
          </w:p>
        </w:tc>
      </w:tr>
      <w:tr w:rsidR="00390C07" w:rsidRPr="00E71A7B" w14:paraId="348F6500" w14:textId="77777777" w:rsidTr="001E1538">
        <w:trPr>
          <w:trHeight w:val="504"/>
          <w:jc w:val="center"/>
        </w:trPr>
        <w:tc>
          <w:tcPr>
            <w:tcW w:w="5497" w:type="dxa"/>
            <w:tcBorders>
              <w:top w:val="single" w:sz="4" w:space="0" w:color="auto"/>
            </w:tcBorders>
          </w:tcPr>
          <w:p w14:paraId="0557C75A" w14:textId="77777777" w:rsidR="00390C07" w:rsidRPr="00E71A7B" w:rsidRDefault="00390C07" w:rsidP="00AC5C61">
            <w:pPr>
              <w:jc w:val="center"/>
              <w:rPr>
                <w:sz w:val="20"/>
                <w:szCs w:val="20"/>
              </w:rPr>
            </w:pPr>
            <w:r w:rsidRPr="00E71A7B">
              <w:rPr>
                <w:sz w:val="20"/>
                <w:szCs w:val="20"/>
              </w:rPr>
              <w:t>Name of Program Contact</w:t>
            </w:r>
          </w:p>
        </w:tc>
        <w:tc>
          <w:tcPr>
            <w:tcW w:w="236" w:type="dxa"/>
          </w:tcPr>
          <w:p w14:paraId="13877CAC" w14:textId="77777777" w:rsidR="00390C07" w:rsidRPr="00E71A7B" w:rsidRDefault="00390C07" w:rsidP="00AC5C61">
            <w:pPr>
              <w:jc w:val="center"/>
              <w:rPr>
                <w:sz w:val="20"/>
                <w:szCs w:val="20"/>
              </w:rPr>
            </w:pPr>
          </w:p>
        </w:tc>
        <w:tc>
          <w:tcPr>
            <w:tcW w:w="3369" w:type="dxa"/>
            <w:tcBorders>
              <w:top w:val="single" w:sz="4" w:space="0" w:color="auto"/>
            </w:tcBorders>
          </w:tcPr>
          <w:p w14:paraId="4FC69612" w14:textId="77777777" w:rsidR="00390C07" w:rsidRPr="00E71A7B" w:rsidRDefault="00390C07" w:rsidP="00AC5C61">
            <w:pPr>
              <w:jc w:val="center"/>
              <w:rPr>
                <w:sz w:val="20"/>
                <w:szCs w:val="20"/>
              </w:rPr>
            </w:pPr>
            <w:r w:rsidRPr="00E71A7B">
              <w:rPr>
                <w:sz w:val="20"/>
                <w:szCs w:val="20"/>
              </w:rPr>
              <w:t>Signature</w:t>
            </w:r>
          </w:p>
        </w:tc>
        <w:tc>
          <w:tcPr>
            <w:tcW w:w="236" w:type="dxa"/>
          </w:tcPr>
          <w:p w14:paraId="1078043D" w14:textId="77777777" w:rsidR="00390C07" w:rsidRPr="00E71A7B" w:rsidRDefault="00390C07" w:rsidP="00AC5C61">
            <w:pPr>
              <w:jc w:val="center"/>
              <w:rPr>
                <w:sz w:val="20"/>
                <w:szCs w:val="20"/>
              </w:rPr>
            </w:pPr>
          </w:p>
        </w:tc>
        <w:tc>
          <w:tcPr>
            <w:tcW w:w="1462" w:type="dxa"/>
            <w:tcBorders>
              <w:top w:val="single" w:sz="4" w:space="0" w:color="auto"/>
            </w:tcBorders>
          </w:tcPr>
          <w:p w14:paraId="67474783" w14:textId="77777777" w:rsidR="00390C07" w:rsidRPr="00E71A7B" w:rsidRDefault="00390C07" w:rsidP="00AC5C61">
            <w:pPr>
              <w:jc w:val="center"/>
              <w:rPr>
                <w:sz w:val="20"/>
                <w:szCs w:val="20"/>
              </w:rPr>
            </w:pPr>
            <w:r w:rsidRPr="00E71A7B">
              <w:rPr>
                <w:sz w:val="20"/>
                <w:szCs w:val="20"/>
              </w:rPr>
              <w:t>Date</w:t>
            </w:r>
          </w:p>
        </w:tc>
      </w:tr>
    </w:tbl>
    <w:p w14:paraId="39479C8F" w14:textId="6D69D473" w:rsidR="007A588B" w:rsidRPr="00D934F8" w:rsidRDefault="00390C07" w:rsidP="00AC5C61">
      <w:pPr>
        <w:rPr>
          <w:rFonts w:cstheme="minorHAnsi"/>
        </w:rPr>
      </w:pPr>
      <w:r w:rsidRPr="00E71A7B">
        <w:rPr>
          <w:b/>
        </w:rPr>
        <w:t>Note:</w:t>
      </w:r>
      <w:r w:rsidRPr="00E71A7B">
        <w:t xml:space="preserve"> Upload the Program Assurances Form within the </w:t>
      </w:r>
      <w:r w:rsidRPr="00CF0917">
        <w:t>online application form</w:t>
      </w:r>
      <w:r>
        <w:t>.</w:t>
      </w:r>
      <w:r w:rsidRPr="00E71A7B">
        <w:t xml:space="preserve"> Funding will not be awarded until all signatures are in place. Applications may be submitted without signatures; however, please attempt to obtain all signatures before submitting the application.</w:t>
      </w:r>
    </w:p>
    <w:sectPr w:rsidR="007A588B" w:rsidRPr="00D934F8" w:rsidSect="00FB1004">
      <w:footerReference w:type="first" r:id="rId10"/>
      <w:pgSz w:w="12240" w:h="15840"/>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E198F" w14:textId="77777777" w:rsidR="00A702E5" w:rsidRDefault="00A702E5" w:rsidP="00E65C54">
      <w:r>
        <w:separator/>
      </w:r>
    </w:p>
  </w:endnote>
  <w:endnote w:type="continuationSeparator" w:id="0">
    <w:p w14:paraId="029849EE" w14:textId="77777777" w:rsidR="00A702E5" w:rsidRDefault="00A702E5" w:rsidP="00E6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Museo Slab 500">
    <w:altName w:val="Calibri"/>
    <w:panose1 w:val="02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1061" w14:textId="649676AE" w:rsidR="00D934F8" w:rsidRPr="004A00D5" w:rsidRDefault="00D934F8" w:rsidP="004A00D5">
    <w:pPr>
      <w:pStyle w:val="Footer"/>
      <w:tabs>
        <w:tab w:val="left" w:pos="8550"/>
        <w:tab w:val="right" w:pos="10800"/>
      </w:tabs>
      <w:jc w:val="right"/>
      <w:rPr>
        <w:color w:val="595959" w:themeColor="text1" w:themeTint="A6"/>
      </w:rPr>
    </w:pPr>
    <w:r w:rsidRPr="00D34F1D">
      <w:rPr>
        <w:color w:val="595959" w:themeColor="text1" w:themeTint="A6"/>
      </w:rPr>
      <w:tab/>
    </w:r>
    <w:r w:rsidR="00645A3B">
      <w:rPr>
        <w:color w:val="595959" w:themeColor="text1" w:themeTint="A6"/>
        <w:sz w:val="20"/>
      </w:rPr>
      <w:t>MENTOR GRANT PROGRAM</w:t>
    </w:r>
    <w:sdt>
      <w:sdtPr>
        <w:rPr>
          <w:color w:val="595959" w:themeColor="text1" w:themeTint="A6"/>
          <w:sz w:val="20"/>
        </w:rPr>
        <w:id w:val="1538396469"/>
        <w:docPartObj>
          <w:docPartGallery w:val="Page Numbers (Bottom of Page)"/>
          <w:docPartUnique/>
        </w:docPartObj>
      </w:sdtPr>
      <w:sdtEndPr>
        <w:rPr>
          <w:noProof/>
        </w:rPr>
      </w:sdtEndPr>
      <w:sdtContent>
        <w:r w:rsidR="00645A3B">
          <w:rPr>
            <w:color w:val="595959" w:themeColor="text1" w:themeTint="A6"/>
            <w:sz w:val="20"/>
          </w:rPr>
          <w:t xml:space="preserve"> </w:t>
        </w:r>
        <w:r w:rsidRPr="004A00D5">
          <w:rPr>
            <w:color w:val="595959" w:themeColor="text1" w:themeTint="A6"/>
            <w:sz w:val="20"/>
          </w:rPr>
          <w:t xml:space="preserve">| </w:t>
        </w:r>
        <w:r w:rsidRPr="004A00D5">
          <w:rPr>
            <w:color w:val="595959" w:themeColor="text1" w:themeTint="A6"/>
            <w:sz w:val="20"/>
          </w:rPr>
          <w:fldChar w:fldCharType="begin"/>
        </w:r>
        <w:r w:rsidRPr="004A00D5">
          <w:rPr>
            <w:color w:val="595959" w:themeColor="text1" w:themeTint="A6"/>
            <w:sz w:val="20"/>
          </w:rPr>
          <w:instrText xml:space="preserve"> PAGE   \* MERGEFORMAT </w:instrText>
        </w:r>
        <w:r w:rsidRPr="004A00D5">
          <w:rPr>
            <w:color w:val="595959" w:themeColor="text1" w:themeTint="A6"/>
            <w:sz w:val="20"/>
          </w:rPr>
          <w:fldChar w:fldCharType="separate"/>
        </w:r>
        <w:r w:rsidRPr="004A00D5">
          <w:rPr>
            <w:noProof/>
            <w:color w:val="595959" w:themeColor="text1" w:themeTint="A6"/>
            <w:sz w:val="20"/>
          </w:rPr>
          <w:t>11</w:t>
        </w:r>
        <w:r w:rsidRPr="004A00D5">
          <w:rPr>
            <w:noProof/>
            <w:color w:val="595959" w:themeColor="text1" w:themeTint="A6"/>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F25CD" w14:textId="77777777" w:rsidR="00A702E5" w:rsidRDefault="00A702E5" w:rsidP="00E65C54">
      <w:r>
        <w:separator/>
      </w:r>
    </w:p>
  </w:footnote>
  <w:footnote w:type="continuationSeparator" w:id="0">
    <w:p w14:paraId="70831ABD" w14:textId="77777777" w:rsidR="00A702E5" w:rsidRDefault="00A702E5" w:rsidP="00E65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58B1"/>
    <w:multiLevelType w:val="hybridMultilevel"/>
    <w:tmpl w:val="FFE81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97141"/>
    <w:multiLevelType w:val="hybridMultilevel"/>
    <w:tmpl w:val="4EC43696"/>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8D63E"/>
    <w:multiLevelType w:val="hybridMultilevel"/>
    <w:tmpl w:val="FFFFFFFF"/>
    <w:lvl w:ilvl="0" w:tplc="21C04F30">
      <w:start w:val="1"/>
      <w:numFmt w:val="bullet"/>
      <w:lvlText w:val=""/>
      <w:lvlJc w:val="left"/>
      <w:pPr>
        <w:ind w:left="720" w:hanging="360"/>
      </w:pPr>
      <w:rPr>
        <w:rFonts w:ascii="Symbol" w:hAnsi="Symbol" w:hint="default"/>
      </w:rPr>
    </w:lvl>
    <w:lvl w:ilvl="1" w:tplc="47B20D7C">
      <w:start w:val="1"/>
      <w:numFmt w:val="bullet"/>
      <w:lvlText w:val="o"/>
      <w:lvlJc w:val="left"/>
      <w:pPr>
        <w:ind w:left="1440" w:hanging="360"/>
      </w:pPr>
      <w:rPr>
        <w:rFonts w:ascii="Courier New" w:hAnsi="Courier New" w:hint="default"/>
      </w:rPr>
    </w:lvl>
    <w:lvl w:ilvl="2" w:tplc="CD887F28">
      <w:start w:val="1"/>
      <w:numFmt w:val="bullet"/>
      <w:lvlText w:val=""/>
      <w:lvlJc w:val="left"/>
      <w:pPr>
        <w:ind w:left="2160" w:hanging="360"/>
      </w:pPr>
      <w:rPr>
        <w:rFonts w:ascii="Wingdings" w:hAnsi="Wingdings" w:hint="default"/>
      </w:rPr>
    </w:lvl>
    <w:lvl w:ilvl="3" w:tplc="BF2C884E">
      <w:start w:val="1"/>
      <w:numFmt w:val="bullet"/>
      <w:lvlText w:val=""/>
      <w:lvlJc w:val="left"/>
      <w:pPr>
        <w:ind w:left="2880" w:hanging="360"/>
      </w:pPr>
      <w:rPr>
        <w:rFonts w:ascii="Symbol" w:hAnsi="Symbol" w:hint="default"/>
      </w:rPr>
    </w:lvl>
    <w:lvl w:ilvl="4" w:tplc="B100E3AC">
      <w:start w:val="1"/>
      <w:numFmt w:val="bullet"/>
      <w:lvlText w:val="o"/>
      <w:lvlJc w:val="left"/>
      <w:pPr>
        <w:ind w:left="3600" w:hanging="360"/>
      </w:pPr>
      <w:rPr>
        <w:rFonts w:ascii="Courier New" w:hAnsi="Courier New" w:hint="default"/>
      </w:rPr>
    </w:lvl>
    <w:lvl w:ilvl="5" w:tplc="D60C0CC6">
      <w:start w:val="1"/>
      <w:numFmt w:val="bullet"/>
      <w:lvlText w:val=""/>
      <w:lvlJc w:val="left"/>
      <w:pPr>
        <w:ind w:left="4320" w:hanging="360"/>
      </w:pPr>
      <w:rPr>
        <w:rFonts w:ascii="Wingdings" w:hAnsi="Wingdings" w:hint="default"/>
      </w:rPr>
    </w:lvl>
    <w:lvl w:ilvl="6" w:tplc="852EA49A">
      <w:start w:val="1"/>
      <w:numFmt w:val="bullet"/>
      <w:lvlText w:val=""/>
      <w:lvlJc w:val="left"/>
      <w:pPr>
        <w:ind w:left="5040" w:hanging="360"/>
      </w:pPr>
      <w:rPr>
        <w:rFonts w:ascii="Symbol" w:hAnsi="Symbol" w:hint="default"/>
      </w:rPr>
    </w:lvl>
    <w:lvl w:ilvl="7" w:tplc="4CF85AC0">
      <w:start w:val="1"/>
      <w:numFmt w:val="bullet"/>
      <w:lvlText w:val="o"/>
      <w:lvlJc w:val="left"/>
      <w:pPr>
        <w:ind w:left="5760" w:hanging="360"/>
      </w:pPr>
      <w:rPr>
        <w:rFonts w:ascii="Courier New" w:hAnsi="Courier New" w:hint="default"/>
      </w:rPr>
    </w:lvl>
    <w:lvl w:ilvl="8" w:tplc="11E86220">
      <w:start w:val="1"/>
      <w:numFmt w:val="bullet"/>
      <w:lvlText w:val=""/>
      <w:lvlJc w:val="left"/>
      <w:pPr>
        <w:ind w:left="6480" w:hanging="360"/>
      </w:pPr>
      <w:rPr>
        <w:rFonts w:ascii="Wingdings" w:hAnsi="Wingdings" w:hint="default"/>
      </w:rPr>
    </w:lvl>
  </w:abstractNum>
  <w:abstractNum w:abstractNumId="3" w15:restartNumberingAfterBreak="0">
    <w:nsid w:val="13514A15"/>
    <w:multiLevelType w:val="hybridMultilevel"/>
    <w:tmpl w:val="F01E3642"/>
    <w:lvl w:ilvl="0" w:tplc="ECE6BDDA">
      <w:start w:val="1"/>
      <w:numFmt w:val="bullet"/>
      <w:lvlText w:val=""/>
      <w:lvlJc w:val="left"/>
      <w:pPr>
        <w:ind w:left="504" w:hanging="288"/>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055C2"/>
    <w:multiLevelType w:val="hybridMultilevel"/>
    <w:tmpl w:val="62C0BB48"/>
    <w:lvl w:ilvl="0" w:tplc="64CC3D2A">
      <w:start w:val="1"/>
      <w:numFmt w:val="bullet"/>
      <w:lvlText w:val=""/>
      <w:lvlJc w:val="left"/>
      <w:pPr>
        <w:ind w:left="504" w:hanging="288"/>
      </w:pPr>
      <w:rPr>
        <w:rFonts w:ascii="Symbol" w:hAnsi="Symbol" w:hint="default"/>
      </w:rPr>
    </w:lvl>
    <w:lvl w:ilvl="1" w:tplc="E7A081FA">
      <w:start w:val="1"/>
      <w:numFmt w:val="bullet"/>
      <w:lvlText w:val="o"/>
      <w:lvlJc w:val="left"/>
      <w:pPr>
        <w:ind w:left="864" w:hanging="288"/>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BA0CD0"/>
    <w:multiLevelType w:val="hybridMultilevel"/>
    <w:tmpl w:val="7BB0ACFE"/>
    <w:lvl w:ilvl="0" w:tplc="4550813C">
      <w:start w:val="1"/>
      <w:numFmt w:val="decimal"/>
      <w:lvlText w:val="%1)"/>
      <w:lvlJc w:val="left"/>
      <w:pPr>
        <w:ind w:left="288" w:hanging="288"/>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1B7F1284"/>
    <w:multiLevelType w:val="hybridMultilevel"/>
    <w:tmpl w:val="0FA8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957D3"/>
    <w:multiLevelType w:val="multilevel"/>
    <w:tmpl w:val="A5088EDC"/>
    <w:lvl w:ilvl="0">
      <w:start w:val="1"/>
      <w:numFmt w:val="decimal"/>
      <w:lvlText w:val="%1."/>
      <w:lvlJc w:val="left"/>
      <w:pPr>
        <w:ind w:left="360" w:hanging="360"/>
      </w:pPr>
      <w:rPr>
        <w:b w:val="0"/>
        <w:bCs w:val="0"/>
      </w:rPr>
    </w:lvl>
    <w:lvl w:ilvl="1">
      <w:start w:val="1"/>
      <w:numFmt w:val="decimal"/>
      <w:lvlText w:val="%2)"/>
      <w:lvlJc w:val="left"/>
      <w:pPr>
        <w:ind w:left="360" w:hanging="360"/>
      </w:pPr>
      <w:rPr>
        <w:b/>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4F62581"/>
    <w:multiLevelType w:val="multilevel"/>
    <w:tmpl w:val="1C2079A4"/>
    <w:lvl w:ilvl="0">
      <w:start w:val="1"/>
      <w:numFmt w:val="decimal"/>
      <w:lvlText w:val="%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871145A"/>
    <w:multiLevelType w:val="hybridMultilevel"/>
    <w:tmpl w:val="D44E32A4"/>
    <w:lvl w:ilvl="0" w:tplc="0FBAD22C">
      <w:start w:val="5"/>
      <w:numFmt w:val="decimal"/>
      <w:lvlText w:val="%1)"/>
      <w:lvlJc w:val="left"/>
      <w:pPr>
        <w:ind w:left="288" w:hanging="288"/>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E48017F"/>
    <w:multiLevelType w:val="hybridMultilevel"/>
    <w:tmpl w:val="127E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004DE"/>
    <w:multiLevelType w:val="hybridMultilevel"/>
    <w:tmpl w:val="F246EB56"/>
    <w:lvl w:ilvl="0" w:tplc="28CA2AB6">
      <w:start w:val="1"/>
      <w:numFmt w:val="decimal"/>
      <w:lvlText w:val="%1)"/>
      <w:lvlJc w:val="left"/>
      <w:pPr>
        <w:ind w:left="288" w:hanging="288"/>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15:restartNumberingAfterBreak="0">
    <w:nsid w:val="46DD4C33"/>
    <w:multiLevelType w:val="hybridMultilevel"/>
    <w:tmpl w:val="75FE0E6A"/>
    <w:lvl w:ilvl="0" w:tplc="B92C72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E1A6F06"/>
    <w:multiLevelType w:val="multilevel"/>
    <w:tmpl w:val="0E760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DA6605"/>
    <w:multiLevelType w:val="multilevel"/>
    <w:tmpl w:val="1DAA4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251B60"/>
    <w:multiLevelType w:val="hybridMultilevel"/>
    <w:tmpl w:val="909E68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6BA64CA"/>
    <w:multiLevelType w:val="hybridMultilevel"/>
    <w:tmpl w:val="A7BA2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6F3401D"/>
    <w:multiLevelType w:val="hybridMultilevel"/>
    <w:tmpl w:val="BC00C8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9D169F"/>
    <w:multiLevelType w:val="multilevel"/>
    <w:tmpl w:val="A5088EDC"/>
    <w:lvl w:ilvl="0">
      <w:start w:val="1"/>
      <w:numFmt w:val="decimal"/>
      <w:lvlText w:val="%1."/>
      <w:lvlJc w:val="left"/>
      <w:pPr>
        <w:ind w:left="360" w:hanging="360"/>
      </w:pPr>
      <w:rPr>
        <w:b w:val="0"/>
        <w:bCs w:val="0"/>
      </w:rPr>
    </w:lvl>
    <w:lvl w:ilvl="1">
      <w:start w:val="1"/>
      <w:numFmt w:val="decimal"/>
      <w:lvlText w:val="%2)"/>
      <w:lvlJc w:val="left"/>
      <w:pPr>
        <w:ind w:left="360" w:hanging="360"/>
      </w:pPr>
      <w:rPr>
        <w:b/>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F740FEE"/>
    <w:multiLevelType w:val="multilevel"/>
    <w:tmpl w:val="FC18D5F8"/>
    <w:lvl w:ilvl="0">
      <w:start w:val="1"/>
      <w:numFmt w:val="decimal"/>
      <w:lvlText w:val="%1)"/>
      <w:lvlJc w:val="left"/>
      <w:pPr>
        <w:ind w:left="36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054198E"/>
    <w:multiLevelType w:val="hybridMultilevel"/>
    <w:tmpl w:val="2250AB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70F13052"/>
    <w:multiLevelType w:val="hybridMultilevel"/>
    <w:tmpl w:val="F0B25E82"/>
    <w:lvl w:ilvl="0" w:tplc="C22A5756">
      <w:start w:val="1"/>
      <w:numFmt w:val="decimal"/>
      <w:lvlText w:val="%1)"/>
      <w:lvlJc w:val="left"/>
      <w:pPr>
        <w:ind w:left="288" w:hanging="288"/>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2" w15:restartNumberingAfterBreak="0">
    <w:nsid w:val="769639BE"/>
    <w:multiLevelType w:val="hybridMultilevel"/>
    <w:tmpl w:val="BCF48DD6"/>
    <w:lvl w:ilvl="0" w:tplc="013CBDD4">
      <w:start w:val="1"/>
      <w:numFmt w:val="decimal"/>
      <w:lvlText w:val="%1)"/>
      <w:lvlJc w:val="left"/>
      <w:pPr>
        <w:ind w:left="288" w:hanging="288"/>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DA0051"/>
    <w:multiLevelType w:val="hybridMultilevel"/>
    <w:tmpl w:val="A36E46C6"/>
    <w:lvl w:ilvl="0" w:tplc="A18E69FE">
      <w:start w:val="1"/>
      <w:numFmt w:val="decimal"/>
      <w:lvlText w:val="%1)"/>
      <w:lvlJc w:val="left"/>
      <w:pPr>
        <w:ind w:left="288" w:hanging="288"/>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4" w15:restartNumberingAfterBreak="0">
    <w:nsid w:val="7AB9672A"/>
    <w:multiLevelType w:val="hybridMultilevel"/>
    <w:tmpl w:val="0B669ED4"/>
    <w:lvl w:ilvl="0" w:tplc="33E8AE9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5414282">
    <w:abstractNumId w:val="10"/>
  </w:num>
  <w:num w:numId="2" w16cid:durableId="2056272662">
    <w:abstractNumId w:val="3"/>
  </w:num>
  <w:num w:numId="3" w16cid:durableId="718937888">
    <w:abstractNumId w:val="1"/>
  </w:num>
  <w:num w:numId="4" w16cid:durableId="2015496573">
    <w:abstractNumId w:val="0"/>
  </w:num>
  <w:num w:numId="5" w16cid:durableId="1832217053">
    <w:abstractNumId w:val="4"/>
  </w:num>
  <w:num w:numId="6" w16cid:durableId="301498140">
    <w:abstractNumId w:val="13"/>
  </w:num>
  <w:num w:numId="7" w16cid:durableId="846142082">
    <w:abstractNumId w:val="14"/>
  </w:num>
  <w:num w:numId="8" w16cid:durableId="1019165006">
    <w:abstractNumId w:val="16"/>
  </w:num>
  <w:num w:numId="9" w16cid:durableId="918290775">
    <w:abstractNumId w:val="6"/>
  </w:num>
  <w:num w:numId="10" w16cid:durableId="10523411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61404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38681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23177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5649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9787958">
    <w:abstractNumId w:val="12"/>
  </w:num>
  <w:num w:numId="16" w16cid:durableId="11724493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5175006">
    <w:abstractNumId w:val="20"/>
  </w:num>
  <w:num w:numId="18" w16cid:durableId="4320202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7741617">
    <w:abstractNumId w:val="5"/>
  </w:num>
  <w:num w:numId="20" w16cid:durableId="1322387687">
    <w:abstractNumId w:val="15"/>
  </w:num>
  <w:num w:numId="21" w16cid:durableId="145708005">
    <w:abstractNumId w:val="9"/>
  </w:num>
  <w:num w:numId="22" w16cid:durableId="678198407">
    <w:abstractNumId w:val="19"/>
  </w:num>
  <w:num w:numId="23" w16cid:durableId="613172513">
    <w:abstractNumId w:val="8"/>
  </w:num>
  <w:num w:numId="24" w16cid:durableId="1392997554">
    <w:abstractNumId w:val="2"/>
  </w:num>
  <w:num w:numId="25" w16cid:durableId="1167206978">
    <w:abstractNumId w:val="24"/>
  </w:num>
  <w:num w:numId="26" w16cid:durableId="409229114">
    <w:abstractNumId w:val="18"/>
  </w:num>
  <w:num w:numId="27" w16cid:durableId="2094931333">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E8"/>
    <w:rsid w:val="00000BAA"/>
    <w:rsid w:val="00002253"/>
    <w:rsid w:val="0002081D"/>
    <w:rsid w:val="00026391"/>
    <w:rsid w:val="00031128"/>
    <w:rsid w:val="000438A2"/>
    <w:rsid w:val="000624C3"/>
    <w:rsid w:val="00070985"/>
    <w:rsid w:val="000718F1"/>
    <w:rsid w:val="000759AE"/>
    <w:rsid w:val="00080DB0"/>
    <w:rsid w:val="000823D3"/>
    <w:rsid w:val="000863FE"/>
    <w:rsid w:val="000951D7"/>
    <w:rsid w:val="00095E3E"/>
    <w:rsid w:val="000A0161"/>
    <w:rsid w:val="000A0CCD"/>
    <w:rsid w:val="000A442B"/>
    <w:rsid w:val="000B14BF"/>
    <w:rsid w:val="000B2A9B"/>
    <w:rsid w:val="000B54E8"/>
    <w:rsid w:val="000B7916"/>
    <w:rsid w:val="000C4F45"/>
    <w:rsid w:val="000C4F66"/>
    <w:rsid w:val="000C67B5"/>
    <w:rsid w:val="000C724F"/>
    <w:rsid w:val="000D0494"/>
    <w:rsid w:val="000F05CA"/>
    <w:rsid w:val="000F38EB"/>
    <w:rsid w:val="0010749D"/>
    <w:rsid w:val="00113852"/>
    <w:rsid w:val="001174E6"/>
    <w:rsid w:val="0012038C"/>
    <w:rsid w:val="0013231E"/>
    <w:rsid w:val="00133484"/>
    <w:rsid w:val="00150E79"/>
    <w:rsid w:val="00166FF3"/>
    <w:rsid w:val="00177906"/>
    <w:rsid w:val="00190A33"/>
    <w:rsid w:val="001A04FA"/>
    <w:rsid w:val="001A5C29"/>
    <w:rsid w:val="001A6DE7"/>
    <w:rsid w:val="001B17DE"/>
    <w:rsid w:val="001B36E3"/>
    <w:rsid w:val="001B48D7"/>
    <w:rsid w:val="001B77BD"/>
    <w:rsid w:val="001C12C4"/>
    <w:rsid w:val="001C2007"/>
    <w:rsid w:val="001E2232"/>
    <w:rsid w:val="001E2C7B"/>
    <w:rsid w:val="0021346F"/>
    <w:rsid w:val="002137D6"/>
    <w:rsid w:val="002239DA"/>
    <w:rsid w:val="002245B4"/>
    <w:rsid w:val="00234F40"/>
    <w:rsid w:val="0023644F"/>
    <w:rsid w:val="00246938"/>
    <w:rsid w:val="002510D8"/>
    <w:rsid w:val="002516A7"/>
    <w:rsid w:val="002528A5"/>
    <w:rsid w:val="00254125"/>
    <w:rsid w:val="00255417"/>
    <w:rsid w:val="0025707C"/>
    <w:rsid w:val="00264DA8"/>
    <w:rsid w:val="002725A3"/>
    <w:rsid w:val="00275566"/>
    <w:rsid w:val="00285392"/>
    <w:rsid w:val="0029178D"/>
    <w:rsid w:val="00291D49"/>
    <w:rsid w:val="002926C8"/>
    <w:rsid w:val="00292E84"/>
    <w:rsid w:val="00294A38"/>
    <w:rsid w:val="00296030"/>
    <w:rsid w:val="002A092F"/>
    <w:rsid w:val="002A63C1"/>
    <w:rsid w:val="002A6C23"/>
    <w:rsid w:val="002A7B01"/>
    <w:rsid w:val="002C2C11"/>
    <w:rsid w:val="002C4BBB"/>
    <w:rsid w:val="002C59C3"/>
    <w:rsid w:val="002D2A84"/>
    <w:rsid w:val="002D69C2"/>
    <w:rsid w:val="002F3B0E"/>
    <w:rsid w:val="002F3B69"/>
    <w:rsid w:val="00301683"/>
    <w:rsid w:val="00305B24"/>
    <w:rsid w:val="003068D4"/>
    <w:rsid w:val="003102F5"/>
    <w:rsid w:val="0031248B"/>
    <w:rsid w:val="003157D8"/>
    <w:rsid w:val="00327DC8"/>
    <w:rsid w:val="00345375"/>
    <w:rsid w:val="003461B0"/>
    <w:rsid w:val="00353583"/>
    <w:rsid w:val="00375AF1"/>
    <w:rsid w:val="00382F7C"/>
    <w:rsid w:val="003843E5"/>
    <w:rsid w:val="00390C07"/>
    <w:rsid w:val="003934A6"/>
    <w:rsid w:val="0039626E"/>
    <w:rsid w:val="00397BB1"/>
    <w:rsid w:val="003A0C49"/>
    <w:rsid w:val="003A44FC"/>
    <w:rsid w:val="003A585E"/>
    <w:rsid w:val="003A7DE6"/>
    <w:rsid w:val="003B253E"/>
    <w:rsid w:val="003B7EBF"/>
    <w:rsid w:val="003C2D0B"/>
    <w:rsid w:val="003C743C"/>
    <w:rsid w:val="003E0EC4"/>
    <w:rsid w:val="003E4F17"/>
    <w:rsid w:val="003F6563"/>
    <w:rsid w:val="00404521"/>
    <w:rsid w:val="004076FD"/>
    <w:rsid w:val="00416800"/>
    <w:rsid w:val="00417633"/>
    <w:rsid w:val="00425F72"/>
    <w:rsid w:val="00437B41"/>
    <w:rsid w:val="00437FD8"/>
    <w:rsid w:val="00444EFD"/>
    <w:rsid w:val="00452B44"/>
    <w:rsid w:val="00464F2A"/>
    <w:rsid w:val="004725BD"/>
    <w:rsid w:val="00474F80"/>
    <w:rsid w:val="00481E83"/>
    <w:rsid w:val="0049713E"/>
    <w:rsid w:val="004A00D5"/>
    <w:rsid w:val="004A2BBF"/>
    <w:rsid w:val="004A36EE"/>
    <w:rsid w:val="004A4B11"/>
    <w:rsid w:val="004A646B"/>
    <w:rsid w:val="004A66B6"/>
    <w:rsid w:val="004A7C8B"/>
    <w:rsid w:val="004C46AB"/>
    <w:rsid w:val="004D21B8"/>
    <w:rsid w:val="004D47D3"/>
    <w:rsid w:val="004D4EE2"/>
    <w:rsid w:val="00505158"/>
    <w:rsid w:val="00506C93"/>
    <w:rsid w:val="00510A5F"/>
    <w:rsid w:val="005113FA"/>
    <w:rsid w:val="005130B7"/>
    <w:rsid w:val="0051572F"/>
    <w:rsid w:val="0051604C"/>
    <w:rsid w:val="00523429"/>
    <w:rsid w:val="005425AD"/>
    <w:rsid w:val="00543230"/>
    <w:rsid w:val="00547D90"/>
    <w:rsid w:val="00557D83"/>
    <w:rsid w:val="00566306"/>
    <w:rsid w:val="00567632"/>
    <w:rsid w:val="00570E44"/>
    <w:rsid w:val="00572D17"/>
    <w:rsid w:val="00582ABD"/>
    <w:rsid w:val="00592C48"/>
    <w:rsid w:val="00596AD4"/>
    <w:rsid w:val="005A1C90"/>
    <w:rsid w:val="005A74AB"/>
    <w:rsid w:val="005A7E1E"/>
    <w:rsid w:val="005B364F"/>
    <w:rsid w:val="005C7E68"/>
    <w:rsid w:val="005F2F06"/>
    <w:rsid w:val="005F378C"/>
    <w:rsid w:val="005F77FF"/>
    <w:rsid w:val="0060083A"/>
    <w:rsid w:val="00616BD6"/>
    <w:rsid w:val="00626125"/>
    <w:rsid w:val="00630E52"/>
    <w:rsid w:val="00632F91"/>
    <w:rsid w:val="006346A6"/>
    <w:rsid w:val="00645A3B"/>
    <w:rsid w:val="00646D21"/>
    <w:rsid w:val="00653043"/>
    <w:rsid w:val="00653CBA"/>
    <w:rsid w:val="00654FD2"/>
    <w:rsid w:val="0066100E"/>
    <w:rsid w:val="0066212B"/>
    <w:rsid w:val="006837EA"/>
    <w:rsid w:val="006863C6"/>
    <w:rsid w:val="006A08CD"/>
    <w:rsid w:val="006A5BA6"/>
    <w:rsid w:val="006A6291"/>
    <w:rsid w:val="006B082C"/>
    <w:rsid w:val="006B5885"/>
    <w:rsid w:val="006B679C"/>
    <w:rsid w:val="006C62A5"/>
    <w:rsid w:val="006D1E95"/>
    <w:rsid w:val="006E70FE"/>
    <w:rsid w:val="006F2761"/>
    <w:rsid w:val="006F2842"/>
    <w:rsid w:val="006F2C9B"/>
    <w:rsid w:val="006F3E4C"/>
    <w:rsid w:val="006F7B7D"/>
    <w:rsid w:val="00722BD7"/>
    <w:rsid w:val="0073152C"/>
    <w:rsid w:val="00736BB9"/>
    <w:rsid w:val="00737B03"/>
    <w:rsid w:val="00746090"/>
    <w:rsid w:val="00747E1D"/>
    <w:rsid w:val="007623AD"/>
    <w:rsid w:val="007760BA"/>
    <w:rsid w:val="00776910"/>
    <w:rsid w:val="00782443"/>
    <w:rsid w:val="0079461E"/>
    <w:rsid w:val="00794C58"/>
    <w:rsid w:val="00794DB3"/>
    <w:rsid w:val="007957BC"/>
    <w:rsid w:val="007A588B"/>
    <w:rsid w:val="007A79F5"/>
    <w:rsid w:val="007D14D6"/>
    <w:rsid w:val="007E2B4A"/>
    <w:rsid w:val="007E4EA3"/>
    <w:rsid w:val="007E538B"/>
    <w:rsid w:val="007E5623"/>
    <w:rsid w:val="007E6548"/>
    <w:rsid w:val="007F115D"/>
    <w:rsid w:val="007F718C"/>
    <w:rsid w:val="008108B1"/>
    <w:rsid w:val="00812BE5"/>
    <w:rsid w:val="00814D1C"/>
    <w:rsid w:val="0081525C"/>
    <w:rsid w:val="00816131"/>
    <w:rsid w:val="00821555"/>
    <w:rsid w:val="00832773"/>
    <w:rsid w:val="00833DBE"/>
    <w:rsid w:val="00840A98"/>
    <w:rsid w:val="00842B59"/>
    <w:rsid w:val="00843F84"/>
    <w:rsid w:val="008446A2"/>
    <w:rsid w:val="0086005E"/>
    <w:rsid w:val="00861804"/>
    <w:rsid w:val="00864E53"/>
    <w:rsid w:val="008871C0"/>
    <w:rsid w:val="00894A62"/>
    <w:rsid w:val="00896B96"/>
    <w:rsid w:val="008A2C42"/>
    <w:rsid w:val="008A7E86"/>
    <w:rsid w:val="008C72B9"/>
    <w:rsid w:val="008C7C10"/>
    <w:rsid w:val="008D24DE"/>
    <w:rsid w:val="008D68E8"/>
    <w:rsid w:val="008E1D68"/>
    <w:rsid w:val="008E1ED5"/>
    <w:rsid w:val="008E3E4D"/>
    <w:rsid w:val="008F0ED4"/>
    <w:rsid w:val="0090113A"/>
    <w:rsid w:val="00901479"/>
    <w:rsid w:val="009049CF"/>
    <w:rsid w:val="00911DD9"/>
    <w:rsid w:val="00914CF7"/>
    <w:rsid w:val="009217FC"/>
    <w:rsid w:val="00926B66"/>
    <w:rsid w:val="00927E53"/>
    <w:rsid w:val="00930113"/>
    <w:rsid w:val="00937064"/>
    <w:rsid w:val="009578CF"/>
    <w:rsid w:val="0096126F"/>
    <w:rsid w:val="00966F67"/>
    <w:rsid w:val="009750A1"/>
    <w:rsid w:val="00977125"/>
    <w:rsid w:val="009852B1"/>
    <w:rsid w:val="00986574"/>
    <w:rsid w:val="00995D9E"/>
    <w:rsid w:val="009A6D2E"/>
    <w:rsid w:val="009B335F"/>
    <w:rsid w:val="009C4367"/>
    <w:rsid w:val="009D550A"/>
    <w:rsid w:val="009E5FE9"/>
    <w:rsid w:val="009E72B7"/>
    <w:rsid w:val="009E733F"/>
    <w:rsid w:val="009F7CA3"/>
    <w:rsid w:val="00A24BE7"/>
    <w:rsid w:val="00A3144E"/>
    <w:rsid w:val="00A35A9E"/>
    <w:rsid w:val="00A408F5"/>
    <w:rsid w:val="00A6205F"/>
    <w:rsid w:val="00A652BB"/>
    <w:rsid w:val="00A66D5D"/>
    <w:rsid w:val="00A702E5"/>
    <w:rsid w:val="00A82614"/>
    <w:rsid w:val="00A91EE5"/>
    <w:rsid w:val="00A9266C"/>
    <w:rsid w:val="00AA059C"/>
    <w:rsid w:val="00AB7231"/>
    <w:rsid w:val="00AC2BCB"/>
    <w:rsid w:val="00AC3371"/>
    <w:rsid w:val="00AC5C61"/>
    <w:rsid w:val="00AD0484"/>
    <w:rsid w:val="00AE4C53"/>
    <w:rsid w:val="00AE7A3A"/>
    <w:rsid w:val="00AF7503"/>
    <w:rsid w:val="00B00D08"/>
    <w:rsid w:val="00B0285B"/>
    <w:rsid w:val="00B058DF"/>
    <w:rsid w:val="00B145DA"/>
    <w:rsid w:val="00B359BB"/>
    <w:rsid w:val="00B45A8F"/>
    <w:rsid w:val="00B50CA1"/>
    <w:rsid w:val="00B54945"/>
    <w:rsid w:val="00B61944"/>
    <w:rsid w:val="00B63519"/>
    <w:rsid w:val="00B64939"/>
    <w:rsid w:val="00B747E9"/>
    <w:rsid w:val="00B819B2"/>
    <w:rsid w:val="00B946CC"/>
    <w:rsid w:val="00B950D0"/>
    <w:rsid w:val="00B963E3"/>
    <w:rsid w:val="00BA5DAC"/>
    <w:rsid w:val="00BB2898"/>
    <w:rsid w:val="00BB58DB"/>
    <w:rsid w:val="00BC44F0"/>
    <w:rsid w:val="00BC4E48"/>
    <w:rsid w:val="00BE240F"/>
    <w:rsid w:val="00BE245D"/>
    <w:rsid w:val="00BE4862"/>
    <w:rsid w:val="00BE56CD"/>
    <w:rsid w:val="00BF2AF8"/>
    <w:rsid w:val="00BF416A"/>
    <w:rsid w:val="00BF5534"/>
    <w:rsid w:val="00C0030D"/>
    <w:rsid w:val="00C004A3"/>
    <w:rsid w:val="00C066DB"/>
    <w:rsid w:val="00C13292"/>
    <w:rsid w:val="00C23C25"/>
    <w:rsid w:val="00C273F6"/>
    <w:rsid w:val="00C32348"/>
    <w:rsid w:val="00C37D77"/>
    <w:rsid w:val="00C414DC"/>
    <w:rsid w:val="00C42665"/>
    <w:rsid w:val="00C57E01"/>
    <w:rsid w:val="00C60ADB"/>
    <w:rsid w:val="00C62CB8"/>
    <w:rsid w:val="00C753B6"/>
    <w:rsid w:val="00C75854"/>
    <w:rsid w:val="00C92037"/>
    <w:rsid w:val="00CA3422"/>
    <w:rsid w:val="00CA3D61"/>
    <w:rsid w:val="00CB2688"/>
    <w:rsid w:val="00CC0B21"/>
    <w:rsid w:val="00CE2FFF"/>
    <w:rsid w:val="00CE3CFD"/>
    <w:rsid w:val="00CF0917"/>
    <w:rsid w:val="00CF091F"/>
    <w:rsid w:val="00D04BA5"/>
    <w:rsid w:val="00D20766"/>
    <w:rsid w:val="00D27D96"/>
    <w:rsid w:val="00D34F1D"/>
    <w:rsid w:val="00D37006"/>
    <w:rsid w:val="00D477D7"/>
    <w:rsid w:val="00D646FC"/>
    <w:rsid w:val="00D733D3"/>
    <w:rsid w:val="00D80A4A"/>
    <w:rsid w:val="00D86E42"/>
    <w:rsid w:val="00D87F0D"/>
    <w:rsid w:val="00D90658"/>
    <w:rsid w:val="00D91AB6"/>
    <w:rsid w:val="00D934F8"/>
    <w:rsid w:val="00D94F0B"/>
    <w:rsid w:val="00DC61A4"/>
    <w:rsid w:val="00DD10CB"/>
    <w:rsid w:val="00DD178E"/>
    <w:rsid w:val="00DD4934"/>
    <w:rsid w:val="00DE165A"/>
    <w:rsid w:val="00DE68FF"/>
    <w:rsid w:val="00DF1342"/>
    <w:rsid w:val="00DF62C1"/>
    <w:rsid w:val="00E03287"/>
    <w:rsid w:val="00E0389B"/>
    <w:rsid w:val="00E04ECD"/>
    <w:rsid w:val="00E069E8"/>
    <w:rsid w:val="00E21E33"/>
    <w:rsid w:val="00E243A5"/>
    <w:rsid w:val="00E43233"/>
    <w:rsid w:val="00E47CC6"/>
    <w:rsid w:val="00E64469"/>
    <w:rsid w:val="00E64BFC"/>
    <w:rsid w:val="00E655F9"/>
    <w:rsid w:val="00E65C54"/>
    <w:rsid w:val="00E72B38"/>
    <w:rsid w:val="00E82574"/>
    <w:rsid w:val="00E830F1"/>
    <w:rsid w:val="00E870E9"/>
    <w:rsid w:val="00E93DF0"/>
    <w:rsid w:val="00EB75C6"/>
    <w:rsid w:val="00EC6450"/>
    <w:rsid w:val="00EC73F4"/>
    <w:rsid w:val="00EC7E8D"/>
    <w:rsid w:val="00ED63E1"/>
    <w:rsid w:val="00ED7474"/>
    <w:rsid w:val="00EE2566"/>
    <w:rsid w:val="00EE4616"/>
    <w:rsid w:val="00EF2D5D"/>
    <w:rsid w:val="00EF4CE2"/>
    <w:rsid w:val="00F009A1"/>
    <w:rsid w:val="00F07C9D"/>
    <w:rsid w:val="00F26DB0"/>
    <w:rsid w:val="00F336D7"/>
    <w:rsid w:val="00F362EC"/>
    <w:rsid w:val="00F42BDB"/>
    <w:rsid w:val="00F441BA"/>
    <w:rsid w:val="00F4482F"/>
    <w:rsid w:val="00F45108"/>
    <w:rsid w:val="00F46D7A"/>
    <w:rsid w:val="00F53C46"/>
    <w:rsid w:val="00F76944"/>
    <w:rsid w:val="00F771EC"/>
    <w:rsid w:val="00F81DAD"/>
    <w:rsid w:val="00F83BF8"/>
    <w:rsid w:val="00F853FE"/>
    <w:rsid w:val="00F911DA"/>
    <w:rsid w:val="00F92373"/>
    <w:rsid w:val="00F944A8"/>
    <w:rsid w:val="00FA4BD2"/>
    <w:rsid w:val="00FB1004"/>
    <w:rsid w:val="00FB4701"/>
    <w:rsid w:val="00FB70DE"/>
    <w:rsid w:val="00FC684B"/>
    <w:rsid w:val="00FE087C"/>
    <w:rsid w:val="00FE0E44"/>
    <w:rsid w:val="00FE1BE8"/>
    <w:rsid w:val="00FF0ED2"/>
    <w:rsid w:val="00FF4F18"/>
    <w:rsid w:val="00FF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54FFD"/>
  <w15:docId w15:val="{2F8CF2EA-88F7-4AFF-8C79-F6FA2797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F771EC"/>
    <w:rPr>
      <w:color w:val="0070C0"/>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link w:val="ListParagraphChar"/>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FollowedHyperlink">
    <w:name w:val="FollowedHyperlink"/>
    <w:basedOn w:val="DefaultParagraphFont"/>
    <w:uiPriority w:val="99"/>
    <w:semiHidden/>
    <w:unhideWhenUsed/>
    <w:rsid w:val="008E3E4D"/>
    <w:rPr>
      <w:color w:val="7F6F6F" w:themeColor="followedHyperlink"/>
      <w:u w:val="single"/>
    </w:rPr>
  </w:style>
  <w:style w:type="character" w:styleId="UnresolvedMention">
    <w:name w:val="Unresolved Mention"/>
    <w:basedOn w:val="DefaultParagraphFont"/>
    <w:uiPriority w:val="99"/>
    <w:semiHidden/>
    <w:unhideWhenUsed/>
    <w:rsid w:val="008E3E4D"/>
    <w:rPr>
      <w:color w:val="605E5C"/>
      <w:shd w:val="clear" w:color="auto" w:fill="E1DFDD"/>
    </w:rPr>
  </w:style>
  <w:style w:type="paragraph" w:styleId="NormalWeb">
    <w:name w:val="Normal (Web)"/>
    <w:basedOn w:val="Normal"/>
    <w:uiPriority w:val="99"/>
    <w:semiHidden/>
    <w:unhideWhenUsed/>
    <w:rsid w:val="000F05CA"/>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msonormal">
    <w:name w:val="x_msonormal"/>
    <w:basedOn w:val="Normal"/>
    <w:rsid w:val="00E47CC6"/>
    <w:pPr>
      <w:contextualSpacing w:val="0"/>
    </w:pPr>
    <w:rPr>
      <w:rFonts w:ascii="Calibri" w:hAnsi="Calibri" w:cs="Calibri"/>
      <w:color w:val="auto"/>
      <w:kern w:val="0"/>
    </w:rPr>
  </w:style>
  <w:style w:type="character" w:customStyle="1" w:styleId="ListParagraphChar">
    <w:name w:val="List Paragraph Char"/>
    <w:aliases w:val="Indented Text Char,Indented (Quote) Char"/>
    <w:link w:val="ListParagraph"/>
    <w:uiPriority w:val="34"/>
    <w:rsid w:val="00390C07"/>
    <w:rPr>
      <w:color w:val="262626" w:themeColor="text1" w:themeTint="D9"/>
      <w:kern w:val="16"/>
    </w:rPr>
  </w:style>
  <w:style w:type="table" w:customStyle="1" w:styleId="TableGrid1">
    <w:name w:val="Table Grid1"/>
    <w:basedOn w:val="TableNormal"/>
    <w:next w:val="TableGrid"/>
    <w:uiPriority w:val="59"/>
    <w:rsid w:val="00292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2399">
      <w:bodyDiv w:val="1"/>
      <w:marLeft w:val="0"/>
      <w:marRight w:val="0"/>
      <w:marTop w:val="0"/>
      <w:marBottom w:val="0"/>
      <w:divBdr>
        <w:top w:val="none" w:sz="0" w:space="0" w:color="auto"/>
        <w:left w:val="none" w:sz="0" w:space="0" w:color="auto"/>
        <w:bottom w:val="none" w:sz="0" w:space="0" w:color="auto"/>
        <w:right w:val="none" w:sz="0" w:space="0" w:color="auto"/>
      </w:divBdr>
    </w:div>
    <w:div w:id="253132156">
      <w:bodyDiv w:val="1"/>
      <w:marLeft w:val="0"/>
      <w:marRight w:val="0"/>
      <w:marTop w:val="0"/>
      <w:marBottom w:val="0"/>
      <w:divBdr>
        <w:top w:val="none" w:sz="0" w:space="0" w:color="auto"/>
        <w:left w:val="none" w:sz="0" w:space="0" w:color="auto"/>
        <w:bottom w:val="none" w:sz="0" w:space="0" w:color="auto"/>
        <w:right w:val="none" w:sz="0" w:space="0" w:color="auto"/>
      </w:divBdr>
    </w:div>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526409780">
      <w:bodyDiv w:val="1"/>
      <w:marLeft w:val="0"/>
      <w:marRight w:val="0"/>
      <w:marTop w:val="0"/>
      <w:marBottom w:val="0"/>
      <w:divBdr>
        <w:top w:val="none" w:sz="0" w:space="0" w:color="auto"/>
        <w:left w:val="none" w:sz="0" w:space="0" w:color="auto"/>
        <w:bottom w:val="none" w:sz="0" w:space="0" w:color="auto"/>
        <w:right w:val="none" w:sz="0" w:space="0" w:color="auto"/>
      </w:divBdr>
    </w:div>
    <w:div w:id="543953599">
      <w:bodyDiv w:val="1"/>
      <w:marLeft w:val="0"/>
      <w:marRight w:val="0"/>
      <w:marTop w:val="0"/>
      <w:marBottom w:val="0"/>
      <w:divBdr>
        <w:top w:val="none" w:sz="0" w:space="0" w:color="auto"/>
        <w:left w:val="none" w:sz="0" w:space="0" w:color="auto"/>
        <w:bottom w:val="none" w:sz="0" w:space="0" w:color="auto"/>
        <w:right w:val="none" w:sz="0" w:space="0" w:color="auto"/>
      </w:divBdr>
    </w:div>
    <w:div w:id="592402473">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704722412">
      <w:bodyDiv w:val="1"/>
      <w:marLeft w:val="0"/>
      <w:marRight w:val="0"/>
      <w:marTop w:val="0"/>
      <w:marBottom w:val="0"/>
      <w:divBdr>
        <w:top w:val="none" w:sz="0" w:space="0" w:color="auto"/>
        <w:left w:val="none" w:sz="0" w:space="0" w:color="auto"/>
        <w:bottom w:val="none" w:sz="0" w:space="0" w:color="auto"/>
        <w:right w:val="none" w:sz="0" w:space="0" w:color="auto"/>
      </w:divBdr>
    </w:div>
    <w:div w:id="729108859">
      <w:bodyDiv w:val="1"/>
      <w:marLeft w:val="0"/>
      <w:marRight w:val="0"/>
      <w:marTop w:val="0"/>
      <w:marBottom w:val="0"/>
      <w:divBdr>
        <w:top w:val="none" w:sz="0" w:space="0" w:color="auto"/>
        <w:left w:val="none" w:sz="0" w:space="0" w:color="auto"/>
        <w:bottom w:val="none" w:sz="0" w:space="0" w:color="auto"/>
        <w:right w:val="none" w:sz="0" w:space="0" w:color="auto"/>
      </w:divBdr>
    </w:div>
    <w:div w:id="863321737">
      <w:bodyDiv w:val="1"/>
      <w:marLeft w:val="0"/>
      <w:marRight w:val="0"/>
      <w:marTop w:val="0"/>
      <w:marBottom w:val="0"/>
      <w:divBdr>
        <w:top w:val="none" w:sz="0" w:space="0" w:color="auto"/>
        <w:left w:val="none" w:sz="0" w:space="0" w:color="auto"/>
        <w:bottom w:val="none" w:sz="0" w:space="0" w:color="auto"/>
        <w:right w:val="none" w:sz="0" w:space="0" w:color="auto"/>
      </w:divBdr>
    </w:div>
    <w:div w:id="939530624">
      <w:bodyDiv w:val="1"/>
      <w:marLeft w:val="0"/>
      <w:marRight w:val="0"/>
      <w:marTop w:val="0"/>
      <w:marBottom w:val="0"/>
      <w:divBdr>
        <w:top w:val="none" w:sz="0" w:space="0" w:color="auto"/>
        <w:left w:val="none" w:sz="0" w:space="0" w:color="auto"/>
        <w:bottom w:val="none" w:sz="0" w:space="0" w:color="auto"/>
        <w:right w:val="none" w:sz="0" w:space="0" w:color="auto"/>
      </w:divBdr>
      <w:divsChild>
        <w:div w:id="2067795490">
          <w:marLeft w:val="480"/>
          <w:marRight w:val="0"/>
          <w:marTop w:val="0"/>
          <w:marBottom w:val="0"/>
          <w:divBdr>
            <w:top w:val="none" w:sz="0" w:space="0" w:color="auto"/>
            <w:left w:val="none" w:sz="0" w:space="0" w:color="auto"/>
            <w:bottom w:val="none" w:sz="0" w:space="0" w:color="auto"/>
            <w:right w:val="none" w:sz="0" w:space="0" w:color="auto"/>
          </w:divBdr>
        </w:div>
        <w:div w:id="1879704814">
          <w:marLeft w:val="480"/>
          <w:marRight w:val="0"/>
          <w:marTop w:val="0"/>
          <w:marBottom w:val="0"/>
          <w:divBdr>
            <w:top w:val="none" w:sz="0" w:space="0" w:color="auto"/>
            <w:left w:val="none" w:sz="0" w:space="0" w:color="auto"/>
            <w:bottom w:val="none" w:sz="0" w:space="0" w:color="auto"/>
            <w:right w:val="none" w:sz="0" w:space="0" w:color="auto"/>
          </w:divBdr>
          <w:divsChild>
            <w:div w:id="699166341">
              <w:marLeft w:val="480"/>
              <w:marRight w:val="0"/>
              <w:marTop w:val="0"/>
              <w:marBottom w:val="0"/>
              <w:divBdr>
                <w:top w:val="none" w:sz="0" w:space="0" w:color="auto"/>
                <w:left w:val="none" w:sz="0" w:space="0" w:color="auto"/>
                <w:bottom w:val="none" w:sz="0" w:space="0" w:color="auto"/>
                <w:right w:val="none" w:sz="0" w:space="0" w:color="auto"/>
              </w:divBdr>
            </w:div>
            <w:div w:id="519583183">
              <w:marLeft w:val="480"/>
              <w:marRight w:val="0"/>
              <w:marTop w:val="0"/>
              <w:marBottom w:val="0"/>
              <w:divBdr>
                <w:top w:val="none" w:sz="0" w:space="0" w:color="auto"/>
                <w:left w:val="none" w:sz="0" w:space="0" w:color="auto"/>
                <w:bottom w:val="none" w:sz="0" w:space="0" w:color="auto"/>
                <w:right w:val="none" w:sz="0" w:space="0" w:color="auto"/>
              </w:divBdr>
            </w:div>
            <w:div w:id="1844735460">
              <w:marLeft w:val="480"/>
              <w:marRight w:val="0"/>
              <w:marTop w:val="0"/>
              <w:marBottom w:val="0"/>
              <w:divBdr>
                <w:top w:val="none" w:sz="0" w:space="0" w:color="auto"/>
                <w:left w:val="none" w:sz="0" w:space="0" w:color="auto"/>
                <w:bottom w:val="none" w:sz="0" w:space="0" w:color="auto"/>
                <w:right w:val="none" w:sz="0" w:space="0" w:color="auto"/>
              </w:divBdr>
            </w:div>
          </w:divsChild>
        </w:div>
        <w:div w:id="929585056">
          <w:marLeft w:val="480"/>
          <w:marRight w:val="0"/>
          <w:marTop w:val="0"/>
          <w:marBottom w:val="0"/>
          <w:divBdr>
            <w:top w:val="none" w:sz="0" w:space="0" w:color="auto"/>
            <w:left w:val="none" w:sz="0" w:space="0" w:color="auto"/>
            <w:bottom w:val="none" w:sz="0" w:space="0" w:color="auto"/>
            <w:right w:val="none" w:sz="0" w:space="0" w:color="auto"/>
          </w:divBdr>
        </w:div>
      </w:divsChild>
    </w:div>
    <w:div w:id="947079635">
      <w:bodyDiv w:val="1"/>
      <w:marLeft w:val="0"/>
      <w:marRight w:val="0"/>
      <w:marTop w:val="0"/>
      <w:marBottom w:val="0"/>
      <w:divBdr>
        <w:top w:val="none" w:sz="0" w:space="0" w:color="auto"/>
        <w:left w:val="none" w:sz="0" w:space="0" w:color="auto"/>
        <w:bottom w:val="none" w:sz="0" w:space="0" w:color="auto"/>
        <w:right w:val="none" w:sz="0" w:space="0" w:color="auto"/>
      </w:divBdr>
    </w:div>
    <w:div w:id="1124890546">
      <w:bodyDiv w:val="1"/>
      <w:marLeft w:val="0"/>
      <w:marRight w:val="0"/>
      <w:marTop w:val="0"/>
      <w:marBottom w:val="0"/>
      <w:divBdr>
        <w:top w:val="none" w:sz="0" w:space="0" w:color="auto"/>
        <w:left w:val="none" w:sz="0" w:space="0" w:color="auto"/>
        <w:bottom w:val="none" w:sz="0" w:space="0" w:color="auto"/>
        <w:right w:val="none" w:sz="0" w:space="0" w:color="auto"/>
      </w:divBdr>
    </w:div>
    <w:div w:id="1387879700">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 w:id="1547989744">
      <w:bodyDiv w:val="1"/>
      <w:marLeft w:val="0"/>
      <w:marRight w:val="0"/>
      <w:marTop w:val="0"/>
      <w:marBottom w:val="0"/>
      <w:divBdr>
        <w:top w:val="none" w:sz="0" w:space="0" w:color="auto"/>
        <w:left w:val="none" w:sz="0" w:space="0" w:color="auto"/>
        <w:bottom w:val="none" w:sz="0" w:space="0" w:color="auto"/>
        <w:right w:val="none" w:sz="0" w:space="0" w:color="auto"/>
      </w:divBdr>
    </w:div>
    <w:div w:id="1690717941">
      <w:bodyDiv w:val="1"/>
      <w:marLeft w:val="0"/>
      <w:marRight w:val="0"/>
      <w:marTop w:val="0"/>
      <w:marBottom w:val="0"/>
      <w:divBdr>
        <w:top w:val="none" w:sz="0" w:space="0" w:color="auto"/>
        <w:left w:val="none" w:sz="0" w:space="0" w:color="auto"/>
        <w:bottom w:val="none" w:sz="0" w:space="0" w:color="auto"/>
        <w:right w:val="none" w:sz="0" w:space="0" w:color="auto"/>
      </w:divBdr>
    </w:div>
    <w:div w:id="178572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pp_K@cde.state.co.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ller_T@Cde.state.co.us" TargetMode="Externa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FCFF-0DD0-4306-B7A5-1B3A1C36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Kipp, Kristin</cp:lastModifiedBy>
  <cp:revision>3</cp:revision>
  <dcterms:created xsi:type="dcterms:W3CDTF">2023-05-08T17:04:00Z</dcterms:created>
  <dcterms:modified xsi:type="dcterms:W3CDTF">2023-05-08T17:04:00Z</dcterms:modified>
</cp:coreProperties>
</file>