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82E9" w14:textId="77777777" w:rsidR="00BA1ACA" w:rsidRPr="00525475" w:rsidRDefault="00AA1CAB" w:rsidP="00BA1ACA">
      <w:pPr>
        <w:pBdr>
          <w:bottom w:val="single" w:sz="8" w:space="1" w:color="CCCCCC" w:themeColor="text1" w:themeTint="33"/>
        </w:pBdr>
        <w:spacing w:after="120"/>
        <w:ind w:left="720" w:right="720"/>
        <w:rPr>
          <w:rFonts w:ascii="Museo Slab 500" w:hAnsi="Museo Slab 500"/>
          <w:color w:val="000000" w:themeColor="text1"/>
          <w:sz w:val="28"/>
          <w:szCs w:val="28"/>
          <w:lang w:val="es-AR"/>
        </w:rPr>
      </w:pPr>
      <w:r w:rsidRPr="00525475">
        <w:rPr>
          <w:rFonts w:ascii="Museo Slab 500" w:hAnsi="Museo Slab 500"/>
          <w:color w:val="000000" w:themeColor="text1"/>
          <w:sz w:val="30"/>
          <w:szCs w:val="30"/>
          <w:lang w:val="es-AR"/>
        </w:rPr>
        <w:br/>
      </w:r>
      <w:r w:rsidRPr="00525475">
        <w:rPr>
          <w:rFonts w:ascii="Museo Slab 500" w:hAnsi="Museo Slab 500"/>
          <w:color w:val="000000" w:themeColor="text1"/>
          <w:sz w:val="28"/>
          <w:szCs w:val="28"/>
          <w:lang w:val="es-AR"/>
        </w:rPr>
        <w:t>De los superintendentes/directores a los educadores acerca de los informes de puntuación</w:t>
      </w:r>
    </w:p>
    <w:p w14:paraId="2848236D" w14:textId="77777777" w:rsidR="00BA1ACA" w:rsidRPr="00525475" w:rsidRDefault="00BA1ACA" w:rsidP="00BA1ACA">
      <w:pPr>
        <w:ind w:left="720" w:right="720"/>
        <w:rPr>
          <w:rFonts w:eastAsia="Times New Roman" w:cs="Times New Roman"/>
          <w:i/>
          <w:lang w:val="es-AR"/>
        </w:rPr>
      </w:pPr>
      <w:r w:rsidRPr="00525475">
        <w:rPr>
          <w:rFonts w:eastAsia="Times New Roman" w:cs="Times New Roman"/>
          <w:i/>
          <w:iCs/>
          <w:lang w:val="es-AR"/>
        </w:rPr>
        <w:t>Use este artículo completo o secciones para comunicarse con los educadores sobre los informes de puntuación.</w:t>
      </w:r>
    </w:p>
    <w:p w14:paraId="7283CCF5" w14:textId="77777777" w:rsidR="001A3CDD" w:rsidRPr="00525475" w:rsidRDefault="001A3CDD" w:rsidP="00BA1ACA">
      <w:pPr>
        <w:ind w:left="720" w:right="720"/>
        <w:rPr>
          <w:rFonts w:asciiTheme="majorHAnsi" w:eastAsia="Times New Roman" w:hAnsiTheme="majorHAnsi" w:cs="Times New Roman"/>
          <w:b/>
          <w:color w:val="00953A"/>
          <w:sz w:val="32"/>
          <w:szCs w:val="32"/>
          <w:lang w:val="es-AR"/>
        </w:rPr>
      </w:pPr>
      <w:r w:rsidRPr="00525475">
        <w:rPr>
          <w:rFonts w:asciiTheme="majorHAnsi" w:eastAsia="Times New Roman" w:hAnsiTheme="majorHAnsi" w:cs="Times New Roman"/>
          <w:b/>
          <w:bCs/>
          <w:color w:val="00953A"/>
          <w:sz w:val="32"/>
          <w:szCs w:val="32"/>
          <w:lang w:val="es-AR"/>
        </w:rPr>
        <w:t>Los padres recibirán informes de puntuación que identifican las fortalezas académicas de su hijo y las áreas de mejora</w:t>
      </w:r>
    </w:p>
    <w:p w14:paraId="3A7A4885" w14:textId="77777777" w:rsidR="004505FE" w:rsidRPr="00525475" w:rsidRDefault="004505FE" w:rsidP="004505FE">
      <w:pPr>
        <w:pStyle w:val="NormalWeb"/>
        <w:spacing w:before="0" w:beforeAutospacing="0" w:after="160" w:afterAutospacing="0"/>
        <w:ind w:left="720"/>
        <w:rPr>
          <w:lang w:val="es-AR"/>
        </w:rPr>
      </w:pPr>
      <w:r w:rsidRPr="00525475">
        <w:rPr>
          <w:rFonts w:ascii="Calibri" w:hAnsi="Calibri" w:cs="Calibri"/>
          <w:color w:val="000000"/>
          <w:sz w:val="22"/>
          <w:szCs w:val="22"/>
          <w:lang w:val="es-AR"/>
        </w:rPr>
        <w:t>Los padres pronto recibirán informes de puntuación que detallan el desempeño de sus hijos en los exámenes de Medidas de Éxito Académico de Colorado (CMAS) para inglés y literatura, matemáticas y ciencias que tomaron los estudiantes de todo el estado la primavera pasada. </w:t>
      </w:r>
    </w:p>
    <w:p w14:paraId="003CE9F1" w14:textId="3DF64BFD" w:rsidR="004505FE" w:rsidRPr="00525475" w:rsidRDefault="004505FE" w:rsidP="004505FE">
      <w:pPr>
        <w:pStyle w:val="NormalWeb"/>
        <w:spacing w:before="0" w:beforeAutospacing="0" w:after="160" w:afterAutospacing="0"/>
        <w:ind w:left="720"/>
        <w:rPr>
          <w:lang w:val="es-AR"/>
        </w:rPr>
      </w:pPr>
      <w:r w:rsidRPr="00525475">
        <w:rPr>
          <w:rFonts w:ascii="Calibri" w:hAnsi="Calibri" w:cs="Calibri"/>
          <w:color w:val="000000"/>
          <w:sz w:val="22"/>
          <w:szCs w:val="22"/>
          <w:lang w:val="es-AR"/>
        </w:rPr>
        <w:t>Si bien la cantidad de evaluaciones estatales requeridas administradas en la primavera de 2021 se redujo para proporcionar alivio frente al COVID-19, el conjunto completo de evaluaciones administradas en la primavera de 2022 nos ofrece una imagen más completa del desempeño de los estudiantes después de las interrupciones y la pérdida de oportunidades de aprendizaje causadas por la pandemia. Los informes de puntuación para los padres ayudarán a explicar si su estudiante cumple con las expectativas de nivel de grado establecidas en los Estándares Académicos de Colorado y si está en camino al siguiente nivel de grado. </w:t>
      </w:r>
    </w:p>
    <w:p w14:paraId="3BE76AF0" w14:textId="77777777" w:rsidR="004505FE" w:rsidRPr="00525475" w:rsidRDefault="004505FE" w:rsidP="004505FE">
      <w:pPr>
        <w:pStyle w:val="NormalWeb"/>
        <w:spacing w:before="0" w:beforeAutospacing="0" w:after="160" w:afterAutospacing="0"/>
        <w:ind w:left="720" w:right="720"/>
        <w:rPr>
          <w:lang w:val="es-AR"/>
        </w:rPr>
      </w:pPr>
      <w:r w:rsidRPr="00525475">
        <w:rPr>
          <w:rFonts w:ascii="Calibri" w:hAnsi="Calibri" w:cs="Calibri"/>
          <w:color w:val="000000"/>
          <w:sz w:val="22"/>
          <w:szCs w:val="22"/>
          <w:lang w:val="es-AR"/>
        </w:rPr>
        <w:t>Es importante recordar a los padres que estos exámenes son la única medición común en todo el estado del progreso de los estudiantes en los Estándares Académicos de Colorado. Si bien el desempeño académico de algunos estudiantes puede reflejar el impacto de las interrupciones de la pandemia, los resultados son importantes porque muestran si los estudiantes se están desempeñando a nivel de grado y cómo les está yendo en comparación con sus compañeros de la escuela, el distrito y el estado. </w:t>
      </w:r>
    </w:p>
    <w:p w14:paraId="37FE4F5B" w14:textId="73C86E63" w:rsidR="004505FE" w:rsidRPr="00525475" w:rsidRDefault="004505FE" w:rsidP="004505FE">
      <w:pPr>
        <w:pStyle w:val="NormalWeb"/>
        <w:spacing w:before="0" w:beforeAutospacing="0" w:after="160" w:afterAutospacing="0"/>
        <w:ind w:left="720" w:right="720"/>
        <w:rPr>
          <w:lang w:val="es-AR"/>
        </w:rPr>
      </w:pPr>
      <w:r w:rsidRPr="00525475">
        <w:rPr>
          <w:rFonts w:ascii="Calibri" w:hAnsi="Calibri" w:cs="Calibri"/>
          <w:color w:val="000000"/>
          <w:sz w:val="22"/>
          <w:szCs w:val="22"/>
          <w:lang w:val="es-AR"/>
        </w:rPr>
        <w:t>A su vez, estos exámenes representan solo una de las posibles mediciones del progreso de un estudiante. Las calificaciones en clase y los comentarios de los docentes pueden ofrecer un panorama más completo del progreso académico de un estudiante. Cuando se reúna con los padres, ayúdelos a formar una imagen más amplia de los logros de su hijo el año anterior y a comprender las áreas en las que deberá enfocarse en el próximo año.</w:t>
      </w:r>
    </w:p>
    <w:p w14:paraId="323739F0" w14:textId="77777777" w:rsidR="004505FE" w:rsidRPr="00525475" w:rsidRDefault="004505FE" w:rsidP="004505FE">
      <w:pPr>
        <w:pStyle w:val="NormalWeb"/>
        <w:spacing w:before="0" w:beforeAutospacing="0" w:after="160" w:afterAutospacing="0"/>
        <w:ind w:left="720" w:right="720"/>
        <w:rPr>
          <w:lang w:val="es-AR"/>
        </w:rPr>
      </w:pPr>
      <w:r w:rsidRPr="00525475">
        <w:rPr>
          <w:rFonts w:ascii="Calibri" w:hAnsi="Calibri" w:cs="Calibri"/>
          <w:color w:val="000000"/>
          <w:sz w:val="22"/>
          <w:szCs w:val="22"/>
          <w:lang w:val="es-AR"/>
        </w:rPr>
        <w:t>Puede usar los informes de las CMAS como guías durante la conversación con los padres para ayudarles a identificar aspectos en los que su hijo sobresale y aquellos que necesita mejorar. Para las áreas de mejora, ayude a los padres a considerar qué apoyos adicionales pueden ayudar a su hijo a tener éxito para que comprendan mejor dónde enfocar el tiempo de aprendizaje en el hogar.</w:t>
      </w:r>
    </w:p>
    <w:p w14:paraId="74FB63CE" w14:textId="6B3FCE1D" w:rsidR="004505FE" w:rsidRPr="00525475" w:rsidRDefault="004505FE" w:rsidP="004505FE">
      <w:pPr>
        <w:pStyle w:val="NormalWeb"/>
        <w:spacing w:before="0" w:beforeAutospacing="0" w:after="160" w:afterAutospacing="0"/>
        <w:ind w:left="720" w:right="720"/>
        <w:rPr>
          <w:lang w:val="es-AR"/>
        </w:rPr>
      </w:pPr>
      <w:r w:rsidRPr="00525475">
        <w:rPr>
          <w:rFonts w:ascii="Calibri" w:hAnsi="Calibri" w:cs="Calibri"/>
          <w:color w:val="000000"/>
          <w:sz w:val="22"/>
          <w:szCs w:val="22"/>
          <w:lang w:val="es-AR"/>
        </w:rPr>
        <w:t xml:space="preserve"> El estado recibió fondos federales del Plan de Rescate Americano (American Rescue Plan) a través del fondo de Ayuda de Emergencia para Escuelas Primarias y Secundarias (ESSER III) específicamente para abordar la pérdida de aprendizaje causada por la pandemia. </w:t>
      </w:r>
      <w:r w:rsidRPr="00525475">
        <w:rPr>
          <w:rFonts w:ascii="Calibri" w:hAnsi="Calibri" w:cs="Calibri"/>
          <w:i/>
          <w:iCs/>
          <w:color w:val="000000"/>
          <w:sz w:val="22"/>
          <w:szCs w:val="22"/>
          <w:shd w:val="clear" w:color="auto" w:fill="FFFF00"/>
          <w:lang w:val="es-AR"/>
        </w:rPr>
        <w:t>[agregar información sobre las iniciativas a nivel de distrito y escuela para apoyar a los estudiantes].</w:t>
      </w:r>
      <w:r w:rsidRPr="00525475">
        <w:rPr>
          <w:rFonts w:ascii="Calibri" w:hAnsi="Calibri" w:cs="Calibri"/>
          <w:color w:val="000000"/>
          <w:sz w:val="22"/>
          <w:szCs w:val="22"/>
          <w:shd w:val="clear" w:color="auto" w:fill="FFFF00"/>
          <w:lang w:val="es-AR"/>
        </w:rPr>
        <w:t xml:space="preserve"> </w:t>
      </w:r>
    </w:p>
    <w:p w14:paraId="6B30D643" w14:textId="7391960C" w:rsidR="004505FE" w:rsidRPr="00525475" w:rsidRDefault="004505FE" w:rsidP="004505FE">
      <w:pPr>
        <w:pStyle w:val="NormalWeb"/>
        <w:spacing w:before="0" w:beforeAutospacing="0" w:after="160" w:afterAutospacing="0"/>
        <w:ind w:left="720" w:right="720"/>
        <w:rPr>
          <w:lang w:val="es-AR"/>
        </w:rPr>
      </w:pPr>
      <w:r w:rsidRPr="00525475">
        <w:rPr>
          <w:rFonts w:ascii="Calibri" w:hAnsi="Calibri" w:cs="Calibri"/>
          <w:color w:val="000000"/>
          <w:sz w:val="22"/>
          <w:szCs w:val="22"/>
          <w:lang w:val="es-AR"/>
        </w:rPr>
        <w:t xml:space="preserve">El CDE generó herramientas adicionales para ayudar a los padres a comprender el objetivo de los exámenes y a interpretar los informes de puntuación. Las hojas informativas en inglés y español incluyen información sobre los exámenes, una guía para comprender los informes de puntuación de las CMAS y explicaciones sobre el SAT y el PSAT. Acceda a todos los recursos en: </w:t>
      </w:r>
      <w:hyperlink r:id="rId7" w:history="1">
        <w:r w:rsidRPr="00525475">
          <w:rPr>
            <w:rStyle w:val="Hyperlink"/>
            <w:rFonts w:ascii="Calibri" w:hAnsi="Calibri" w:cs="Calibri"/>
            <w:sz w:val="22"/>
            <w:szCs w:val="22"/>
            <w:lang w:val="es-AR"/>
          </w:rPr>
          <w:t>http://www.cde.state.co.us/communications/resourcesforparents</w:t>
        </w:r>
      </w:hyperlink>
      <w:r w:rsidR="00525475">
        <w:rPr>
          <w:rFonts w:ascii="Calibri" w:hAnsi="Calibri" w:cs="Calibri"/>
          <w:color w:val="000000"/>
          <w:sz w:val="22"/>
          <w:szCs w:val="22"/>
          <w:lang w:val="es-AR"/>
        </w:rPr>
        <w:t xml:space="preserve"> (en inglés).</w:t>
      </w:r>
      <w:r w:rsidRPr="00525475">
        <w:rPr>
          <w:rFonts w:ascii="Calibri" w:hAnsi="Calibri" w:cs="Calibri"/>
          <w:color w:val="000000"/>
          <w:sz w:val="22"/>
          <w:szCs w:val="22"/>
          <w:lang w:val="es-AR"/>
        </w:rPr>
        <w:t> </w:t>
      </w:r>
    </w:p>
    <w:p w14:paraId="13D4E348" w14:textId="77777777" w:rsidR="009F6CBB" w:rsidRPr="00525475" w:rsidRDefault="009F6CBB" w:rsidP="004505FE">
      <w:pPr>
        <w:spacing w:line="276" w:lineRule="auto"/>
        <w:ind w:left="720"/>
        <w:rPr>
          <w:color w:val="000000"/>
          <w:lang w:val="es-AR"/>
        </w:rPr>
      </w:pPr>
    </w:p>
    <w:sectPr w:rsidR="009F6CBB" w:rsidRPr="00525475" w:rsidSect="00DE489D">
      <w:headerReference w:type="default" r:id="rId8"/>
      <w:footerReference w:type="default" r:id="rId9"/>
      <w:headerReference w:type="first" r:id="rId10"/>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BB23" w14:textId="77777777" w:rsidR="00771424" w:rsidRDefault="00771424" w:rsidP="000C4D9E">
      <w:pPr>
        <w:spacing w:after="0" w:line="240" w:lineRule="auto"/>
      </w:pPr>
      <w:r>
        <w:separator/>
      </w:r>
    </w:p>
  </w:endnote>
  <w:endnote w:type="continuationSeparator" w:id="0">
    <w:p w14:paraId="03CD8634" w14:textId="77777777" w:rsidR="00771424" w:rsidRDefault="00771424"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DCB9" w14:textId="77777777" w:rsidR="00CE7F0E" w:rsidRDefault="00D327F3" w:rsidP="00CE7F0E">
    <w:pPr>
      <w:pStyle w:val="Footer"/>
      <w:ind w:left="432"/>
      <w:rPr>
        <w:rFonts w:ascii="Museo Slab 500" w:hAnsi="Museo Slab 500"/>
        <w:sz w:val="24"/>
        <w:szCs w:val="24"/>
      </w:rPr>
    </w:pPr>
    <w:r>
      <w:rPr>
        <w:rFonts w:ascii="Museo Slab 500" w:hAnsi="Museo Slab 500"/>
        <w:noProof/>
        <w:sz w:val="24"/>
        <w:szCs w:val="24"/>
        <w:lang w:val="es"/>
      </w:rPr>
      <mc:AlternateContent>
        <mc:Choice Requires="wps">
          <w:drawing>
            <wp:anchor distT="0" distB="0" distL="114300" distR="114300" simplePos="0" relativeHeight="251660288" behindDoc="0" locked="0" layoutInCell="1" allowOverlap="1" wp14:anchorId="7694BF81" wp14:editId="4383A230">
              <wp:simplePos x="0" y="0"/>
              <wp:positionH relativeFrom="column">
                <wp:posOffset>293298</wp:posOffset>
              </wp:positionH>
              <wp:positionV relativeFrom="paragraph">
                <wp:posOffset>76931</wp:posOffset>
              </wp:positionV>
              <wp:extent cx="722031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0095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0F42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" strokecolor="#00953a" strokeweight=".5pt">
              <v:stroke joinstyle="miter"/>
            </v:line>
          </w:pict>
        </mc:Fallback>
      </mc:AlternateContent>
    </w:r>
  </w:p>
  <w:p w14:paraId="29755623" w14:textId="77777777" w:rsidR="00CE7F0E" w:rsidRPr="00525475" w:rsidRDefault="00CE7F0E" w:rsidP="00CE7F0E">
    <w:pPr>
      <w:pStyle w:val="Footer"/>
      <w:ind w:left="432"/>
      <w:rPr>
        <w:rFonts w:ascii="Museo Slab 500" w:hAnsi="Museo Slab 500"/>
        <w:color w:val="00953A"/>
        <w:sz w:val="24"/>
        <w:szCs w:val="24"/>
        <w:lang w:val="es-AR"/>
      </w:rPr>
    </w:pPr>
    <w:r>
      <w:rPr>
        <w:rFonts w:ascii="Museo Slab 500" w:hAnsi="Museo Slab 500"/>
        <w:color w:val="00953A"/>
        <w:sz w:val="24"/>
        <w:szCs w:val="24"/>
        <w:lang w:val="es"/>
      </w:rPr>
      <w:t>MÁS INFORMACIÓN</w:t>
    </w:r>
  </w:p>
  <w:p w14:paraId="157647A5" w14:textId="77777777" w:rsidR="00CE7F0E" w:rsidRPr="00525475" w:rsidRDefault="00CE7F0E" w:rsidP="00CE7F0E">
    <w:pPr>
      <w:pStyle w:val="Footer"/>
      <w:ind w:left="432"/>
      <w:rPr>
        <w:sz w:val="20"/>
        <w:szCs w:val="20"/>
        <w:lang w:val="es-AR"/>
      </w:rPr>
    </w:pPr>
    <w:r>
      <w:rPr>
        <w:sz w:val="20"/>
        <w:szCs w:val="20"/>
        <w:lang w:val="es"/>
      </w:rPr>
      <w:t>http://www.cde.state.co.us/communications/parentfactsheet (en inglés)</w:t>
    </w:r>
  </w:p>
  <w:p w14:paraId="75A750FE" w14:textId="77777777" w:rsidR="00CE7F0E" w:rsidRPr="00525475" w:rsidRDefault="00CE7F0E" w:rsidP="00CE7F0E">
    <w:pPr>
      <w:pStyle w:val="Footer"/>
      <w:ind w:left="432"/>
      <w:rPr>
        <w:sz w:val="20"/>
        <w:szCs w:val="20"/>
        <w:lang w:val="es-AR"/>
      </w:rPr>
    </w:pPr>
    <w:r>
      <w:rPr>
        <w:sz w:val="20"/>
        <w:szCs w:val="20"/>
        <w:lang w:val="es"/>
      </w:rPr>
      <w:t>http://www.cde.state.co.us/accountability/performanceframeworks (en inglés)</w:t>
    </w:r>
  </w:p>
  <w:p w14:paraId="2EDB0820" w14:textId="77777777" w:rsidR="00CE7F0E" w:rsidRPr="00525475" w:rsidRDefault="00CE7F0E" w:rsidP="00CE7F0E">
    <w:pPr>
      <w:pStyle w:val="Footer"/>
      <w:ind w:left="432"/>
      <w:rPr>
        <w:sz w:val="20"/>
        <w:szCs w:val="20"/>
        <w:lang w:val="es-AR"/>
      </w:rPr>
    </w:pPr>
    <w:r>
      <w:rPr>
        <w:b/>
        <w:bCs/>
        <w:sz w:val="20"/>
        <w:szCs w:val="20"/>
        <w:lang w:val="es"/>
      </w:rPr>
      <w:t>Ver todas las hojas informativas del CDE:</w:t>
    </w:r>
    <w:r>
      <w:rPr>
        <w:sz w:val="20"/>
        <w:szCs w:val="20"/>
        <w:lang w:val="es"/>
      </w:rPr>
      <w:t xml:space="preserve"> http://www.cde.state.co.us/communications/factsheetsandfaqs</w:t>
    </w:r>
  </w:p>
  <w:p w14:paraId="23D3842D" w14:textId="77777777" w:rsidR="00CE7F0E" w:rsidRPr="00525475" w:rsidRDefault="00CE7F0E" w:rsidP="00CE7F0E">
    <w:pPr>
      <w:pStyle w:val="Footer"/>
      <w:ind w:left="432"/>
      <w:rPr>
        <w:sz w:val="20"/>
        <w:szCs w:val="20"/>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4B64" w14:textId="77777777" w:rsidR="00771424" w:rsidRDefault="00771424" w:rsidP="000C4D9E">
      <w:pPr>
        <w:spacing w:after="0" w:line="240" w:lineRule="auto"/>
      </w:pPr>
      <w:r>
        <w:separator/>
      </w:r>
    </w:p>
  </w:footnote>
  <w:footnote w:type="continuationSeparator" w:id="0">
    <w:p w14:paraId="1138FE55" w14:textId="77777777" w:rsidR="00771424" w:rsidRDefault="00771424" w:rsidP="000C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1AD2" w14:textId="77777777" w:rsidR="00DE489D" w:rsidRDefault="00AC2CBC">
    <w:r>
      <w:rPr>
        <w:noProof/>
        <w:lang w:val="es"/>
      </w:rPr>
      <mc:AlternateContent>
        <mc:Choice Requires="wps">
          <w:drawing>
            <wp:anchor distT="45720" distB="45720" distL="114300" distR="114300" simplePos="0" relativeHeight="251667456" behindDoc="0" locked="0" layoutInCell="1" allowOverlap="1" wp14:anchorId="3072E7C6" wp14:editId="433275B7">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B8B58B0" w14:textId="77777777" w:rsidR="00FF011A" w:rsidRPr="00525475" w:rsidRDefault="00FF011A" w:rsidP="00FF011A">
                          <w:pPr>
                            <w:rPr>
                              <w:color w:val="00953A"/>
                              <w:sz w:val="18"/>
                              <w:szCs w:val="18"/>
                              <w:lang w:val="es-AR"/>
                              <w14:textFill>
                                <w14:solidFill>
                                  <w14:srgbClr w14:val="00953A">
                                    <w14:alpha w14:val="50000"/>
                                  </w14:srgbClr>
                                </w14:solidFill>
                              </w14:textFill>
                            </w:rPr>
                          </w:pPr>
                          <w:r>
                            <w:rPr>
                              <w:color w:val="00953A"/>
                              <w:sz w:val="18"/>
                              <w:szCs w:val="18"/>
                              <w:lang w:val="es"/>
                              <w14:textFill>
                                <w14:solidFill>
                                  <w14:srgbClr w14:val="00953A">
                                    <w14:alpha w14:val="50000"/>
                                  </w14:srgbClr>
                                </w14:solidFill>
                              </w14:textFill>
                            </w:rPr>
                            <w:t>DEFINIR AUDIENCIA EN ESTA LÍNEA DEL TEXTO O ELIMINAR</w:t>
                          </w:r>
                        </w:p>
                        <w:p w14:paraId="1BD62651" w14:textId="77777777" w:rsidR="00DE489D" w:rsidRPr="00525475" w:rsidRDefault="00DE489D">
                          <w:pPr>
                            <w:rPr>
                              <w:color w:val="00953A"/>
                              <w:sz w:val="18"/>
                              <w:szCs w:val="18"/>
                              <w:lang w:val="es-AR"/>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72E7C6" id="_x0000_t202" coordsize="21600,21600" o:spt="202" path="m,l,21600r21600,l21600,xe">
              <v:stroke joinstyle="miter"/>
              <v:path gradientshapeok="t" o:connecttype="rect"/>
            </v:shapetype>
            <v:shape id="Text Box 2" o:spid="_x0000_s1026"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" filled="f" stroked="f">
              <v:textbox style="mso-fit-shape-to-text:t" inset="0,0,0,0">
                <w:txbxContent>
                  <w:p w14:paraId="2B8B58B0" w14:textId="77777777" w:rsidR="00FF011A" w:rsidRPr="00525475" w:rsidRDefault="00FF011A" w:rsidP="00FF011A">
                    <w:pPr>
                      <w:rPr>
                        <w:color w:val="00953A"/>
                        <w:sz w:val="18"/>
                        <w:szCs w:val="18"/>
                        <w:lang w:val="es-AR"/>
                        <w14:textFill>
                          <w14:solidFill>
                            <w14:srgbClr w14:val="00953A">
                              <w14:alpha w14:val="50000"/>
                            </w14:srgbClr>
                          </w14:solidFill>
                        </w14:textFill>
                      </w:rPr>
                    </w:pPr>
                    <w:r>
                      <w:rPr>
                        <w:color w:val="00953A"/>
                        <w:sz w:val="18"/>
                        <w:szCs w:val="18"/>
                        <w:lang w:val="es"/>
                        <w14:textFill>
                          <w14:solidFill>
                            <w14:srgbClr w14:val="00953A">
                              <w14:alpha w14:val="50000"/>
                            </w14:srgbClr>
                          </w14:solidFill>
                        </w14:textFill>
                      </w:rPr>
                      <w:t>DEFINIR AUDIENCIA EN ESTA LÍNEA DEL TEXTO O ELIMINAR</w:t>
                    </w:r>
                  </w:p>
                  <w:p w14:paraId="1BD62651" w14:textId="77777777" w:rsidR="00DE489D" w:rsidRPr="00525475" w:rsidRDefault="00DE489D">
                    <w:pPr>
                      <w:rPr>
                        <w:color w:val="00953A"/>
                        <w:sz w:val="18"/>
                        <w:szCs w:val="18"/>
                        <w:lang w:val="es-AR"/>
                        <w14:textFill>
                          <w14:solidFill>
                            <w14:srgbClr w14:val="00953A">
                              <w14:alpha w14:val="50000"/>
                            </w14:srgbClr>
                          </w14:solidFill>
                        </w14:textFill>
                      </w:rPr>
                    </w:pPr>
                  </w:p>
                </w:txbxContent>
              </v:textbox>
              <w10:wrap type="square"/>
            </v:shape>
          </w:pict>
        </mc:Fallback>
      </mc:AlternateContent>
    </w:r>
  </w:p>
  <w:p w14:paraId="31E1A3C3" w14:textId="77777777" w:rsidR="00DE489D" w:rsidRDefault="00DE489D">
    <w:r>
      <w:rPr>
        <w:noProof/>
        <w:lang w:val="es"/>
      </w:rPr>
      <mc:AlternateContent>
        <mc:Choice Requires="wps">
          <w:drawing>
            <wp:anchor distT="0" distB="0" distL="114300" distR="114300" simplePos="0" relativeHeight="251663360" behindDoc="0" locked="0" layoutInCell="1" allowOverlap="1" wp14:anchorId="01DABEB5" wp14:editId="3FD2D555">
              <wp:simplePos x="0" y="0"/>
              <wp:positionH relativeFrom="margin">
                <wp:align>left</wp:align>
              </wp:positionH>
              <wp:positionV relativeFrom="paragraph">
                <wp:posOffset>172085</wp:posOffset>
              </wp:positionV>
              <wp:extent cx="7781925" cy="9048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781925" cy="904875"/>
                      </a:xfrm>
                      <a:prstGeom prst="rect">
                        <a:avLst/>
                      </a:prstGeom>
                      <a:solidFill>
                        <a:srgbClr val="00953A">
                          <a:alpha val="49804"/>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3D88A" id="Rectangle 1" o:spid="_x0000_s1026"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" fillcolor="#00953a" stroked="f" strokeweight="1pt">
              <v:fill opacity="32639f"/>
              <w10:wrap anchorx="margin"/>
            </v:rect>
          </w:pict>
        </mc:Fallback>
      </mc:AlternateContent>
    </w:r>
  </w:p>
  <w:p w14:paraId="38542F88" w14:textId="77777777" w:rsidR="00DE489D" w:rsidRDefault="00DE489D">
    <w:r>
      <w:rPr>
        <w:noProof/>
        <w:lang w:val="es"/>
      </w:rPr>
      <mc:AlternateContent>
        <mc:Choice Requires="wps">
          <w:drawing>
            <wp:anchor distT="0" distB="0" distL="114300" distR="114300" simplePos="0" relativeHeight="251665408" behindDoc="0" locked="0" layoutInCell="1" allowOverlap="1" wp14:anchorId="164F04D6" wp14:editId="70793FE2">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14:paraId="722543D9"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lang w:val="es"/>
                            </w:rPr>
                            <w:t>Evaluaciones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04D6" id="_x0000_s1027"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" filled="f" stroked="f" strokeweight=".5pt">
              <v:textbox inset="0,0,0,0">
                <w:txbxContent>
                  <w:p w14:paraId="722543D9" w14:textId="77777777" w:rsidR="00DE489D" w:rsidRPr="000A1FB2" w:rsidRDefault="00D200EA" w:rsidP="006F31BB">
                    <w:pPr>
                      <w:rPr>
                        <w:rFonts w:ascii="Museo Slab 500" w:hAnsi="Museo Slab 500"/>
                        <w:color w:val="FFFFFF" w:themeColor="background1"/>
                        <w:sz w:val="48"/>
                        <w:szCs w:val="48"/>
                      </w:rPr>
                      <w:bidi w:val="0"/>
                    </w:pPr>
                    <w:r>
                      <w:rPr>
                        <w:rFonts w:ascii="Museo Slab 500" w:hAnsi="Museo Slab 500"/>
                        <w:color w:val="FFFFFF" w:themeColor="background1"/>
                        <w:sz w:val="48"/>
                        <w:szCs w:val="48"/>
                        <w:lang w:val="es"/>
                        <w:b w:val="0"/>
                        <w:bCs w:val="0"/>
                        <w:i w:val="0"/>
                        <w:iCs w:val="0"/>
                        <w:u w:val="none"/>
                        <w:vertAlign w:val="baseline"/>
                        <w:rtl w:val="0"/>
                      </w:rPr>
                      <w:t xml:space="preserve">Evaluaciones</w:t>
                    </w:r>
                  </w:p>
                </w:txbxContent>
              </v:textbox>
            </v:shape>
          </w:pict>
        </mc:Fallback>
      </mc:AlternateContent>
    </w:r>
  </w:p>
  <w:p w14:paraId="10B03705" w14:textId="77777777" w:rsidR="006F31BB" w:rsidRDefault="006F31BB"/>
  <w:tbl>
    <w:tblPr>
      <w:tblW w:w="4481" w:type="pct"/>
      <w:tblInd w:w="1375" w:type="dxa"/>
      <w:tblCellMar>
        <w:left w:w="115" w:type="dxa"/>
        <w:right w:w="115" w:type="dxa"/>
      </w:tblCellMar>
      <w:tblLook w:val="04A0" w:firstRow="1" w:lastRow="0" w:firstColumn="1" w:lastColumn="0" w:noHBand="0" w:noVBand="1"/>
    </w:tblPr>
    <w:tblGrid>
      <w:gridCol w:w="9882"/>
      <w:gridCol w:w="442"/>
    </w:tblGrid>
    <w:tr w:rsidR="006F31BB" w:rsidRPr="0025191F" w14:paraId="5A43DBF9" w14:textId="77777777" w:rsidTr="00383682">
      <w:tc>
        <w:tcPr>
          <w:tcW w:w="4786" w:type="pct"/>
        </w:tcPr>
        <w:p w14:paraId="533B80A6" w14:textId="77777777" w:rsidR="006F31BB" w:rsidRPr="0030192B" w:rsidRDefault="006F31BB" w:rsidP="00383682">
          <w:pPr>
            <w:spacing w:line="276" w:lineRule="auto"/>
            <w:jc w:val="right"/>
            <w:rPr>
              <w:rFonts w:eastAsia="Cambria"/>
              <w:b/>
              <w:color w:val="385623" w:themeColor="accent6" w:themeShade="80"/>
            </w:rPr>
          </w:pPr>
        </w:p>
      </w:tc>
      <w:tc>
        <w:tcPr>
          <w:tcW w:w="214" w:type="pct"/>
        </w:tcPr>
        <w:p w14:paraId="2CC3453C" w14:textId="77777777" w:rsidR="006F31BB" w:rsidRPr="0030192B" w:rsidRDefault="006F31BB" w:rsidP="006F31BB">
          <w:pPr>
            <w:ind w:left="-486" w:right="-90" w:firstLine="486"/>
            <w:rPr>
              <w:rFonts w:eastAsia="Cambria"/>
              <w:b/>
              <w:color w:val="385623" w:themeColor="accent6" w:themeShade="80"/>
              <w:szCs w:val="20"/>
            </w:rPr>
          </w:pPr>
        </w:p>
      </w:tc>
    </w:tr>
  </w:tbl>
  <w:p w14:paraId="785ABCBD" w14:textId="77777777" w:rsidR="000C4D9E" w:rsidRDefault="000C4D9E" w:rsidP="00DE489D">
    <w:pPr>
      <w:pStyle w:val="Header"/>
    </w:pPr>
  </w:p>
  <w:p w14:paraId="4C07A455" w14:textId="77777777" w:rsidR="00AC2CBC" w:rsidRDefault="00AC2CBC" w:rsidP="00DE489D">
    <w:pPr>
      <w:pStyle w:val="Header"/>
    </w:pPr>
  </w:p>
  <w:p w14:paraId="5C382C84" w14:textId="77777777" w:rsidR="00AC2CBC" w:rsidRDefault="00AC2CBC" w:rsidP="00DE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2FDE" w14:textId="77777777" w:rsidR="006F31BB" w:rsidRDefault="00717E5F">
    <w:pPr>
      <w:pStyle w:val="Header"/>
    </w:pPr>
    <w:r>
      <w:rPr>
        <w:noProof/>
        <w:lang w:val="es"/>
      </w:rPr>
      <mc:AlternateContent>
        <mc:Choice Requires="wps">
          <w:drawing>
            <wp:anchor distT="45720" distB="45720" distL="114300" distR="114300" simplePos="0" relativeHeight="251669504" behindDoc="0" locked="0" layoutInCell="1" allowOverlap="1" wp14:anchorId="2BF1DBB0" wp14:editId="7885B704">
              <wp:simplePos x="0" y="0"/>
              <wp:positionH relativeFrom="column">
                <wp:posOffset>2133600</wp:posOffset>
              </wp:positionH>
              <wp:positionV relativeFrom="paragraph">
                <wp:posOffset>257175</wp:posOffset>
              </wp:positionV>
              <wp:extent cx="2842260" cy="140462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noFill/>
                      <a:ln w="9525">
                        <a:noFill/>
                        <a:miter lim="800000"/>
                        <a:headEnd/>
                        <a:tailEnd/>
                      </a:ln>
                    </wps:spPr>
                    <wps:txbx>
                      <w:txbxContent>
                        <w:p w14:paraId="56795752" w14:textId="77777777" w:rsidR="00FF011A" w:rsidRPr="00717E5F" w:rsidRDefault="00BA1ACA">
                          <w:pPr>
                            <w:rPr>
                              <w:b/>
                              <w:color w:val="00953A"/>
                              <w:sz w:val="20"/>
                              <w:szCs w:val="20"/>
                              <w14:textFill>
                                <w14:solidFill>
                                  <w14:srgbClr w14:val="00953A">
                                    <w14:alpha w14:val="50000"/>
                                  </w14:srgbClr>
                                </w14:solidFill>
                              </w14:textFill>
                            </w:rPr>
                          </w:pPr>
                          <w:r>
                            <w:rPr>
                              <w:b/>
                              <w:bCs/>
                              <w:color w:val="00953A"/>
                              <w:sz w:val="20"/>
                              <w:szCs w:val="20"/>
                              <w:lang w:val="es"/>
                              <w14:textFill>
                                <w14:solidFill>
                                  <w14:srgbClr w14:val="00953A">
                                    <w14:alpha w14:val="50000"/>
                                  </w14:srgbClr>
                                </w14:solidFill>
                              </w14:textFill>
                            </w:rPr>
                            <w:t>RECURSO PARA EDUCADORES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F1DBB0" id="_x0000_t202" coordsize="21600,21600" o:spt="202" path="m,l,21600r21600,l21600,xe">
              <v:stroke joinstyle="miter"/>
              <v:path gradientshapeok="t" o:connecttype="rect"/>
            </v:shapetype>
            <v:shape id="_x0000_s1028" type="#_x0000_t202" style="position:absolute;margin-left:168pt;margin-top:20.25pt;width:22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" filled="f" stroked="f">
              <v:textbox style="mso-fit-shape-to-text:t" inset="0,0,0,0">
                <w:txbxContent>
                  <w:p w14:paraId="56795752" w14:textId="77777777" w:rsidR="00FF011A" w:rsidRPr="00717E5F" w:rsidRDefault="00BA1ACA">
                    <w:pPr>
                      <w:rPr>
                        <w:b/>
                        <w:color w:val="00953A"/>
                        <w:sz w:val="20"/>
                        <w:szCs w:val="20"/>
                        <w14:textFill>
                          <w14:solidFill>
                            <w14:srgbClr w14:val="00953A">
                              <w14:alpha w14:val="50000"/>
                            </w14:srgbClr>
                          </w14:solidFill>
                        </w14:textFill>
                      </w:rPr>
                      <w:bidi w:val="0"/>
                    </w:pPr>
                    <w:r>
                      <w:rPr>
                        <w:color w:val="00953A"/>
                        <w:sz w:val="20"/>
                        <w:szCs w:val="20"/>
                        <w14:textFill>
                          <w14:solidFill>
                            <w14:srgbClr w14:val="00953A">
                              <w14:alpha w14:val="50000"/>
                            </w14:srgbClr>
                          </w14:solidFill>
                        </w14:textFill>
                        <w:lang w:val="es"/>
                        <w:b w:val="1"/>
                        <w:bCs w:val="1"/>
                        <w:i w:val="0"/>
                        <w:iCs w:val="0"/>
                        <w:u w:val="none"/>
                        <w:vertAlign w:val="baseline"/>
                        <w:rtl w:val="0"/>
                      </w:rPr>
                      <w:t xml:space="preserve">RECURSO PARA EDUCADORES</w:t>
                    </w:r>
                  </w:p>
                </w:txbxContent>
              </v:textbox>
            </v:shape>
          </w:pict>
        </mc:Fallback>
      </mc:AlternateContent>
    </w:r>
    <w:r>
      <w:rPr>
        <w:noProof/>
        <w:lang w:val="es"/>
      </w:rPr>
      <mc:AlternateContent>
        <mc:Choice Requires="wps">
          <w:drawing>
            <wp:anchor distT="0" distB="0" distL="114300" distR="114300" simplePos="0" relativeHeight="251662336" behindDoc="0" locked="0" layoutInCell="1" allowOverlap="1" wp14:anchorId="3CCB0A9E" wp14:editId="5463141B">
              <wp:simplePos x="0" y="0"/>
              <wp:positionH relativeFrom="column">
                <wp:posOffset>2133600</wp:posOffset>
              </wp:positionH>
              <wp:positionV relativeFrom="paragraph">
                <wp:posOffset>600074</wp:posOffset>
              </wp:positionV>
              <wp:extent cx="5248275" cy="653415"/>
              <wp:effectExtent l="0" t="0" r="9525" b="13335"/>
              <wp:wrapNone/>
              <wp:docPr id="6" name="Text Box 6"/>
              <wp:cNvGraphicFramePr/>
              <a:graphic xmlns:a="http://schemas.openxmlformats.org/drawingml/2006/main">
                <a:graphicData uri="http://schemas.microsoft.com/office/word/2010/wordprocessingShape">
                  <wps:wsp>
                    <wps:cNvSpPr txBox="1"/>
                    <wps:spPr>
                      <a:xfrm>
                        <a:off x="0" y="0"/>
                        <a:ext cx="5248275" cy="653415"/>
                      </a:xfrm>
                      <a:prstGeom prst="rect">
                        <a:avLst/>
                      </a:prstGeom>
                      <a:noFill/>
                      <a:ln w="6350">
                        <a:noFill/>
                      </a:ln>
                    </wps:spPr>
                    <wps:txbx>
                      <w:txbxContent>
                        <w:p w14:paraId="11CDDA1A" w14:textId="77777777" w:rsidR="006F31BB" w:rsidRPr="00525475" w:rsidRDefault="001A3CDD" w:rsidP="006F31BB">
                          <w:pPr>
                            <w:rPr>
                              <w:rFonts w:ascii="Museo Slab 500" w:hAnsi="Museo Slab 500"/>
                              <w:color w:val="FFFFFF" w:themeColor="background1"/>
                              <w:sz w:val="36"/>
                              <w:szCs w:val="48"/>
                              <w:lang w:val="es-AR"/>
                            </w:rPr>
                          </w:pPr>
                          <w:r>
                            <w:rPr>
                              <w:rFonts w:ascii="Museo Slab 500" w:hAnsi="Museo Slab 500"/>
                              <w:color w:val="FFFFFF" w:themeColor="background1"/>
                              <w:sz w:val="36"/>
                              <w:szCs w:val="48"/>
                              <w:lang w:val="es"/>
                            </w:rPr>
                            <w:t>Medidas de Éxito Académico de Colorado</w:t>
                          </w:r>
                          <w:r>
                            <w:rPr>
                              <w:rFonts w:ascii="Museo Slab 500" w:hAnsi="Museo Slab 500"/>
                              <w:color w:val="FFFFFF" w:themeColor="background1"/>
                              <w:sz w:val="36"/>
                              <w:szCs w:val="48"/>
                              <w:lang w:val="es"/>
                            </w:rPr>
                            <w:br/>
                          </w:r>
                          <w:r>
                            <w:rPr>
                              <w:rFonts w:ascii="Museo Slab 500" w:hAnsi="Museo Slab 500"/>
                              <w:color w:val="FFFFFF" w:themeColor="background1"/>
                              <w:sz w:val="48"/>
                              <w:szCs w:val="48"/>
                              <w:lang w:val="es"/>
                            </w:rPr>
                            <w:t>ARTÍCULO LISTO PARA USAR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B0A9E" id="_x0000_t202" coordsize="21600,21600" o:spt="202" path="m,l,21600r21600,l21600,xe">
              <v:stroke joinstyle="miter"/>
              <v:path gradientshapeok="t" o:connecttype="rect"/>
            </v:shapetype>
            <v:shape id="Text Box 6" o:spid="_x0000_s1029" type="#_x0000_t202" style="position:absolute;margin-left:168pt;margin-top:47.25pt;width:413.2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" filled="f" stroked="f" strokeweight=".5pt">
              <v:textbox inset="0,0,0,0">
                <w:txbxContent>
                  <w:p w14:paraId="11CDDA1A" w14:textId="77777777" w:rsidR="006F31BB" w:rsidRPr="00525475" w:rsidRDefault="001A3CDD" w:rsidP="006F31BB">
                    <w:pPr>
                      <w:rPr>
                        <w:rFonts w:ascii="Museo Slab 500" w:hAnsi="Museo Slab 500"/>
                        <w:color w:val="FFFFFF" w:themeColor="background1"/>
                        <w:sz w:val="36"/>
                        <w:szCs w:val="48"/>
                        <w:lang w:val="es-AR"/>
                      </w:rPr>
                    </w:pPr>
                    <w:r>
                      <w:rPr>
                        <w:rFonts w:ascii="Museo Slab 500" w:hAnsi="Museo Slab 500"/>
                        <w:color w:val="FFFFFF" w:themeColor="background1"/>
                        <w:sz w:val="36"/>
                        <w:szCs w:val="48"/>
                        <w:lang w:val="es"/>
                      </w:rPr>
                      <w:t>Medidas de Éxito Académico de Colorado</w:t>
                    </w:r>
                    <w:r>
                      <w:rPr>
                        <w:rFonts w:ascii="Museo Slab 500" w:hAnsi="Museo Slab 500"/>
                        <w:color w:val="FFFFFF" w:themeColor="background1"/>
                        <w:sz w:val="36"/>
                        <w:szCs w:val="48"/>
                        <w:lang w:val="es"/>
                      </w:rPr>
                      <w:br/>
                    </w:r>
                    <w:r>
                      <w:rPr>
                        <w:rFonts w:ascii="Museo Slab 500" w:hAnsi="Museo Slab 500"/>
                        <w:color w:val="FFFFFF" w:themeColor="background1"/>
                        <w:sz w:val="48"/>
                        <w:szCs w:val="48"/>
                        <w:lang w:val="es"/>
                      </w:rPr>
                      <w:t>ARTÍCULO LISTO PARA USAR</w:t>
                    </w:r>
                  </w:p>
                </w:txbxContent>
              </v:textbox>
            </v:shape>
          </w:pict>
        </mc:Fallback>
      </mc:AlternateContent>
    </w:r>
    <w:r>
      <w:rPr>
        <w:noProof/>
        <w:lang w:val="es"/>
      </w:rPr>
      <w:drawing>
        <wp:inline distT="0" distB="0" distL="0" distR="0" wp14:anchorId="78073F4C" wp14:editId="4914519A">
          <wp:extent cx="7772395" cy="194309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CDE-CommsToolHeader-Accountability@2x.png"/>
                  <pic:cNvPicPr/>
                </pic:nvPicPr>
                <pic:blipFill>
                  <a:blip r:embed="rId1">
                    <a:extLst>
                      <a:ext uri="{28A0092B-C50C-407E-A947-70E740481C1C}">
                        <a14:useLocalDpi xmlns:a14="http://schemas.microsoft.com/office/drawing/2010/main" val="0"/>
                      </a:ext>
                    </a:extLst>
                  </a:blip>
                  <a:stretch>
                    <a:fillRect/>
                  </a:stretch>
                </pic:blipFill>
                <pic:spPr>
                  <a:xfrm>
                    <a:off x="0" y="0"/>
                    <a:ext cx="7772395" cy="1943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20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9E"/>
    <w:rsid w:val="00020814"/>
    <w:rsid w:val="000A1FB2"/>
    <w:rsid w:val="000B5960"/>
    <w:rsid w:val="000B63AF"/>
    <w:rsid w:val="000C4D9E"/>
    <w:rsid w:val="0010592C"/>
    <w:rsid w:val="00151196"/>
    <w:rsid w:val="00177CCA"/>
    <w:rsid w:val="001A3CDD"/>
    <w:rsid w:val="001A5204"/>
    <w:rsid w:val="001B3B80"/>
    <w:rsid w:val="001C1D38"/>
    <w:rsid w:val="002D2755"/>
    <w:rsid w:val="002E15A4"/>
    <w:rsid w:val="00327EB0"/>
    <w:rsid w:val="00383682"/>
    <w:rsid w:val="0038683D"/>
    <w:rsid w:val="00393D08"/>
    <w:rsid w:val="00397204"/>
    <w:rsid w:val="003B03C7"/>
    <w:rsid w:val="00407276"/>
    <w:rsid w:val="004505FE"/>
    <w:rsid w:val="00492D39"/>
    <w:rsid w:val="004B4A8B"/>
    <w:rsid w:val="004C1B67"/>
    <w:rsid w:val="004D432B"/>
    <w:rsid w:val="00525475"/>
    <w:rsid w:val="005856BA"/>
    <w:rsid w:val="0059072B"/>
    <w:rsid w:val="00594438"/>
    <w:rsid w:val="0064366E"/>
    <w:rsid w:val="006F31BB"/>
    <w:rsid w:val="00717E5F"/>
    <w:rsid w:val="00734A5C"/>
    <w:rsid w:val="00742341"/>
    <w:rsid w:val="00771424"/>
    <w:rsid w:val="007910C7"/>
    <w:rsid w:val="007B4A34"/>
    <w:rsid w:val="007E443F"/>
    <w:rsid w:val="00822C41"/>
    <w:rsid w:val="008F1786"/>
    <w:rsid w:val="00901F3C"/>
    <w:rsid w:val="009027C2"/>
    <w:rsid w:val="00965AE6"/>
    <w:rsid w:val="009C19F1"/>
    <w:rsid w:val="009F6CBB"/>
    <w:rsid w:val="00A04B99"/>
    <w:rsid w:val="00AA1CAB"/>
    <w:rsid w:val="00AC2CBC"/>
    <w:rsid w:val="00AE679B"/>
    <w:rsid w:val="00AF34D7"/>
    <w:rsid w:val="00B203C4"/>
    <w:rsid w:val="00B3341C"/>
    <w:rsid w:val="00B54333"/>
    <w:rsid w:val="00B558E1"/>
    <w:rsid w:val="00B8016E"/>
    <w:rsid w:val="00BA1ACA"/>
    <w:rsid w:val="00BC1A8D"/>
    <w:rsid w:val="00BD3FFF"/>
    <w:rsid w:val="00BD65BB"/>
    <w:rsid w:val="00C5496A"/>
    <w:rsid w:val="00C563A2"/>
    <w:rsid w:val="00C82B61"/>
    <w:rsid w:val="00C8752F"/>
    <w:rsid w:val="00C90724"/>
    <w:rsid w:val="00CB2421"/>
    <w:rsid w:val="00CE7F0E"/>
    <w:rsid w:val="00D05B40"/>
    <w:rsid w:val="00D200EA"/>
    <w:rsid w:val="00D327F3"/>
    <w:rsid w:val="00D9469A"/>
    <w:rsid w:val="00DE489D"/>
    <w:rsid w:val="00E0338D"/>
    <w:rsid w:val="00E25320"/>
    <w:rsid w:val="00E835E5"/>
    <w:rsid w:val="00EB4957"/>
    <w:rsid w:val="00F75B29"/>
    <w:rsid w:val="00F85B29"/>
    <w:rsid w:val="00FD4100"/>
    <w:rsid w:val="00FF011A"/>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C075"/>
  <w15:docId w15:val="{779A01C0-C121-45D4-B21D-7EC7B13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rsid w:val="00BA1ACA"/>
    <w:rPr>
      <w:color w:val="0000FF"/>
      <w:u w:val="single"/>
    </w:rPr>
  </w:style>
  <w:style w:type="character" w:styleId="CommentReference">
    <w:name w:val="annotation reference"/>
    <w:basedOn w:val="DefaultParagraphFont"/>
    <w:uiPriority w:val="99"/>
    <w:semiHidden/>
    <w:unhideWhenUsed/>
    <w:rsid w:val="00594438"/>
    <w:rPr>
      <w:sz w:val="16"/>
      <w:szCs w:val="16"/>
    </w:rPr>
  </w:style>
  <w:style w:type="paragraph" w:styleId="CommentText">
    <w:name w:val="annotation text"/>
    <w:basedOn w:val="Normal"/>
    <w:link w:val="CommentTextChar"/>
    <w:uiPriority w:val="99"/>
    <w:semiHidden/>
    <w:unhideWhenUsed/>
    <w:rsid w:val="00594438"/>
    <w:pPr>
      <w:spacing w:line="240" w:lineRule="auto"/>
    </w:pPr>
    <w:rPr>
      <w:sz w:val="20"/>
      <w:szCs w:val="20"/>
    </w:rPr>
  </w:style>
  <w:style w:type="character" w:customStyle="1" w:styleId="CommentTextChar">
    <w:name w:val="Comment Text Char"/>
    <w:basedOn w:val="DefaultParagraphFont"/>
    <w:link w:val="CommentText"/>
    <w:uiPriority w:val="99"/>
    <w:semiHidden/>
    <w:rsid w:val="00594438"/>
    <w:rPr>
      <w:sz w:val="20"/>
      <w:szCs w:val="20"/>
    </w:rPr>
  </w:style>
  <w:style w:type="paragraph" w:styleId="CommentSubject">
    <w:name w:val="annotation subject"/>
    <w:basedOn w:val="CommentText"/>
    <w:next w:val="CommentText"/>
    <w:link w:val="CommentSubjectChar"/>
    <w:uiPriority w:val="99"/>
    <w:semiHidden/>
    <w:unhideWhenUsed/>
    <w:rsid w:val="00594438"/>
    <w:rPr>
      <w:b/>
      <w:bCs/>
    </w:rPr>
  </w:style>
  <w:style w:type="character" w:customStyle="1" w:styleId="CommentSubjectChar">
    <w:name w:val="Comment Subject Char"/>
    <w:basedOn w:val="CommentTextChar"/>
    <w:link w:val="CommentSubject"/>
    <w:uiPriority w:val="99"/>
    <w:semiHidden/>
    <w:rsid w:val="00594438"/>
    <w:rPr>
      <w:b/>
      <w:bCs/>
      <w:sz w:val="20"/>
      <w:szCs w:val="20"/>
    </w:rPr>
  </w:style>
  <w:style w:type="paragraph" w:styleId="Revision">
    <w:name w:val="Revision"/>
    <w:hidden/>
    <w:uiPriority w:val="99"/>
    <w:semiHidden/>
    <w:rsid w:val="00407276"/>
    <w:pPr>
      <w:spacing w:after="0" w:line="240" w:lineRule="auto"/>
    </w:pPr>
  </w:style>
  <w:style w:type="paragraph" w:styleId="NormalWeb">
    <w:name w:val="Normal (Web)"/>
    <w:basedOn w:val="Normal"/>
    <w:uiPriority w:val="99"/>
    <w:unhideWhenUsed/>
    <w:rsid w:val="004505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8317">
      <w:bodyDiv w:val="1"/>
      <w:marLeft w:val="0"/>
      <w:marRight w:val="0"/>
      <w:marTop w:val="0"/>
      <w:marBottom w:val="0"/>
      <w:divBdr>
        <w:top w:val="none" w:sz="0" w:space="0" w:color="auto"/>
        <w:left w:val="none" w:sz="0" w:space="0" w:color="auto"/>
        <w:bottom w:val="none" w:sz="0" w:space="0" w:color="auto"/>
        <w:right w:val="none" w:sz="0" w:space="0" w:color="auto"/>
      </w:divBdr>
    </w:div>
    <w:div w:id="20070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state.co.us/communications/resourcesfor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Meyer, Jeremy</cp:lastModifiedBy>
  <cp:revision>2</cp:revision>
  <dcterms:created xsi:type="dcterms:W3CDTF">2022-08-08T22:31:00Z</dcterms:created>
  <dcterms:modified xsi:type="dcterms:W3CDTF">2022-08-08T22:31:00Z</dcterms:modified>
</cp:coreProperties>
</file>