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25F504D4" w14:textId="2A416C39" w:rsidR="005D28CF" w:rsidRPr="00794A3D" w:rsidRDefault="00A426F7" w:rsidP="00794A3D">
      <w:pPr>
        <w:pStyle w:val="Subhead"/>
        <w:rPr>
          <w:rFonts w:asciiTheme="minorHAnsi" w:hAnsiTheme="minorHAnsi"/>
          <w:b w:val="0"/>
          <w:color w:val="FF0000"/>
          <w:sz w:val="22"/>
          <w:szCs w:val="22"/>
          <w:u w:val="none"/>
        </w:rPr>
      </w:pPr>
      <w:r w:rsidRPr="00794A3D">
        <w:rPr>
          <w:rFonts w:ascii="Calibri" w:hAnsi="Calibri"/>
          <w:b w:val="0"/>
          <w:noProof/>
          <w:sz w:val="22"/>
          <w:szCs w:val="22"/>
          <w:u w:val="none"/>
        </w:rPr>
        <mc:AlternateContent>
          <mc:Choice Requires="wps">
            <w:drawing>
              <wp:anchor distT="0" distB="0" distL="114300" distR="114300" simplePos="0" relativeHeight="251666432" behindDoc="0" locked="0" layoutInCell="1" allowOverlap="1" wp14:anchorId="1F867BD5" wp14:editId="05496011">
                <wp:simplePos x="0" y="0"/>
                <wp:positionH relativeFrom="column">
                  <wp:posOffset>5181600</wp:posOffset>
                </wp:positionH>
                <wp:positionV relativeFrom="page">
                  <wp:posOffset>2073275</wp:posOffset>
                </wp:positionV>
                <wp:extent cx="1895475" cy="6991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895475" cy="6991350"/>
                        </a:xfrm>
                        <a:prstGeom prst="rect">
                          <a:avLst/>
                        </a:prstGeom>
                        <a:noFill/>
                        <a:ln w="6350">
                          <a:noFill/>
                        </a:ln>
                      </wps:spPr>
                      <wps:txbx>
                        <w:txbxContent>
                          <w:p w14:paraId="58A39266" w14:textId="77777777" w:rsidR="006654AD" w:rsidRPr="001E7764" w:rsidRDefault="00A53288" w:rsidP="001E7764">
                            <w:pPr>
                              <w:pStyle w:val="SubheadTrebuchet"/>
                              <w:rPr>
                                <w:b/>
                              </w:rPr>
                            </w:pPr>
                            <w:r w:rsidRPr="001E7764">
                              <w:rPr>
                                <w:b/>
                              </w:rPr>
                              <w:t>Universal Support</w:t>
                            </w:r>
                          </w:p>
                          <w:p w14:paraId="163436DD" w14:textId="77777777" w:rsidR="006654AD" w:rsidRPr="006654AD" w:rsidRDefault="006654AD" w:rsidP="006654AD">
                            <w:pPr>
                              <w:rPr>
                                <w:sz w:val="4"/>
                                <w:szCs w:val="4"/>
                              </w:rPr>
                            </w:pPr>
                          </w:p>
                          <w:p w14:paraId="6C296DA9" w14:textId="004F3EF1" w:rsidR="00D91D0B" w:rsidRPr="001E2402" w:rsidRDefault="001E7764" w:rsidP="00A53288">
                            <w:pPr>
                              <w:rPr>
                                <w:sz w:val="20"/>
                                <w:szCs w:val="20"/>
                              </w:rPr>
                            </w:pPr>
                            <w:r>
                              <w:rPr>
                                <w:sz w:val="20"/>
                                <w:szCs w:val="20"/>
                              </w:rPr>
                              <w:t>Tier I i</w:t>
                            </w:r>
                            <w:r w:rsidR="00731A1E" w:rsidRPr="001E2402">
                              <w:rPr>
                                <w:sz w:val="20"/>
                                <w:szCs w:val="20"/>
                              </w:rPr>
                              <w:t xml:space="preserve">nstruction </w:t>
                            </w:r>
                            <w:r w:rsidR="00D235DD">
                              <w:rPr>
                                <w:sz w:val="20"/>
                                <w:szCs w:val="20"/>
                              </w:rPr>
                              <w:t xml:space="preserve">is </w:t>
                            </w:r>
                            <w:r w:rsidR="00731A1E" w:rsidRPr="001E2402">
                              <w:rPr>
                                <w:sz w:val="20"/>
                                <w:szCs w:val="20"/>
                              </w:rPr>
                              <w:t>provided to a</w:t>
                            </w:r>
                            <w:r>
                              <w:rPr>
                                <w:sz w:val="20"/>
                                <w:szCs w:val="20"/>
                              </w:rPr>
                              <w:t>ll students in the class</w:t>
                            </w:r>
                            <w:r w:rsidR="00731A1E" w:rsidRPr="001E2402">
                              <w:rPr>
                                <w:sz w:val="20"/>
                                <w:szCs w:val="20"/>
                              </w:rPr>
                              <w:t xml:space="preserve"> usually guided by a comprehensive core reading program. Part of the core instruction is usually provided to the class as a whole, and part is provided during the small group, differentiated instruction period. Although instruction is differentiated by student need during the small group period, materials and lesson procedures from the core program can frequently be used to provide </w:t>
                            </w:r>
                            <w:proofErr w:type="spellStart"/>
                            <w:r w:rsidR="00731A1E" w:rsidRPr="001E2402">
                              <w:rPr>
                                <w:sz w:val="20"/>
                                <w:szCs w:val="20"/>
                              </w:rPr>
                              <w:t>reteaching</w:t>
                            </w:r>
                            <w:proofErr w:type="spellEnd"/>
                            <w:r w:rsidR="00731A1E" w:rsidRPr="001E2402">
                              <w:rPr>
                                <w:sz w:val="20"/>
                                <w:szCs w:val="20"/>
                              </w:rPr>
                              <w:t xml:space="preserve"> or additional teaching to students according to their needs.</w:t>
                            </w:r>
                          </w:p>
                          <w:p w14:paraId="0C60E123" w14:textId="77777777" w:rsidR="00A426F7" w:rsidRPr="004D6241" w:rsidRDefault="00A426F7" w:rsidP="00A53288">
                            <w:pPr>
                              <w:rPr>
                                <w:sz w:val="18"/>
                                <w:szCs w:val="18"/>
                              </w:rPr>
                            </w:pPr>
                          </w:p>
                          <w:p w14:paraId="7BA9AF30" w14:textId="77777777" w:rsidR="00A426F7" w:rsidRPr="001E7764" w:rsidRDefault="00A426F7" w:rsidP="001E7764">
                            <w:pPr>
                              <w:pStyle w:val="SubheadTrebuchet"/>
                              <w:rPr>
                                <w:b/>
                              </w:rPr>
                            </w:pPr>
                            <w:r w:rsidRPr="001E7764">
                              <w:rPr>
                                <w:b/>
                              </w:rPr>
                              <w:t>Targeted Support</w:t>
                            </w:r>
                          </w:p>
                          <w:p w14:paraId="37B2BC79" w14:textId="77777777" w:rsidR="00D91D0B" w:rsidRPr="001E7764" w:rsidRDefault="00D91D0B" w:rsidP="001E7764">
                            <w:pPr>
                              <w:pStyle w:val="SubheadTrebuchet"/>
                            </w:pPr>
                            <w:r w:rsidRPr="001E7764">
                              <w:t xml:space="preserve">Programs, strategies, and procedures designed and employed to supplement, enhance, and support Tier I </w:t>
                            </w:r>
                            <w:r w:rsidR="00BE5A71" w:rsidRPr="001E7764">
                              <w:t xml:space="preserve">instruction, </w:t>
                            </w:r>
                            <w:r w:rsidRPr="001E7764">
                              <w:t xml:space="preserve">which </w:t>
                            </w:r>
                            <w:r w:rsidR="00731A1E" w:rsidRPr="001E7764">
                              <w:t xml:space="preserve">typically takes </w:t>
                            </w:r>
                            <w:r w:rsidRPr="001E7764">
                              <w:t xml:space="preserve">place in small groups. </w:t>
                            </w:r>
                          </w:p>
                          <w:p w14:paraId="5EF5477F" w14:textId="77777777" w:rsidR="00D91D0B" w:rsidRPr="00D91D0B" w:rsidRDefault="00D91D0B" w:rsidP="00D91D0B"/>
                          <w:p w14:paraId="02C4AF4D" w14:textId="77777777" w:rsidR="00A53288" w:rsidRPr="001E7764" w:rsidRDefault="00D91D0B" w:rsidP="001E7764">
                            <w:pPr>
                              <w:pStyle w:val="SubheadTrebuchet"/>
                              <w:rPr>
                                <w:b/>
                              </w:rPr>
                            </w:pPr>
                            <w:r w:rsidRPr="001E7764">
                              <w:rPr>
                                <w:b/>
                              </w:rPr>
                              <w:t>Intensive</w:t>
                            </w:r>
                            <w:r w:rsidR="00A53288" w:rsidRPr="001E7764">
                              <w:rPr>
                                <w:b/>
                              </w:rPr>
                              <w:t xml:space="preserve"> Support</w:t>
                            </w:r>
                          </w:p>
                          <w:p w14:paraId="4E85E07C" w14:textId="77777777" w:rsidR="00A53288" w:rsidRPr="001E2402" w:rsidRDefault="00FD7B08" w:rsidP="00A53288">
                            <w:pPr>
                              <w:rPr>
                                <w:sz w:val="20"/>
                                <w:szCs w:val="20"/>
                              </w:rPr>
                            </w:pPr>
                            <w:r w:rsidRPr="001E2402">
                              <w:rPr>
                                <w:sz w:val="20"/>
                                <w:szCs w:val="20"/>
                              </w:rPr>
                              <w:t xml:space="preserve">Specifically designed and customized reading instruction that is extended beyond the time allocated for Tier I and Tier II </w:t>
                            </w:r>
                            <w:r w:rsidR="00BE5A71">
                              <w:rPr>
                                <w:sz w:val="20"/>
                                <w:szCs w:val="20"/>
                              </w:rPr>
                              <w:t xml:space="preserve">instruction </w:t>
                            </w:r>
                            <w:r w:rsidRPr="001E2402">
                              <w:rPr>
                                <w:sz w:val="20"/>
                                <w:szCs w:val="20"/>
                              </w:rPr>
                              <w:t>and which takes place in small group or one on one setting.</w:t>
                            </w:r>
                          </w:p>
                          <w:p w14:paraId="0101C1C8" w14:textId="77777777" w:rsidR="00E65178" w:rsidRDefault="00E65178" w:rsidP="00A53288"/>
                          <w:p w14:paraId="3B73B9C6" w14:textId="77777777" w:rsidR="00273ED5" w:rsidRDefault="00273ED5" w:rsidP="00A53288"/>
                          <w:p w14:paraId="61AAA989" w14:textId="77777777" w:rsidR="00C31B54" w:rsidRDefault="00C31B54" w:rsidP="00A53288"/>
                          <w:p w14:paraId="6B36D272" w14:textId="77777777" w:rsidR="00A53288" w:rsidRDefault="00A53288" w:rsidP="00A53288"/>
                          <w:p w14:paraId="31344BE9" w14:textId="77777777" w:rsidR="00A53288" w:rsidRDefault="00A53288" w:rsidP="00A53288"/>
                          <w:p w14:paraId="3E510415" w14:textId="77777777" w:rsidR="00A53288" w:rsidRDefault="00A53288" w:rsidP="00A53288"/>
                          <w:p w14:paraId="45167CAF" w14:textId="77777777" w:rsidR="00587144" w:rsidRPr="00587144" w:rsidRDefault="00587144" w:rsidP="006D0275">
                            <w:pPr>
                              <w:pStyle w:val="Body"/>
                              <w:rPr>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67BD5" id="_x0000_t202" coordsize="21600,21600" o:spt="202" path="m,l,21600r21600,l21600,xe">
                <v:stroke joinstyle="miter"/>
                <v:path gradientshapeok="t" o:connecttype="rect"/>
              </v:shapetype>
              <v:shape id="Text Box 8" o:spid="_x0000_s1026" type="#_x0000_t202" style="position:absolute;margin-left:408pt;margin-top:163.25pt;width:149.25pt;height:5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r7IQIAAEIEAAAOAAAAZHJzL2Uyb0RvYy54bWysU99v2jAQfp+0/8Hy+wh0o4OIULFWTJNQ&#10;WwmmPhvHJpFsn2cbEvbX7+wktOv6VO3Fudzv++67xU2rFTkJ52swBZ2MxpQIw6GszaGgP3frTzNK&#10;fGCmZAqMKOhZeHqz/Phh0dhcXEEFqhSOYBLj88YWtArB5lnmeSU08yOwwqBRgtMs4K87ZKVjDWbX&#10;Krsaj6+zBlxpHXDhPWrvOiNdpvxSCh4epPQiEFVQ7C2k16V3H99suWD5wTFb1bxvg72jC81qg0Uv&#10;qe5YYOTo6n9S6Zo78CDDiIPOQMqaizQDTjMZv5pmWzEr0iwIjrcXmPz/S8vvT4+O1GVBcVGGaVzR&#10;TrSBfIOWzCI6jfU5Om0tuoUW1bjlQe9RGYdupdPxi+MQtCPO5wu2MRmPQbP59MvXKSUcbdfz+eTz&#10;NKGfPYdb58N3AZpEoaAOl5cwZaeND9gKug4usZqBda1UWqAypMGsMeVfFoxQBgPjEF2zUQrtvu0n&#10;20N5xsEcdMTwlq9rLL5hPjwyh0zAWZDd4QEfqQCLQC9RUoH7/ZY++uOC0EpJg8wqqP91ZE5Qon4Y&#10;XF2k4SC4QdgPgjnqW0CyTvBuLE8iBrigBlE60E9I+lWsgiZmONYqaBjE29DxG4+Gi9UqOSHZLAsb&#10;s7U8po4gRSh37RNztsc74KruYeAcy1/B3vl28K6OAWSddhIB7VDscUaiplX1RxUv4eV/8no+/eUf&#10;AAAA//8DAFBLAwQUAAYACAAAACEAaDGjsOIAAAANAQAADwAAAGRycy9kb3ducmV2LnhtbEyPS0/D&#10;MBCE70j8B2uRuFEnoU2rEKdCPG48W5Dg5sQmibDXke2k4d+zPcFtRjua/abcztawSfvQOxSQLhJg&#10;GhunemwFvO3vLzbAQpSopHGoBfzoANvq9KSUhXIHfNXTLraMSjAUUkAX41BwHppOWxkWbtBIty/n&#10;rYxkfcuVlwcqt4ZnSZJzK3ukD50c9E2nm+/daAWYj+Af6iR+TrftY3x55uP7XfokxPnZfH0FLOo5&#10;/oXhiE/oUBFT7UZUgRkBmzSnLVHAZZavgB0TabokVZNaZusV8Krk/1dUvwAAAP//AwBQSwECLQAU&#10;AAYACAAAACEAtoM4kv4AAADhAQAAEwAAAAAAAAAAAAAAAAAAAAAAW0NvbnRlbnRfVHlwZXNdLnht&#10;bFBLAQItABQABgAIAAAAIQA4/SH/1gAAAJQBAAALAAAAAAAAAAAAAAAAAC8BAABfcmVscy8ucmVs&#10;c1BLAQItABQABgAIAAAAIQAcXGr7IQIAAEIEAAAOAAAAAAAAAAAAAAAAAC4CAABkcnMvZTJvRG9j&#10;LnhtbFBLAQItABQABgAIAAAAIQBoMaOw4gAAAA0BAAAPAAAAAAAAAAAAAAAAAHsEAABkcnMvZG93&#10;bnJldi54bWxQSwUGAAAAAAQABADzAAAAigUAAAAA&#10;" filled="f" stroked="f" strokeweight=".5pt">
                <v:textbox inset="0,0,0,0">
                  <w:txbxContent>
                    <w:p w14:paraId="58A39266" w14:textId="77777777" w:rsidR="006654AD" w:rsidRPr="001E7764" w:rsidRDefault="00A53288" w:rsidP="001E7764">
                      <w:pPr>
                        <w:pStyle w:val="SubheadTrebuchet"/>
                        <w:rPr>
                          <w:b/>
                        </w:rPr>
                      </w:pPr>
                      <w:r w:rsidRPr="001E7764">
                        <w:rPr>
                          <w:b/>
                        </w:rPr>
                        <w:t>Universal Support</w:t>
                      </w:r>
                    </w:p>
                    <w:p w14:paraId="163436DD" w14:textId="77777777" w:rsidR="006654AD" w:rsidRPr="006654AD" w:rsidRDefault="006654AD" w:rsidP="006654AD">
                      <w:pPr>
                        <w:rPr>
                          <w:sz w:val="4"/>
                          <w:szCs w:val="4"/>
                        </w:rPr>
                      </w:pPr>
                    </w:p>
                    <w:p w14:paraId="6C296DA9" w14:textId="004F3EF1" w:rsidR="00D91D0B" w:rsidRPr="001E2402" w:rsidRDefault="001E7764" w:rsidP="00A53288">
                      <w:pPr>
                        <w:rPr>
                          <w:sz w:val="20"/>
                          <w:szCs w:val="20"/>
                        </w:rPr>
                      </w:pPr>
                      <w:r>
                        <w:rPr>
                          <w:sz w:val="20"/>
                          <w:szCs w:val="20"/>
                        </w:rPr>
                        <w:t>Tier I i</w:t>
                      </w:r>
                      <w:r w:rsidR="00731A1E" w:rsidRPr="001E2402">
                        <w:rPr>
                          <w:sz w:val="20"/>
                          <w:szCs w:val="20"/>
                        </w:rPr>
                        <w:t xml:space="preserve">nstruction </w:t>
                      </w:r>
                      <w:r w:rsidR="00D235DD">
                        <w:rPr>
                          <w:sz w:val="20"/>
                          <w:szCs w:val="20"/>
                        </w:rPr>
                        <w:t xml:space="preserve">is </w:t>
                      </w:r>
                      <w:r w:rsidR="00731A1E" w:rsidRPr="001E2402">
                        <w:rPr>
                          <w:sz w:val="20"/>
                          <w:szCs w:val="20"/>
                        </w:rPr>
                        <w:t>provided to a</w:t>
                      </w:r>
                      <w:r>
                        <w:rPr>
                          <w:sz w:val="20"/>
                          <w:szCs w:val="20"/>
                        </w:rPr>
                        <w:t>ll students in the class</w:t>
                      </w:r>
                      <w:r w:rsidR="00731A1E" w:rsidRPr="001E2402">
                        <w:rPr>
                          <w:sz w:val="20"/>
                          <w:szCs w:val="20"/>
                        </w:rPr>
                        <w:t xml:space="preserve"> usually guided by a comprehensive core reading program. Part of the core instruction is usually provided to the class as a whole, and part is provided during the small group, differentiated instruction period. Although instruction is differentiated by student need during the small group period, materials and lesson procedures from the core program can frequently be used to provide reteaching or additional teaching to students according to their needs.</w:t>
                      </w:r>
                    </w:p>
                    <w:p w14:paraId="0C60E123" w14:textId="77777777" w:rsidR="00A426F7" w:rsidRPr="004D6241" w:rsidRDefault="00A426F7" w:rsidP="00A53288">
                      <w:pPr>
                        <w:rPr>
                          <w:sz w:val="18"/>
                          <w:szCs w:val="18"/>
                        </w:rPr>
                      </w:pPr>
                    </w:p>
                    <w:p w14:paraId="7BA9AF30" w14:textId="77777777" w:rsidR="00A426F7" w:rsidRPr="001E7764" w:rsidRDefault="00A426F7" w:rsidP="001E7764">
                      <w:pPr>
                        <w:pStyle w:val="SubheadTrebuchet"/>
                        <w:rPr>
                          <w:b/>
                        </w:rPr>
                      </w:pPr>
                      <w:r w:rsidRPr="001E7764">
                        <w:rPr>
                          <w:b/>
                        </w:rPr>
                        <w:t>Targeted Support</w:t>
                      </w:r>
                    </w:p>
                    <w:p w14:paraId="37B2BC79" w14:textId="77777777" w:rsidR="00D91D0B" w:rsidRPr="001E7764" w:rsidRDefault="00D91D0B" w:rsidP="001E7764">
                      <w:pPr>
                        <w:pStyle w:val="SubheadTrebuchet"/>
                      </w:pPr>
                      <w:r w:rsidRPr="001E7764">
                        <w:t xml:space="preserve">Programs, strategies, and procedures designed and employed to supplement, enhance, and support Tier I </w:t>
                      </w:r>
                      <w:r w:rsidR="00BE5A71" w:rsidRPr="001E7764">
                        <w:t xml:space="preserve">instruction, </w:t>
                      </w:r>
                      <w:r w:rsidRPr="001E7764">
                        <w:t xml:space="preserve">which </w:t>
                      </w:r>
                      <w:r w:rsidR="00731A1E" w:rsidRPr="001E7764">
                        <w:t xml:space="preserve">typically takes </w:t>
                      </w:r>
                      <w:r w:rsidRPr="001E7764">
                        <w:t xml:space="preserve">place in small groups. </w:t>
                      </w:r>
                    </w:p>
                    <w:p w14:paraId="5EF5477F" w14:textId="77777777" w:rsidR="00D91D0B" w:rsidRPr="00D91D0B" w:rsidRDefault="00D91D0B" w:rsidP="00D91D0B"/>
                    <w:p w14:paraId="02C4AF4D" w14:textId="77777777" w:rsidR="00A53288" w:rsidRPr="001E7764" w:rsidRDefault="00D91D0B" w:rsidP="001E7764">
                      <w:pPr>
                        <w:pStyle w:val="SubheadTrebuchet"/>
                        <w:rPr>
                          <w:b/>
                        </w:rPr>
                      </w:pPr>
                      <w:r w:rsidRPr="001E7764">
                        <w:rPr>
                          <w:b/>
                        </w:rPr>
                        <w:t>Intensive</w:t>
                      </w:r>
                      <w:r w:rsidR="00A53288" w:rsidRPr="001E7764">
                        <w:rPr>
                          <w:b/>
                        </w:rPr>
                        <w:t xml:space="preserve"> Support</w:t>
                      </w:r>
                    </w:p>
                    <w:p w14:paraId="4E85E07C" w14:textId="77777777" w:rsidR="00A53288" w:rsidRPr="001E2402" w:rsidRDefault="00FD7B08" w:rsidP="00A53288">
                      <w:pPr>
                        <w:rPr>
                          <w:sz w:val="20"/>
                          <w:szCs w:val="20"/>
                        </w:rPr>
                      </w:pPr>
                      <w:r w:rsidRPr="001E2402">
                        <w:rPr>
                          <w:sz w:val="20"/>
                          <w:szCs w:val="20"/>
                        </w:rPr>
                        <w:t xml:space="preserve">Specifically designed and customized reading instruction that is extended beyond the time allocated for Tier I and Tier II </w:t>
                      </w:r>
                      <w:r w:rsidR="00BE5A71">
                        <w:rPr>
                          <w:sz w:val="20"/>
                          <w:szCs w:val="20"/>
                        </w:rPr>
                        <w:t xml:space="preserve">instruction </w:t>
                      </w:r>
                      <w:r w:rsidRPr="001E2402">
                        <w:rPr>
                          <w:sz w:val="20"/>
                          <w:szCs w:val="20"/>
                        </w:rPr>
                        <w:t>and which takes place in small group or one on one setting.</w:t>
                      </w:r>
                    </w:p>
                    <w:p w14:paraId="0101C1C8" w14:textId="77777777" w:rsidR="00E65178" w:rsidRDefault="00E65178" w:rsidP="00A53288"/>
                    <w:p w14:paraId="3B73B9C6" w14:textId="77777777" w:rsidR="00273ED5" w:rsidRDefault="00273ED5" w:rsidP="00A53288"/>
                    <w:p w14:paraId="61AAA989" w14:textId="77777777" w:rsidR="00C31B54" w:rsidRDefault="00C31B54" w:rsidP="00A53288"/>
                    <w:p w14:paraId="6B36D272" w14:textId="77777777" w:rsidR="00A53288" w:rsidRDefault="00A53288" w:rsidP="00A53288"/>
                    <w:p w14:paraId="31344BE9" w14:textId="77777777" w:rsidR="00A53288" w:rsidRDefault="00A53288" w:rsidP="00A53288"/>
                    <w:p w14:paraId="3E510415" w14:textId="77777777" w:rsidR="00A53288" w:rsidRDefault="00A53288" w:rsidP="00A53288"/>
                    <w:p w14:paraId="45167CAF" w14:textId="77777777" w:rsidR="00587144" w:rsidRPr="00587144" w:rsidRDefault="00587144" w:rsidP="006D0275">
                      <w:pPr>
                        <w:pStyle w:val="Body"/>
                        <w:rPr>
                          <w:lang w:val="es-MX"/>
                        </w:rPr>
                      </w:pPr>
                    </w:p>
                  </w:txbxContent>
                </v:textbox>
                <w10:wrap anchory="page"/>
              </v:shape>
            </w:pict>
          </mc:Fallback>
        </mc:AlternateContent>
      </w:r>
      <w:r w:rsidR="002F6C0D" w:rsidRPr="00794A3D">
        <w:rPr>
          <w:rFonts w:ascii="Calibri" w:hAnsi="Calibri"/>
          <w:b w:val="0"/>
          <w:noProof/>
          <w:sz w:val="22"/>
          <w:szCs w:val="22"/>
          <w:u w:val="none"/>
        </w:rPr>
        <mc:AlternateContent>
          <mc:Choice Requires="wps">
            <w:drawing>
              <wp:anchor distT="182880" distB="182880" distL="182880" distR="182880" simplePos="0" relativeHeight="251663360" behindDoc="1" locked="0" layoutInCell="1" allowOverlap="1" wp14:anchorId="6AF71CCD" wp14:editId="2518E042">
                <wp:simplePos x="0" y="0"/>
                <wp:positionH relativeFrom="column">
                  <wp:posOffset>5060950</wp:posOffset>
                </wp:positionH>
                <wp:positionV relativeFrom="page">
                  <wp:posOffset>2059305</wp:posOffset>
                </wp:positionV>
                <wp:extent cx="2242185" cy="7359650"/>
                <wp:effectExtent l="0" t="0" r="5715" b="0"/>
                <wp:wrapTight wrapText="bothSides">
                  <wp:wrapPolygon edited="0">
                    <wp:start x="0" y="0"/>
                    <wp:lineTo x="0" y="21525"/>
                    <wp:lineTo x="21472" y="21525"/>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3596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03C97" id="Rectangle 6" o:spid="_x0000_s1026" alt="Title: Grey shaded box - Description: Decorative only" style="position:absolute;margin-left:398.5pt;margin-top:162.15pt;width:176.55pt;height:579.5pt;z-index:-251653120;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rd5gIAAFEGAAAOAAAAZHJzL2Uyb0RvYy54bWysVUtv2zAMvg/YfxB0X51kSR9BnSJo0WJA&#10;1xZth54VWU4EyKImKa/9+pGS46Rddhl2cSSR/Eh+fOTyatMYtlI+aLAl75/0OFNWQqXtvOQ/Xm+/&#10;nHMWorCVMGBVybcq8KvJ50+XazdWA1iAqZRnCGLDeO1KvojRjYsiyIVqRDgBpywKa/CNiHj186Ly&#10;Yo3ojSkGvd5psQZfOQ9ShYCvN1nIJwm/rpWMj3UdVGSm5BhbTF+fvjP6FpNLMZ574RZatmGIf4ii&#10;Edqi0w7qRkTBll7/AdVo6SFAHU8kNAXUtZYq5YDZ9HsfsnlZCKdSLkhOcB1N4f/ByofVk2e6Kvkp&#10;Z1Y0WKJnJE3YuVEMnyoVJNJ1oyR4EfVKMbBmi0TqaFD3zqstCwtRqYrNYEN0rl0YI+qLe/LtLeCR&#10;uNnUvqFfzJptUgm2XQnUJjKJj4PBcNA/H3EmUXb2dXRxOkpFKvbmzod4p6BhdCi5x3AT9WJ1HyK6&#10;RNWdSluR6lYbk84BVfKBOUAaz4e9Xi9Zp45T18azlcBemc37lAxizcOhwV+VScksm+9QZYCLESFn&#10;iA67A0y4bSxGW4Z8l3xEwaARC1IYhSXpQvCiS8FY8mSBUsro9FIQ65nndIpbo1JE9lnVWF5i9lia&#10;QkplYz+LqIw5eIr9ePCGAAm5Rv8ddgtAQ7uncIedo2z1yVSlueyMj1L63rizSJ7Bxs640Rb8scwM&#10;ZtV6zvo7kjI1xNIMqi02v4e8FYKTtxpb6l6E+CQ8rgEsBa62+Iif2sC65NCeOFuA/3XsnfRxOlHK&#10;2RrXSsnDz6XwijPzzWLDXfSHQ9pD6TIcnQ3w4g8ls0OJXTbXgN3Yx55wMh1JP5rdsfbQvOEGnJJX&#10;FAkr0XfJZfS7y3XM6w53qFTTaVLD3eNEvLcvThI4sUoj87p5E961cxVxJB9gt4LE+MN4ZV2ytDBd&#10;Rqh1mr09ry3fuLdy1+cdS4vx8J609v8Ek98AAAD//wMAUEsDBBQABgAIAAAAIQD6MwCB4QAAAA0B&#10;AAAPAAAAZHJzL2Rvd25yZXYueG1sTI/BTsMwEETvSPyDtUjcqOOmkBLiVFUlVHGkpeLqxksSEa/d&#10;2G2Sv697gtusZjT7pliNpmMX7H1rSYKYJcCQKqtbqiV87d+flsB8UKRVZwklTOhhVd7fFSrXdqBP&#10;vOxCzWIJ+VxJaEJwOee+atAoP7MOKXo/tjcqxLOvue7VEMtNx+dJ8sKNail+aJTDTYPV7+5sJKyz&#10;PT8IGrJpO50OznH78S2slI8P4/oNWMAx/IXhhh/RoYxMR3sm7VknIXvN4pYgIZ0vUmC3hHhOBLBj&#10;VItlmgIvC/5/RXkFAAD//wMAUEsBAi0AFAAGAAgAAAAhALaDOJL+AAAA4QEAABMAAAAAAAAAAAAA&#10;AAAAAAAAAFtDb250ZW50X1R5cGVzXS54bWxQSwECLQAUAAYACAAAACEAOP0h/9YAAACUAQAACwAA&#10;AAAAAAAAAAAAAAAvAQAAX3JlbHMvLnJlbHNQSwECLQAUAAYACAAAACEAPA5a3eYCAABRBgAADgAA&#10;AAAAAAAAAAAAAAAuAgAAZHJzL2Uyb0RvYy54bWxQSwECLQAUAAYACAAAACEA+jMAgeEAAAANAQAA&#10;DwAAAAAAAAAAAAAAAABABQAAZHJzL2Rvd25yZXYueG1sUEsFBgAAAAAEAAQA8wAAAE4GAAAAAA==&#10;" fillcolor="#f2f2f2 [3052]" stroked="f" strokeweight="1.5pt">
                <v:fill color2="white [3212]" colors="0 #f2f2f2;55050f white" focus="100%" type="gradient"/>
                <w10:wrap type="tight" anchory="page"/>
              </v:rect>
            </w:pict>
          </mc:Fallback>
        </mc:AlternateContent>
      </w:r>
      <w:r w:rsidR="005D28CF" w:rsidRPr="00794A3D">
        <w:rPr>
          <w:rFonts w:ascii="Calibri" w:hAnsi="Calibri"/>
          <w:b w:val="0"/>
          <w:sz w:val="22"/>
          <w:szCs w:val="22"/>
          <w:u w:val="none"/>
        </w:rPr>
        <w:t xml:space="preserve">Colorado’s READ Act requires </w:t>
      </w:r>
      <w:r w:rsidR="00E36097">
        <w:rPr>
          <w:rFonts w:ascii="Calibri" w:hAnsi="Calibri"/>
          <w:b w:val="0"/>
          <w:sz w:val="22"/>
          <w:szCs w:val="22"/>
          <w:u w:val="none"/>
        </w:rPr>
        <w:t xml:space="preserve">that </w:t>
      </w:r>
      <w:r w:rsidR="0058438D">
        <w:rPr>
          <w:rFonts w:ascii="Calibri" w:hAnsi="Calibri"/>
          <w:b w:val="0"/>
          <w:sz w:val="22"/>
          <w:szCs w:val="22"/>
          <w:u w:val="none"/>
        </w:rPr>
        <w:t xml:space="preserve">a </w:t>
      </w:r>
      <w:r w:rsidR="005D28CF" w:rsidRPr="00794A3D">
        <w:rPr>
          <w:rFonts w:ascii="Calibri" w:hAnsi="Calibri"/>
          <w:b w:val="0"/>
          <w:sz w:val="22"/>
          <w:szCs w:val="22"/>
          <w:u w:val="none"/>
        </w:rPr>
        <w:t xml:space="preserve">READ </w:t>
      </w:r>
      <w:r w:rsidR="0058438D">
        <w:rPr>
          <w:rFonts w:ascii="Calibri" w:hAnsi="Calibri"/>
          <w:b w:val="0"/>
          <w:sz w:val="22"/>
          <w:szCs w:val="22"/>
          <w:u w:val="none"/>
        </w:rPr>
        <w:t xml:space="preserve">plan </w:t>
      </w:r>
      <w:r w:rsidR="005D28CF" w:rsidRPr="00794A3D">
        <w:rPr>
          <w:rFonts w:ascii="Calibri" w:hAnsi="Calibri"/>
          <w:b w:val="0"/>
          <w:sz w:val="22"/>
          <w:szCs w:val="22"/>
          <w:u w:val="none"/>
        </w:rPr>
        <w:t xml:space="preserve">acquired in </w:t>
      </w:r>
      <w:r w:rsidR="0058438D">
        <w:rPr>
          <w:rFonts w:ascii="Calibri" w:hAnsi="Calibri"/>
          <w:b w:val="0"/>
          <w:sz w:val="22"/>
          <w:szCs w:val="22"/>
          <w:u w:val="none"/>
        </w:rPr>
        <w:t xml:space="preserve">grades </w:t>
      </w:r>
      <w:r w:rsidR="00E36097">
        <w:rPr>
          <w:rFonts w:ascii="Calibri" w:hAnsi="Calibri"/>
          <w:b w:val="0"/>
          <w:sz w:val="22"/>
          <w:szCs w:val="22"/>
          <w:u w:val="none"/>
        </w:rPr>
        <w:t xml:space="preserve">K-3 </w:t>
      </w:r>
      <w:r w:rsidR="005D28CF" w:rsidRPr="00794A3D">
        <w:rPr>
          <w:rFonts w:ascii="Calibri" w:hAnsi="Calibri"/>
          <w:b w:val="0"/>
          <w:sz w:val="22"/>
          <w:szCs w:val="22"/>
          <w:u w:val="none"/>
        </w:rPr>
        <w:t>remain</w:t>
      </w:r>
      <w:r w:rsidR="004C331E">
        <w:rPr>
          <w:rFonts w:ascii="Calibri" w:hAnsi="Calibri"/>
          <w:b w:val="0"/>
          <w:sz w:val="22"/>
          <w:szCs w:val="22"/>
          <w:u w:val="none"/>
        </w:rPr>
        <w:t>s</w:t>
      </w:r>
      <w:r w:rsidR="005D28CF" w:rsidRPr="00794A3D">
        <w:rPr>
          <w:rFonts w:asciiTheme="minorHAnsi" w:hAnsiTheme="minorHAnsi"/>
          <w:b w:val="0"/>
          <w:sz w:val="22"/>
          <w:szCs w:val="22"/>
          <w:u w:val="none"/>
        </w:rPr>
        <w:t xml:space="preserve"> in place until the student has</w:t>
      </w:r>
      <w:r w:rsidR="00C77E9A">
        <w:rPr>
          <w:rFonts w:asciiTheme="minorHAnsi" w:hAnsiTheme="minorHAnsi"/>
          <w:b w:val="0"/>
          <w:sz w:val="22"/>
          <w:szCs w:val="22"/>
          <w:u w:val="none"/>
        </w:rPr>
        <w:t xml:space="preserve"> reached grade level </w:t>
      </w:r>
      <w:r w:rsidR="00C31B54">
        <w:rPr>
          <w:rFonts w:asciiTheme="minorHAnsi" w:hAnsiTheme="minorHAnsi"/>
          <w:b w:val="0"/>
          <w:sz w:val="22"/>
          <w:szCs w:val="22"/>
          <w:u w:val="none"/>
        </w:rPr>
        <w:t xml:space="preserve">reading </w:t>
      </w:r>
      <w:r w:rsidR="00C77E9A">
        <w:rPr>
          <w:rFonts w:asciiTheme="minorHAnsi" w:hAnsiTheme="minorHAnsi"/>
          <w:b w:val="0"/>
          <w:sz w:val="22"/>
          <w:szCs w:val="22"/>
          <w:u w:val="none"/>
        </w:rPr>
        <w:t>competency.</w:t>
      </w:r>
    </w:p>
    <w:bookmarkEnd w:id="0"/>
    <w:p w14:paraId="43C7084A" w14:textId="77777777" w:rsidR="005D28CF" w:rsidRDefault="0049340B" w:rsidP="005D28CF">
      <w:pPr>
        <w:pStyle w:val="Body"/>
        <w:rPr>
          <w:color w:val="auto"/>
        </w:rPr>
      </w:pPr>
      <w:r>
        <w:rPr>
          <w:color w:val="auto"/>
        </w:rPr>
        <w:t xml:space="preserve">In </w:t>
      </w:r>
      <w:r w:rsidR="004B0EFD">
        <w:rPr>
          <w:color w:val="auto"/>
        </w:rPr>
        <w:t>spring</w:t>
      </w:r>
      <w:r>
        <w:rPr>
          <w:color w:val="auto"/>
        </w:rPr>
        <w:t xml:space="preserve"> of 2016</w:t>
      </w:r>
      <w:r w:rsidR="005D28CF">
        <w:rPr>
          <w:color w:val="auto"/>
        </w:rPr>
        <w:t xml:space="preserve">, Colorado had </w:t>
      </w:r>
      <w:r w:rsidR="004B0EFD" w:rsidRPr="004B0EFD">
        <w:rPr>
          <w:color w:val="auto"/>
        </w:rPr>
        <w:t>approximately 31,000</w:t>
      </w:r>
      <w:r w:rsidR="005D28CF" w:rsidRPr="004B0EFD">
        <w:rPr>
          <w:color w:val="auto"/>
        </w:rPr>
        <w:t xml:space="preserve"> </w:t>
      </w:r>
      <w:r w:rsidR="005D28CF">
        <w:rPr>
          <w:color w:val="auto"/>
        </w:rPr>
        <w:t>students</w:t>
      </w:r>
      <w:r>
        <w:rPr>
          <w:color w:val="auto"/>
        </w:rPr>
        <w:t xml:space="preserve"> </w:t>
      </w:r>
      <w:r w:rsidR="004B0EFD">
        <w:rPr>
          <w:color w:val="auto"/>
        </w:rPr>
        <w:t>reported as having a READ plan still in place beyond 3</w:t>
      </w:r>
      <w:r w:rsidR="004B0EFD" w:rsidRPr="004B0EFD">
        <w:rPr>
          <w:color w:val="auto"/>
          <w:vertAlign w:val="superscript"/>
        </w:rPr>
        <w:t>rd</w:t>
      </w:r>
      <w:r w:rsidR="004B0EFD">
        <w:rPr>
          <w:color w:val="auto"/>
        </w:rPr>
        <w:t xml:space="preserve"> grade</w:t>
      </w:r>
      <w:r w:rsidR="005D28CF">
        <w:rPr>
          <w:color w:val="auto"/>
        </w:rPr>
        <w:t>.</w:t>
      </w:r>
      <w:r w:rsidR="00A8096E">
        <w:rPr>
          <w:color w:val="auto"/>
        </w:rPr>
        <w:t xml:space="preserve"> For local context, please refer</w:t>
      </w:r>
      <w:r>
        <w:rPr>
          <w:color w:val="auto"/>
        </w:rPr>
        <w:t xml:space="preserve"> to </w:t>
      </w:r>
      <w:hyperlink r:id="rId8" w:history="1">
        <w:r w:rsidR="004B0EFD" w:rsidRPr="00DD3B1A">
          <w:rPr>
            <w:rStyle w:val="Hyperlink"/>
          </w:rPr>
          <w:t>http://www2.cde.state.co.us/schoolview/readact/dashboard.asp</w:t>
        </w:r>
      </w:hyperlink>
      <w:r w:rsidR="00E36097" w:rsidRPr="00E36097">
        <w:rPr>
          <w:rStyle w:val="Hyperlink"/>
          <w:color w:val="auto"/>
          <w:u w:val="none"/>
        </w:rPr>
        <w:t>.</w:t>
      </w:r>
    </w:p>
    <w:p w14:paraId="4595DF77" w14:textId="77777777" w:rsidR="005D28CF" w:rsidRPr="005D28CF" w:rsidRDefault="00A94466" w:rsidP="002751E8">
      <w:pPr>
        <w:pStyle w:val="Body"/>
        <w:rPr>
          <w:sz w:val="10"/>
          <w:szCs w:val="10"/>
        </w:rPr>
      </w:pPr>
      <w:r>
        <w:rPr>
          <w:color w:val="auto"/>
        </w:rPr>
        <w:t>The following guidance will aid in</w:t>
      </w:r>
      <w:r w:rsidR="005D28CF">
        <w:rPr>
          <w:color w:val="auto"/>
        </w:rPr>
        <w:t xml:space="preserve"> supporting struggling readers, including those on a READ plan in grades 4 and above. </w:t>
      </w:r>
    </w:p>
    <w:p w14:paraId="21AAB73E" w14:textId="77777777" w:rsidR="00587144" w:rsidRPr="00ED03EA" w:rsidRDefault="008626B6" w:rsidP="00FA3922">
      <w:pPr>
        <w:pStyle w:val="Subhead"/>
      </w:pPr>
      <w:r>
        <w:t>READ Plan</w:t>
      </w:r>
      <w:r w:rsidR="00F656FF">
        <w:t xml:space="preserve"> beyond 3</w:t>
      </w:r>
      <w:r w:rsidR="00F656FF" w:rsidRPr="00F656FF">
        <w:rPr>
          <w:vertAlign w:val="superscript"/>
        </w:rPr>
        <w:t>rd</w:t>
      </w:r>
      <w:r w:rsidR="00B152D1">
        <w:t xml:space="preserve"> Grade – what’s next?</w:t>
      </w:r>
    </w:p>
    <w:p w14:paraId="38BA3177" w14:textId="130C571B" w:rsidR="007930A0" w:rsidRDefault="003E5E5B" w:rsidP="00F656FF">
      <w:r>
        <w:t>In order for a student to have an establ</w:t>
      </w:r>
      <w:r w:rsidR="004C331E">
        <w:t>ished READ plan, the student</w:t>
      </w:r>
      <w:r w:rsidR="00E36097">
        <w:t xml:space="preserve"> had to have </w:t>
      </w:r>
      <w:r>
        <w:t xml:space="preserve">been </w:t>
      </w:r>
      <w:r w:rsidR="00E65178">
        <w:t>identified with a Significant Reading Deficiency (SRD)</w:t>
      </w:r>
      <w:r w:rsidR="00F656FF">
        <w:t xml:space="preserve"> </w:t>
      </w:r>
      <w:r w:rsidR="00F656FF" w:rsidRPr="00F656FF">
        <w:t>at some point in</w:t>
      </w:r>
      <w:r>
        <w:t xml:space="preserve"> grades K-3. </w:t>
      </w:r>
      <w:r w:rsidR="00EA072B">
        <w:t>READ plan</w:t>
      </w:r>
      <w:r>
        <w:t>s need</w:t>
      </w:r>
      <w:r w:rsidR="00EA072B">
        <w:t xml:space="preserve"> to be updated and continued until the</w:t>
      </w:r>
      <w:r w:rsidR="0026476B">
        <w:t xml:space="preserve"> student is </w:t>
      </w:r>
      <w:r w:rsidR="00EA072B">
        <w:t xml:space="preserve">able to demonstrate grade level </w:t>
      </w:r>
      <w:r w:rsidR="00B100DB">
        <w:t xml:space="preserve">reading </w:t>
      </w:r>
      <w:r w:rsidR="00EA072B">
        <w:t xml:space="preserve">competency. </w:t>
      </w:r>
      <w:r w:rsidR="001D2F0C">
        <w:t>Students</w:t>
      </w:r>
      <w:r w:rsidR="00EA072B">
        <w:t xml:space="preserve"> who have </w:t>
      </w:r>
      <w:r w:rsidR="0026476B">
        <w:t>not achieved</w:t>
      </w:r>
      <w:r w:rsidR="00EA072B">
        <w:t xml:space="preserve"> </w:t>
      </w:r>
      <w:r w:rsidR="00DA49A8">
        <w:t xml:space="preserve">reading </w:t>
      </w:r>
      <w:r w:rsidR="00EA072B">
        <w:t xml:space="preserve">competency </w:t>
      </w:r>
      <w:r w:rsidR="0026476B">
        <w:t xml:space="preserve">by the end of third grade </w:t>
      </w:r>
      <w:r w:rsidR="00EA072B">
        <w:t xml:space="preserve">will move beyond third grade with an active READ plan. </w:t>
      </w:r>
    </w:p>
    <w:p w14:paraId="5A0863F1" w14:textId="77777777" w:rsidR="007930A0" w:rsidRPr="001D2F0C" w:rsidRDefault="007930A0" w:rsidP="00F656FF">
      <w:pPr>
        <w:rPr>
          <w:sz w:val="10"/>
          <w:szCs w:val="10"/>
        </w:rPr>
      </w:pPr>
    </w:p>
    <w:p w14:paraId="0EEEF9DB" w14:textId="3F4BAE4A" w:rsidR="00CF0B94" w:rsidRDefault="007930A0" w:rsidP="005D28CF">
      <w:r>
        <w:t xml:space="preserve">If a READ plan is in place, there are </w:t>
      </w:r>
      <w:r w:rsidR="00CF0B94">
        <w:t xml:space="preserve">three </w:t>
      </w:r>
      <w:r w:rsidR="00F656FF">
        <w:t>possible levels of support needed to execute t</w:t>
      </w:r>
      <w:r w:rsidR="00D426C2">
        <w:t>he READ plan as determined by s</w:t>
      </w:r>
      <w:r w:rsidR="00F656FF">
        <w:t>creener assessment data:</w:t>
      </w:r>
    </w:p>
    <w:p w14:paraId="00F41038" w14:textId="77777777" w:rsidR="005D28CF" w:rsidRDefault="005D28CF" w:rsidP="005D28CF"/>
    <w:p w14:paraId="2E1ED6AA" w14:textId="77777777" w:rsidR="00A53288" w:rsidRDefault="00A53288" w:rsidP="007B38CB">
      <w:pPr>
        <w:pStyle w:val="Body"/>
      </w:pPr>
      <w:r w:rsidRPr="00CF0B94">
        <w:rPr>
          <w:noProof/>
          <w:shd w:val="clear" w:color="auto" w:fill="FFFFFF" w:themeFill="background1"/>
        </w:rPr>
        <w:drawing>
          <wp:anchor distT="0" distB="0" distL="114300" distR="114300" simplePos="0" relativeHeight="251667456" behindDoc="1" locked="0" layoutInCell="1" allowOverlap="1" wp14:anchorId="465FFA26" wp14:editId="1F39C0F0">
            <wp:simplePos x="0" y="0"/>
            <wp:positionH relativeFrom="column">
              <wp:align>left</wp:align>
            </wp:positionH>
            <wp:positionV relativeFrom="paragraph">
              <wp:align>top</wp:align>
            </wp:positionV>
            <wp:extent cx="4933507" cy="4412512"/>
            <wp:effectExtent l="0" t="0" r="19685" b="2667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701DF293" w14:textId="77777777" w:rsidR="00CF0B94" w:rsidRDefault="00CF0B94" w:rsidP="007B38CB">
      <w:pPr>
        <w:pStyle w:val="Body"/>
        <w:sectPr w:rsidR="00CF0B94" w:rsidSect="00F43ECA">
          <w:headerReference w:type="default" r:id="rId14"/>
          <w:footerReference w:type="default" r:id="rId15"/>
          <w:headerReference w:type="first" r:id="rId16"/>
          <w:footerReference w:type="first" r:id="rId17"/>
          <w:pgSz w:w="12240" w:h="15840"/>
          <w:pgMar w:top="2966" w:right="720" w:bottom="288" w:left="720" w:header="14" w:footer="720" w:gutter="0"/>
          <w:cols w:space="720"/>
          <w:titlePg/>
          <w:docGrid w:linePitch="360"/>
        </w:sectPr>
      </w:pPr>
    </w:p>
    <w:p w14:paraId="47EFED4C" w14:textId="77777777" w:rsidR="00FD7B08" w:rsidRPr="00ED03EA" w:rsidRDefault="00FD7B08" w:rsidP="00FA3922">
      <w:pPr>
        <w:pStyle w:val="Subhead"/>
      </w:pPr>
      <w:r>
        <w:lastRenderedPageBreak/>
        <w:t>Supports</w:t>
      </w:r>
    </w:p>
    <w:p w14:paraId="5A6F5074" w14:textId="33FC924C" w:rsidR="00FD7B08" w:rsidRDefault="00C127FF" w:rsidP="00FD7B08">
      <w:pPr>
        <w:pStyle w:val="Body"/>
      </w:pPr>
      <w:r>
        <w:t xml:space="preserve">There </w:t>
      </w:r>
      <w:r w:rsidRPr="00C77E9A">
        <w:rPr>
          <w:color w:val="auto"/>
        </w:rPr>
        <w:t xml:space="preserve">is </w:t>
      </w:r>
      <w:r w:rsidR="00FE2481" w:rsidRPr="00C77E9A">
        <w:rPr>
          <w:color w:val="auto"/>
        </w:rPr>
        <w:t xml:space="preserve">a progression for </w:t>
      </w:r>
      <w:r w:rsidR="00FE2481">
        <w:t xml:space="preserve">acquiring </w:t>
      </w:r>
      <w:r w:rsidR="003B529E">
        <w:t>l</w:t>
      </w:r>
      <w:r w:rsidR="003616BB">
        <w:t>iteracy</w:t>
      </w:r>
      <w:r w:rsidR="00FE2481">
        <w:t xml:space="preserve"> skills over time. Students need a solid foundation throughout the continuum of </w:t>
      </w:r>
      <w:hyperlink r:id="rId18" w:history="1">
        <w:r w:rsidR="00FE2481" w:rsidRPr="00DB6347">
          <w:rPr>
            <w:rStyle w:val="Hyperlink"/>
          </w:rPr>
          <w:t>word recognition and language comprehension</w:t>
        </w:r>
      </w:hyperlink>
      <w:r w:rsidR="00FE2481">
        <w:t xml:space="preserve"> in order to acquire reading comprehension. </w:t>
      </w:r>
      <w:r w:rsidR="00490F3F">
        <w:t>It i</w:t>
      </w:r>
      <w:r w:rsidR="003616BB">
        <w:t xml:space="preserve">s important to have the right tools to identify and support the instructional needs for students who are still at risk in reading. </w:t>
      </w:r>
    </w:p>
    <w:p w14:paraId="7B6E55CB" w14:textId="77777777" w:rsidR="002C69B1" w:rsidRPr="00287CEE" w:rsidRDefault="002C69B1" w:rsidP="001E7764">
      <w:pPr>
        <w:pStyle w:val="SubheadTrebuchet"/>
      </w:pPr>
      <w:r w:rsidRPr="00287CEE">
        <w:t>Assessment</w:t>
      </w:r>
    </w:p>
    <w:p w14:paraId="52DE3CEA" w14:textId="455A8BF9" w:rsidR="002C69B1" w:rsidRPr="002C69B1" w:rsidRDefault="002C69B1" w:rsidP="002C69B1">
      <w:pPr>
        <w:pStyle w:val="Body"/>
      </w:pPr>
      <w:r w:rsidRPr="002C69B1">
        <w:rPr>
          <w:bCs/>
        </w:rPr>
        <w:t xml:space="preserve">There are three types of assessments to consider </w:t>
      </w:r>
      <w:r w:rsidR="00F047B7">
        <w:rPr>
          <w:bCs/>
        </w:rPr>
        <w:t>for students who struggle to read, including those on a READ plan.</w:t>
      </w:r>
      <w:r w:rsidR="00353163" w:rsidRPr="00353163">
        <w:rPr>
          <w:bCs/>
          <w:noProof/>
        </w:rPr>
        <w:t xml:space="preserve"> </w:t>
      </w:r>
      <w:r w:rsidR="00B12C79">
        <w:rPr>
          <w:bCs/>
          <w:noProof/>
        </w:rPr>
        <w:t xml:space="preserve">It’s important to have access to assessments that will identify and progress monitor any </w:t>
      </w:r>
      <w:hyperlink r:id="rId19" w:history="1">
        <w:r w:rsidR="00B12C79" w:rsidRPr="00E65178">
          <w:rPr>
            <w:rStyle w:val="Hyperlink"/>
            <w:bCs/>
            <w:noProof/>
          </w:rPr>
          <w:t>foundational reading skills</w:t>
        </w:r>
      </w:hyperlink>
      <w:r w:rsidR="00B12C79">
        <w:rPr>
          <w:bCs/>
          <w:noProof/>
        </w:rPr>
        <w:t xml:space="preserve"> </w:t>
      </w:r>
      <w:r w:rsidR="00781351">
        <w:rPr>
          <w:bCs/>
          <w:noProof/>
        </w:rPr>
        <w:t>students still need</w:t>
      </w:r>
      <w:r w:rsidR="00B12C79">
        <w:rPr>
          <w:bCs/>
          <w:noProof/>
        </w:rPr>
        <w:t xml:space="preserve"> to</w:t>
      </w:r>
      <w:r w:rsidR="00781351">
        <w:rPr>
          <w:bCs/>
          <w:noProof/>
        </w:rPr>
        <w:t xml:space="preserve"> build</w:t>
      </w:r>
      <w:r w:rsidR="00B12C79">
        <w:rPr>
          <w:bCs/>
          <w:noProof/>
        </w:rPr>
        <w:t xml:space="preserve">. </w:t>
      </w:r>
      <w:r w:rsidR="00C4754E">
        <w:rPr>
          <w:bCs/>
          <w:noProof/>
        </w:rPr>
        <w:t xml:space="preserve">In deciding what assessments are available for use, consider looking into what is being used in the K-3 space. Many of the </w:t>
      </w:r>
      <w:hyperlink r:id="rId20" w:history="1">
        <w:r w:rsidR="00C4754E" w:rsidRPr="00781351">
          <w:rPr>
            <w:rStyle w:val="Hyperlink"/>
            <w:bCs/>
            <w:noProof/>
          </w:rPr>
          <w:t>approved assessments</w:t>
        </w:r>
      </w:hyperlink>
      <w:r w:rsidR="00C4754E">
        <w:rPr>
          <w:bCs/>
          <w:noProof/>
        </w:rPr>
        <w:t xml:space="preserve"> expand beyond 3</w:t>
      </w:r>
      <w:r w:rsidR="00C4754E" w:rsidRPr="00C4754E">
        <w:rPr>
          <w:bCs/>
          <w:noProof/>
          <w:vertAlign w:val="superscript"/>
        </w:rPr>
        <w:t>rd</w:t>
      </w:r>
      <w:r w:rsidR="00C4754E">
        <w:rPr>
          <w:bCs/>
          <w:noProof/>
        </w:rPr>
        <w:t xml:space="preserve"> grade.</w:t>
      </w:r>
    </w:p>
    <w:p w14:paraId="32D3B3B3" w14:textId="77777777" w:rsidR="00353163" w:rsidRDefault="00353163" w:rsidP="00353163">
      <w:pPr>
        <w:pStyle w:val="Body"/>
      </w:pPr>
      <w:r>
        <w:rPr>
          <w:bCs/>
          <w:noProof/>
        </w:rPr>
        <w:drawing>
          <wp:anchor distT="0" distB="0" distL="114300" distR="114300" simplePos="0" relativeHeight="251668480" behindDoc="1" locked="0" layoutInCell="1" allowOverlap="1" wp14:anchorId="56515F04" wp14:editId="07307E5C">
            <wp:simplePos x="0" y="0"/>
            <wp:positionH relativeFrom="column">
              <wp:posOffset>0</wp:posOffset>
            </wp:positionH>
            <wp:positionV relativeFrom="paragraph">
              <wp:posOffset>58199</wp:posOffset>
            </wp:positionV>
            <wp:extent cx="6783572" cy="946298"/>
            <wp:effectExtent l="38100" t="57150" r="55880" b="4445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7EA1B9EF" w14:textId="77777777" w:rsidR="00353163" w:rsidRDefault="00353163" w:rsidP="00353163">
      <w:pPr>
        <w:pStyle w:val="Body"/>
      </w:pPr>
    </w:p>
    <w:p w14:paraId="1D66F2D9" w14:textId="77777777" w:rsidR="00353163" w:rsidRDefault="00353163" w:rsidP="00353163">
      <w:pPr>
        <w:pStyle w:val="Body"/>
      </w:pPr>
    </w:p>
    <w:p w14:paraId="117F2D66" w14:textId="77777777" w:rsidR="00353163" w:rsidRDefault="00353163" w:rsidP="00353163">
      <w:pPr>
        <w:pStyle w:val="Body"/>
      </w:pPr>
    </w:p>
    <w:p w14:paraId="56FD6F3B" w14:textId="77777777" w:rsidR="00E65178" w:rsidRDefault="002A4568" w:rsidP="001E7764">
      <w:pPr>
        <w:pStyle w:val="SubheadTrebuchet"/>
      </w:pPr>
      <w:r w:rsidRPr="00287CEE">
        <w:t xml:space="preserve">For </w:t>
      </w:r>
      <w:r w:rsidR="00287CEE">
        <w:t>additional</w:t>
      </w:r>
      <w:r w:rsidRPr="00287CEE">
        <w:t xml:space="preserve"> </w:t>
      </w:r>
      <w:r w:rsidR="00C4754E">
        <w:t xml:space="preserve">assessment </w:t>
      </w:r>
      <w:r w:rsidRPr="00287CEE">
        <w:t xml:space="preserve">support, see </w:t>
      </w:r>
      <w:hyperlink r:id="rId26" w:history="1">
        <w:r w:rsidRPr="001172FF">
          <w:rPr>
            <w:rStyle w:val="Hyperlink"/>
            <w:b/>
          </w:rPr>
          <w:t>Assessments to Guide Adolescent Literacy Instruction</w:t>
        </w:r>
      </w:hyperlink>
      <w:r w:rsidRPr="00287CEE">
        <w:t xml:space="preserve"> from Center on Instruction.</w:t>
      </w:r>
    </w:p>
    <w:p w14:paraId="53A107B8" w14:textId="77777777" w:rsidR="00FD6FED" w:rsidRPr="00E65178" w:rsidRDefault="00FD6FED" w:rsidP="001E7764">
      <w:pPr>
        <w:pStyle w:val="SubheadTrebuchet"/>
      </w:pPr>
      <w:r w:rsidRPr="00E65178">
        <w:t>Instruction</w:t>
      </w:r>
    </w:p>
    <w:p w14:paraId="63B1FD27" w14:textId="64CDB2AB" w:rsidR="00EA2DB0" w:rsidRDefault="00031CE0" w:rsidP="0098144B">
      <w:pPr>
        <w:pStyle w:val="Body"/>
      </w:pPr>
      <w:r>
        <w:t>Many struggling readers in grades 4</w:t>
      </w:r>
      <w:r w:rsidR="007A73E3">
        <w:t xml:space="preserve"> and up still have gaps in their</w:t>
      </w:r>
      <w:r>
        <w:t xml:space="preserve"> foundational skills (i.e. </w:t>
      </w:r>
      <w:r w:rsidR="00781351">
        <w:t>“</w:t>
      </w:r>
      <w:r>
        <w:t>learning to read skills</w:t>
      </w:r>
      <w:r w:rsidR="00781351">
        <w:t>”</w:t>
      </w:r>
      <w:r>
        <w:t xml:space="preserve"> such as phonological awareness</w:t>
      </w:r>
      <w:r w:rsidR="00781351">
        <w:t>, word study, etc.) As students</w:t>
      </w:r>
      <w:r>
        <w:t xml:space="preserve"> progress into the “reading to learn” grades, less instructi</w:t>
      </w:r>
      <w:r w:rsidR="007A73E3">
        <w:t xml:space="preserve">onal attention and </w:t>
      </w:r>
      <w:r w:rsidR="007A73E3" w:rsidRPr="005C4729">
        <w:t>awareness is</w:t>
      </w:r>
      <w:r w:rsidRPr="005C4729">
        <w:t xml:space="preserve"> placed on the “learning to read” skills. </w:t>
      </w:r>
      <w:r w:rsidR="005C4729">
        <w:t>S</w:t>
      </w:r>
      <w:r w:rsidRPr="005C4729">
        <w:t xml:space="preserve">econdary leaders and educators </w:t>
      </w:r>
      <w:r w:rsidR="005C4729">
        <w:t>need to able to recognize</w:t>
      </w:r>
      <w:r w:rsidR="005C4729" w:rsidRPr="005C4729">
        <w:t xml:space="preserve"> foundational</w:t>
      </w:r>
      <w:r w:rsidR="005C4729">
        <w:t xml:space="preserve"> </w:t>
      </w:r>
      <w:r w:rsidR="004512D5">
        <w:t xml:space="preserve">literacy </w:t>
      </w:r>
      <w:r w:rsidR="005C4729">
        <w:t>gaps</w:t>
      </w:r>
      <w:r w:rsidR="004512D5">
        <w:t>, but need to possess knowledge i</w:t>
      </w:r>
      <w:r w:rsidR="004512D5" w:rsidRPr="005C4729">
        <w:t>n</w:t>
      </w:r>
      <w:hyperlink r:id="rId27" w:history="1">
        <w:r w:rsidR="004512D5" w:rsidRPr="00E65178">
          <w:rPr>
            <w:rStyle w:val="Hyperlink"/>
          </w:rPr>
          <w:t xml:space="preserve"> early reading instruction</w:t>
        </w:r>
      </w:hyperlink>
      <w:r w:rsidR="004512D5">
        <w:t xml:space="preserve"> to do</w:t>
      </w:r>
      <w:r w:rsidR="004512D5" w:rsidRPr="005C4729">
        <w:t xml:space="preserve"> so</w:t>
      </w:r>
      <w:r w:rsidR="004512D5">
        <w:t>.</w:t>
      </w:r>
      <w:r w:rsidR="000C444A">
        <w:t xml:space="preserve"> </w:t>
      </w:r>
      <w:r w:rsidR="004512D5">
        <w:t>The ability to recognize and address</w:t>
      </w:r>
      <w:r w:rsidR="000C444A">
        <w:t xml:space="preserve"> these gaps is necessary in order to </w:t>
      </w:r>
      <w:r w:rsidR="007A73E3">
        <w:t xml:space="preserve">provide effective </w:t>
      </w:r>
      <w:r w:rsidR="000C444A">
        <w:t>supports within Tier 1 classrooms and in providing appropriate interventions.</w:t>
      </w:r>
      <w:r w:rsidR="00E65178">
        <w:t xml:space="preserve"> </w:t>
      </w:r>
    </w:p>
    <w:p w14:paraId="3E499CCE" w14:textId="77777777" w:rsidR="0098144B" w:rsidRDefault="0098144B" w:rsidP="0098144B">
      <w:pPr>
        <w:pStyle w:val="Body"/>
      </w:pPr>
      <w:r>
        <w:t>The following resources support effective literacy instruction and intervention for adolescent readers:</w:t>
      </w:r>
    </w:p>
    <w:p w14:paraId="29116A4C" w14:textId="77777777" w:rsidR="0098144B" w:rsidRPr="000A04F6" w:rsidRDefault="0098144B" w:rsidP="0098144B">
      <w:pPr>
        <w:pStyle w:val="Body"/>
        <w:numPr>
          <w:ilvl w:val="0"/>
          <w:numId w:val="16"/>
        </w:numPr>
        <w:spacing w:after="120"/>
        <w:rPr>
          <w:sz w:val="18"/>
          <w:szCs w:val="18"/>
        </w:rPr>
      </w:pPr>
      <w:r w:rsidRPr="00EA2DB0">
        <w:rPr>
          <w:sz w:val="18"/>
          <w:szCs w:val="18"/>
        </w:rPr>
        <w:t>A</w:t>
      </w:r>
      <w:r w:rsidR="00B66395" w:rsidRPr="00EA2DB0">
        <w:rPr>
          <w:sz w:val="18"/>
          <w:szCs w:val="18"/>
        </w:rPr>
        <w:t xml:space="preserve">dLit.org - </w:t>
      </w:r>
      <w:hyperlink r:id="rId28" w:history="1">
        <w:r w:rsidR="00B66395" w:rsidRPr="000A04F6">
          <w:rPr>
            <w:rStyle w:val="Hyperlink"/>
            <w:sz w:val="18"/>
            <w:szCs w:val="18"/>
          </w:rPr>
          <w:t>Teaching Adolescents to Read: It's Not Too Late</w:t>
        </w:r>
      </w:hyperlink>
      <w:r w:rsidR="006B79A9" w:rsidRPr="000A04F6">
        <w:rPr>
          <w:sz w:val="18"/>
          <w:szCs w:val="18"/>
        </w:rPr>
        <w:t xml:space="preserve">  </w:t>
      </w:r>
    </w:p>
    <w:p w14:paraId="1C27A8D3" w14:textId="77777777" w:rsidR="00FD6FED" w:rsidRPr="000A04F6" w:rsidRDefault="0098144B" w:rsidP="0098144B">
      <w:pPr>
        <w:pStyle w:val="Body"/>
        <w:numPr>
          <w:ilvl w:val="0"/>
          <w:numId w:val="16"/>
        </w:numPr>
        <w:spacing w:after="120"/>
        <w:rPr>
          <w:sz w:val="18"/>
          <w:szCs w:val="18"/>
        </w:rPr>
      </w:pPr>
      <w:r w:rsidRPr="00EA2DB0">
        <w:rPr>
          <w:sz w:val="18"/>
          <w:szCs w:val="18"/>
        </w:rPr>
        <w:t xml:space="preserve">IES (Institute of Education Sciences) practice guide- </w:t>
      </w:r>
      <w:hyperlink r:id="rId29" w:history="1">
        <w:r w:rsidRPr="000A04F6">
          <w:rPr>
            <w:rStyle w:val="Hyperlink"/>
            <w:sz w:val="18"/>
            <w:szCs w:val="18"/>
          </w:rPr>
          <w:t>Improving Adolescent Literacy: Effective Classroom and Intervention Practices</w:t>
        </w:r>
      </w:hyperlink>
    </w:p>
    <w:p w14:paraId="38845782" w14:textId="77777777" w:rsidR="0098144B" w:rsidRDefault="0098144B" w:rsidP="0098144B">
      <w:pPr>
        <w:pStyle w:val="Body"/>
        <w:numPr>
          <w:ilvl w:val="0"/>
          <w:numId w:val="16"/>
        </w:numPr>
        <w:spacing w:after="120"/>
        <w:rPr>
          <w:i/>
          <w:sz w:val="18"/>
          <w:szCs w:val="18"/>
        </w:rPr>
      </w:pPr>
      <w:r w:rsidRPr="00EA2DB0">
        <w:rPr>
          <w:sz w:val="18"/>
          <w:szCs w:val="18"/>
        </w:rPr>
        <w:t xml:space="preserve">CEEDAR (Collaboration for Effective Educator, Development, Accountability, and Reform Center) - </w:t>
      </w:r>
      <w:hyperlink r:id="rId30" w:history="1">
        <w:r w:rsidRPr="000A04F6">
          <w:rPr>
            <w:rStyle w:val="Hyperlink"/>
            <w:sz w:val="18"/>
            <w:szCs w:val="18"/>
          </w:rPr>
          <w:t>Evidence-Based Reading Instruction for Adolescents Grades 6-12</w:t>
        </w:r>
      </w:hyperlink>
      <w:r w:rsidRPr="00EA2DB0">
        <w:rPr>
          <w:i/>
          <w:sz w:val="18"/>
          <w:szCs w:val="18"/>
        </w:rPr>
        <w:t xml:space="preserve"> </w:t>
      </w:r>
    </w:p>
    <w:p w14:paraId="481DDA30" w14:textId="77777777" w:rsidR="005C4729" w:rsidRPr="00E65178" w:rsidRDefault="00C704DA" w:rsidP="005C4729">
      <w:pPr>
        <w:pStyle w:val="Body"/>
        <w:numPr>
          <w:ilvl w:val="0"/>
          <w:numId w:val="16"/>
        </w:numPr>
        <w:spacing w:after="120"/>
        <w:rPr>
          <w:i/>
          <w:sz w:val="18"/>
          <w:szCs w:val="18"/>
        </w:rPr>
      </w:pPr>
      <w:r>
        <w:rPr>
          <w:sz w:val="18"/>
          <w:szCs w:val="18"/>
        </w:rPr>
        <w:t xml:space="preserve">FCRR (Florida Center for Reading Research)-  </w:t>
      </w:r>
      <w:hyperlink r:id="rId31" w:history="1">
        <w:r w:rsidRPr="00C704DA">
          <w:rPr>
            <w:rStyle w:val="Hyperlink"/>
            <w:sz w:val="18"/>
            <w:szCs w:val="18"/>
          </w:rPr>
          <w:t>Questions to guide instruction lin</w:t>
        </w:r>
        <w:r w:rsidR="00E65178" w:rsidRPr="00C704DA">
          <w:rPr>
            <w:rStyle w:val="Hyperlink"/>
            <w:sz w:val="18"/>
            <w:szCs w:val="18"/>
          </w:rPr>
          <w:t>ked to components of K-3 literacy</w:t>
        </w:r>
      </w:hyperlink>
    </w:p>
    <w:p w14:paraId="3C48339C" w14:textId="77777777" w:rsidR="005A3B49" w:rsidRPr="00ED03EA" w:rsidRDefault="005A3B49" w:rsidP="005A3B49">
      <w:pPr>
        <w:pStyle w:val="Subhead"/>
      </w:pPr>
      <w:r>
        <w:t>Exiting a READ Plan:</w:t>
      </w:r>
    </w:p>
    <w:p w14:paraId="38F0CF26" w14:textId="7EBB1B51" w:rsidR="00117093" w:rsidRDefault="00C77E9A" w:rsidP="00AF1D33">
      <w:pPr>
        <w:pStyle w:val="Body"/>
      </w:pPr>
      <w:r>
        <w:t>In order to exit a READ plan, student needs to meet grade level</w:t>
      </w:r>
      <w:r w:rsidR="00C31B54">
        <w:t xml:space="preserve"> reading</w:t>
      </w:r>
      <w:r>
        <w:t xml:space="preserve"> competency. In grades K-3, </w:t>
      </w:r>
      <w:r w:rsidR="00E65178">
        <w:t xml:space="preserve">the </w:t>
      </w:r>
      <w:r>
        <w:t xml:space="preserve">READ Act requires grade level </w:t>
      </w:r>
      <w:r w:rsidR="00C31B54">
        <w:t xml:space="preserve">reading </w:t>
      </w:r>
      <w:r>
        <w:t xml:space="preserve">competency to </w:t>
      </w:r>
      <w:r w:rsidR="00781351">
        <w:t xml:space="preserve">be </w:t>
      </w:r>
      <w:r w:rsidR="002365B6">
        <w:t>met through a body of evidence.</w:t>
      </w:r>
    </w:p>
    <w:p w14:paraId="0947B8BA" w14:textId="77777777" w:rsidR="00456803" w:rsidRPr="00960C4E" w:rsidRDefault="00E65178" w:rsidP="00AF1D33">
      <w:pPr>
        <w:pStyle w:val="Body"/>
      </w:pPr>
      <w:r w:rsidRPr="00E65178">
        <w:rPr>
          <w:b/>
        </w:rPr>
        <w:t>Body of Evidence:</w:t>
      </w:r>
      <w:r>
        <w:t xml:space="preserve"> A collection of information which, when considered in its entirety, documents the level of a student’s academic performance. A body of evidence, at a minimum, shall include scores on formative or interim assessments and work that a student independently produces in a classroom, including but not limited to the school readiness and READ assessments adopted by the State Board. A body of evidence may also include scores on summative assessments. </w:t>
      </w:r>
    </w:p>
    <w:sectPr w:rsidR="00456803" w:rsidRPr="00960C4E" w:rsidSect="00560794">
      <w:pgSz w:w="12240" w:h="15840"/>
      <w:pgMar w:top="1584" w:right="720" w:bottom="288" w:left="720" w:header="14" w:footer="5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4B49D" w14:textId="77777777" w:rsidR="001A5EFD" w:rsidRDefault="001A5EFD" w:rsidP="00715744">
      <w:r>
        <w:separator/>
      </w:r>
    </w:p>
    <w:p w14:paraId="10A1A269" w14:textId="77777777" w:rsidR="001A5EFD" w:rsidRDefault="001A5EFD"/>
  </w:endnote>
  <w:endnote w:type="continuationSeparator" w:id="0">
    <w:p w14:paraId="6FCB3B0B" w14:textId="77777777" w:rsidR="001A5EFD" w:rsidRDefault="001A5EFD" w:rsidP="00715744">
      <w:r>
        <w:continuationSeparator/>
      </w:r>
    </w:p>
    <w:p w14:paraId="62A4F6B3" w14:textId="77777777" w:rsidR="001A5EFD" w:rsidRDefault="001A5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A2AFB" w14:textId="77777777" w:rsidR="004423DE" w:rsidRDefault="004423DE" w:rsidP="002B3B48">
    <w:pPr>
      <w:pStyle w:val="Footer"/>
      <w:jc w:val="right"/>
      <w:rPr>
        <w:color w:val="5C6670" w:themeColor="text1"/>
        <w:sz w:val="18"/>
        <w:szCs w:val="18"/>
      </w:rPr>
    </w:pPr>
  </w:p>
  <w:p w14:paraId="423FB80C" w14:textId="77777777" w:rsidR="006533BE" w:rsidRPr="002B3B48" w:rsidRDefault="004423DE" w:rsidP="004423DE">
    <w:pPr>
      <w:pStyle w:val="Footer"/>
      <w:ind w:left="-720"/>
      <w:jc w:val="right"/>
      <w:rPr>
        <w:color w:val="5C6670" w:themeColor="text1"/>
        <w:sz w:val="18"/>
        <w:szCs w:val="18"/>
      </w:rPr>
    </w:pPr>
    <w:r>
      <w:rPr>
        <w:noProof/>
      </w:rPr>
      <mc:AlternateContent>
        <mc:Choice Requires="wps">
          <w:drawing>
            <wp:inline distT="0" distB="0" distL="0" distR="0" wp14:anchorId="2A295786" wp14:editId="0F0F6D46">
              <wp:extent cx="7772400" cy="1247858"/>
              <wp:effectExtent l="0" t="0" r="0" b="9525"/>
              <wp:docPr id="2" name="Text Box 2"/>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86BE40"/>
                      </a:solidFill>
                      <a:ln>
                        <a:noFill/>
                      </a:ln>
                      <a:effectLst/>
                      <a:extLst>
                        <a:ext uri="{C572A759-6A51-4108-AA02-DFA0A04FC94B}">
                          <ma14:wrappingTextBoxFlag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5C5E3" w14:textId="77777777" w:rsidR="004423DE" w:rsidRDefault="004423DE" w:rsidP="00D869AC">
                          <w:pPr>
                            <w:pStyle w:val="Heading2"/>
                          </w:pPr>
                          <w:r>
                            <w:t>Where can I learn more?</w:t>
                          </w:r>
                        </w:p>
                        <w:p w14:paraId="2A65560E" w14:textId="77777777" w:rsidR="006F4607" w:rsidRPr="006F4607" w:rsidRDefault="006F4607" w:rsidP="006F4607">
                          <w:pPr>
                            <w:pStyle w:val="ListParagraph"/>
                            <w:numPr>
                              <w:ilvl w:val="0"/>
                              <w:numId w:val="10"/>
                            </w:numPr>
                            <w:spacing w:after="120"/>
                            <w:rPr>
                              <w:rFonts w:ascii="Trebuchet MS" w:hAnsi="Trebuchet MS"/>
                              <w:b/>
                              <w:color w:val="FFFFFF" w:themeColor="background1"/>
                              <w:sz w:val="24"/>
                            </w:rPr>
                          </w:pPr>
                          <w:r w:rsidRPr="006F4607">
                            <w:rPr>
                              <w:color w:val="FFFFFF" w:themeColor="background1"/>
                              <w:szCs w:val="22"/>
                            </w:rPr>
                            <w:t>https://www.cde.state.co.us/coloradoliteracy</w:t>
                          </w:r>
                        </w:p>
                        <w:p w14:paraId="0CA32098" w14:textId="77777777" w:rsidR="004423DE" w:rsidRPr="00DD5FA3" w:rsidRDefault="00D82AD4" w:rsidP="004423DE">
                          <w:pPr>
                            <w:pStyle w:val="ListParagraph"/>
                            <w:numPr>
                              <w:ilvl w:val="0"/>
                              <w:numId w:val="6"/>
                            </w:numPr>
                            <w:spacing w:after="120"/>
                            <w:rPr>
                              <w:rFonts w:ascii="Trebuchet MS" w:hAnsi="Trebuchet MS"/>
                              <w:b/>
                              <w:color w:val="FFFFFF" w:themeColor="background1"/>
                              <w:sz w:val="24"/>
                            </w:rPr>
                          </w:pPr>
                          <w:hyperlink r:id="rId1" w:history="1">
                            <w:r w:rsidR="004423DE" w:rsidRPr="00E65178">
                              <w:rPr>
                                <w:rStyle w:val="Hyperlink"/>
                                <w:color w:val="FFFFFF" w:themeColor="background1"/>
                              </w:rPr>
                              <w:t>View all CDE fact sheets</w:t>
                            </w:r>
                          </w:hyperlink>
                          <w:r w:rsidR="004423DE" w:rsidRPr="00E65178">
                            <w:rPr>
                              <w:color w:val="FFFFFF" w:themeColor="background1"/>
                            </w:rPr>
                            <w:t>: www.cde.state.co.us/communications/factsheetsandfaqs</w:t>
                          </w: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w14:anchorId="2A295786" id="_x0000_t202" coordsize="21600,21600" o:spt="202" path="m,l,21600r21600,l21600,xe">
              <v:stroke joinstyle="miter"/>
              <v:path gradientshapeok="t" o:connecttype="rect"/>
            </v:shapetype>
            <v:shape id="Text Box 2" o:spid="_x0000_s1027"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mcxAIAANEFAAAOAAAAZHJzL2Uyb0RvYy54bWysVEtv2zAMvg/YfxB0T/1Y0rhGncJNl2FA&#10;0RZrh54VWUqMyZImKbGzYf99lGynj+3SYRebEj9S5MfH+UXXCLRnxtZKFjg5iTFikqqqlpsCf31Y&#10;TTKMrCOyIkJJVuADs/hi8f7deatzlqqtEhUzCJxIm7e6wFvndB5Flm5ZQ+yJ0kyCkivTEAdHs4kq&#10;Q1rw3ogojePTqFWm0kZRZi3cXvVKvAj+OWfU3XJumUOiwBCbC18Tvmv/jRbnJN8Yorc1HcIg/xBF&#10;Q2oJjx5dXRFH0M7Uf7hqamqUVdydUNVEivOaspADZJPEr7K53xLNQi5AjtVHmuz/c0tv9ncG1VWB&#10;U4wkaaBED6xz6FJ1KPXstNrmALrXAHMdXEOVx3sLlz7pjpvG/yEdBHrg+XDk1jujcDmfz9NpDCoK&#10;uiSdzrNZ5v1ET+baWPeJqQZ5ocAGihc4Jftr63roCPGvWSXqalULEQ5ms14Kg/YECp2dXn6chtqC&#10;9xcwIT1YKm/We+xvWGiV/hmSQ8wgeqSPPpTx53I2T8v57GxyWs6SyTSJs0lZxunkalXGZTxdLc+m&#10;l7+GhEb7yJPXkxQkdxDMexXyC+NAeuAqRO/bnR3jJ5Qy6QLNkEBAexSHoN9iOOBDHiG/txj3jIBF&#10;eFlJdzRuaqlMKEyY0qewq29jyLzHQ3Wf5e1F1627oanWqjpATxnVz6TVdFVD3a+JdXfEwBBCr8Bi&#10;cbfw4UK1BVaDhNFWmR9/u/d4mA3QYtTCUBfYft8RwzASnyVMzfxDMkv9GginJEuzDE7mhW79Qid3&#10;zVJBSyWwxjQNordwYhS5Uc0j7KDSvwwqIim8X2A3ikvXrxvYYZSVZQDB7GviruW9pt61p9h39kP3&#10;SIwe2t9BF92ocQWQ/NUU9FhvKVW5c4rXYUQ8yT2zA/mwN8KQDTvOL6bn54B62sSL3wAAAP//AwBQ&#10;SwMEFAAGAAgAAAAhABxfyCveAAAABgEAAA8AAABkcnMvZG93bnJldi54bWxMj0FLw0AQhe+C/2EZ&#10;wYu0G4PWGLMpUij04qFVC96m2TGJzc6G3W0T/fVuvdTLMI83vPleMR9NJ47kfGtZwe00AUFcWd1y&#10;reDtdTnJQPiArLGzTAq+ycO8vLwoMNd24DUdN6EWMYR9jgqaEPpcSl81ZNBPbU8cvU/rDIYoXS21&#10;wyGGm06mSTKTBluOHxrsadFQtd8cjIKXvVss32/Gdr36+Bkw2z6svjKn1PXV+PwEItAYzsdwwo/o&#10;UEamnT2w9qJTEIuEv3ny0vQu6l3cHmf3IMtC/scvfwEAAP//AwBQSwECLQAUAAYACAAAACEAtoM4&#10;kv4AAADhAQAAEwAAAAAAAAAAAAAAAAAAAAAAW0NvbnRlbnRfVHlwZXNdLnhtbFBLAQItABQABgAI&#10;AAAAIQA4/SH/1gAAAJQBAAALAAAAAAAAAAAAAAAAAC8BAABfcmVscy8ucmVsc1BLAQItABQABgAI&#10;AAAAIQCWZAmcxAIAANEFAAAOAAAAAAAAAAAAAAAAAC4CAABkcnMvZTJvRG9jLnhtbFBLAQItABQA&#10;BgAIAAAAIQAcX8gr3gAAAAYBAAAPAAAAAAAAAAAAAAAAAB4FAABkcnMvZG93bnJldi54bWxQSwUG&#10;AAAAAAQABADzAAAAKQYAAAAA&#10;" fillcolor="#86be40" stroked="f">
              <v:textbox inset="57.6pt,14.4pt,57.6pt,14.4pt">
                <w:txbxContent>
                  <w:p w14:paraId="1B65C5E3" w14:textId="77777777" w:rsidR="004423DE" w:rsidRDefault="004423DE" w:rsidP="00D869AC">
                    <w:pPr>
                      <w:pStyle w:val="Heading2"/>
                    </w:pPr>
                    <w:r>
                      <w:t>Where can I learn more?</w:t>
                    </w:r>
                  </w:p>
                  <w:p w14:paraId="2A65560E" w14:textId="77777777" w:rsidR="006F4607" w:rsidRPr="006F4607" w:rsidRDefault="006F4607" w:rsidP="006F4607">
                    <w:pPr>
                      <w:pStyle w:val="ListParagraph"/>
                      <w:numPr>
                        <w:ilvl w:val="0"/>
                        <w:numId w:val="10"/>
                      </w:numPr>
                      <w:spacing w:after="120"/>
                      <w:rPr>
                        <w:rFonts w:ascii="Trebuchet MS" w:hAnsi="Trebuchet MS"/>
                        <w:b/>
                        <w:color w:val="FFFFFF" w:themeColor="background1"/>
                        <w:sz w:val="24"/>
                      </w:rPr>
                    </w:pPr>
                    <w:r w:rsidRPr="006F4607">
                      <w:rPr>
                        <w:color w:val="FFFFFF" w:themeColor="background1"/>
                        <w:szCs w:val="22"/>
                      </w:rPr>
                      <w:t>https://www.cde.state.co.us/coloradoliteracy</w:t>
                    </w:r>
                  </w:p>
                  <w:p w14:paraId="0CA32098" w14:textId="77777777" w:rsidR="004423DE" w:rsidRPr="00DD5FA3" w:rsidRDefault="00937806" w:rsidP="004423DE">
                    <w:pPr>
                      <w:pStyle w:val="ListParagraph"/>
                      <w:numPr>
                        <w:ilvl w:val="0"/>
                        <w:numId w:val="6"/>
                      </w:numPr>
                      <w:spacing w:after="120"/>
                      <w:rPr>
                        <w:rFonts w:ascii="Trebuchet MS" w:hAnsi="Trebuchet MS"/>
                        <w:b/>
                        <w:color w:val="FFFFFF" w:themeColor="background1"/>
                        <w:sz w:val="24"/>
                      </w:rPr>
                    </w:pPr>
                    <w:hyperlink r:id="rId2" w:history="1">
                      <w:r w:rsidR="004423DE" w:rsidRPr="00E65178">
                        <w:rPr>
                          <w:rStyle w:val="Hyperlink"/>
                          <w:color w:val="FFFFFF" w:themeColor="background1"/>
                        </w:rPr>
                        <w:t>View all CDE fact sheets</w:t>
                      </w:r>
                    </w:hyperlink>
                    <w:r w:rsidR="004423DE" w:rsidRPr="00E65178">
                      <w:rPr>
                        <w:color w:val="FFFFFF" w:themeColor="background1"/>
                      </w:rPr>
                      <w:t>: www.cde.state.co.us/communications/factsheetsandfaqs</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0D6E0" w14:textId="77777777" w:rsidR="006533BE" w:rsidRPr="00715744" w:rsidRDefault="0042618A" w:rsidP="00715744">
    <w:pPr>
      <w:pStyle w:val="Footer"/>
      <w:jc w:val="right"/>
      <w:rPr>
        <w:color w:val="5C6670" w:themeColor="text1"/>
        <w:sz w:val="18"/>
        <w:szCs w:val="18"/>
      </w:rPr>
    </w:pPr>
    <w:r>
      <w:rPr>
        <w:color w:val="5C6670" w:themeColor="text1"/>
        <w:sz w:val="18"/>
        <w:szCs w:val="18"/>
      </w:rPr>
      <w:t xml:space="preserve">November </w:t>
    </w:r>
    <w:r w:rsidR="00DC1A69">
      <w:rPr>
        <w:color w:val="5C6670" w:themeColor="text1"/>
        <w:sz w:val="18"/>
        <w:szCs w:val="18"/>
      </w:rPr>
      <w:t>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492AE" w14:textId="77777777" w:rsidR="001A5EFD" w:rsidRDefault="001A5EFD" w:rsidP="00715744">
      <w:r>
        <w:separator/>
      </w:r>
    </w:p>
    <w:p w14:paraId="35BC05D0" w14:textId="77777777" w:rsidR="001A5EFD" w:rsidRDefault="001A5EFD"/>
  </w:footnote>
  <w:footnote w:type="continuationSeparator" w:id="0">
    <w:p w14:paraId="3BB09B8B" w14:textId="77777777" w:rsidR="001A5EFD" w:rsidRDefault="001A5EFD" w:rsidP="00715744">
      <w:r>
        <w:continuationSeparator/>
      </w:r>
    </w:p>
    <w:p w14:paraId="014BEECE" w14:textId="77777777" w:rsidR="001A5EFD" w:rsidRDefault="001A5EF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884F3" w14:textId="77777777" w:rsidR="00D3357A" w:rsidRDefault="00D3357A" w:rsidP="005363FC">
    <w:pPr>
      <w:pStyle w:val="Header"/>
      <w:tabs>
        <w:tab w:val="clear" w:pos="4320"/>
        <w:tab w:val="clear" w:pos="8640"/>
        <w:tab w:val="left" w:pos="1820"/>
        <w:tab w:val="left" w:pos="3440"/>
        <w:tab w:val="left" w:pos="4373"/>
      </w:tabs>
    </w:pPr>
  </w:p>
  <w:p w14:paraId="41510F0E" w14:textId="77777777" w:rsidR="00351FC9" w:rsidRDefault="006533BE" w:rsidP="005363FC">
    <w:pPr>
      <w:pStyle w:val="Header"/>
      <w:tabs>
        <w:tab w:val="clear" w:pos="4320"/>
        <w:tab w:val="clear" w:pos="8640"/>
        <w:tab w:val="left" w:pos="1820"/>
        <w:tab w:val="left" w:pos="3440"/>
        <w:tab w:val="left" w:pos="4373"/>
      </w:tabs>
      <w:rPr>
        <w:rFonts w:ascii="Museo Slab 500" w:hAnsi="Museo Slab 500"/>
        <w:b/>
        <w:bCs/>
        <w:color w:val="919BA5" w:themeColor="text1" w:themeTint="A6"/>
        <w:sz w:val="18"/>
        <w:szCs w:val="18"/>
      </w:rPr>
    </w:pPr>
    <w:r>
      <w:rPr>
        <w:noProof/>
      </w:rPr>
      <w:drawing>
        <wp:inline distT="0" distB="0" distL="0" distR="0" wp14:anchorId="1FC3BD1A" wp14:editId="333A5D32">
          <wp:extent cx="876300" cy="457200"/>
          <wp:effectExtent l="0" t="0" r="0" b="0"/>
          <wp:docPr id="17" name="Picture 17"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351FC9" w:rsidRPr="00351FC9">
      <w:rPr>
        <w:rFonts w:ascii="Museo Slab 500" w:hAnsi="Museo Slab 500"/>
        <w:b/>
        <w:bCs/>
        <w:color w:val="919BA5" w:themeColor="text1" w:themeTint="A6"/>
        <w:sz w:val="18"/>
        <w:szCs w:val="18"/>
      </w:rPr>
      <w:t xml:space="preserve"> </w:t>
    </w:r>
  </w:p>
  <w:p w14:paraId="5DBB6F70" w14:textId="4BB5C8B9" w:rsidR="006533BE" w:rsidRDefault="005E0271" w:rsidP="00351FC9">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READ Plans Beyond 3</w:t>
    </w:r>
    <w:r w:rsidRPr="005E0271">
      <w:rPr>
        <w:rFonts w:ascii="Museo Slab 500" w:hAnsi="Museo Slab 500"/>
        <w:b/>
        <w:bCs/>
        <w:color w:val="919BA5" w:themeColor="text1" w:themeTint="A6"/>
        <w:sz w:val="18"/>
        <w:szCs w:val="18"/>
        <w:vertAlign w:val="superscript"/>
      </w:rPr>
      <w:t>rd</w:t>
    </w:r>
    <w:r>
      <w:rPr>
        <w:rFonts w:ascii="Museo Slab 500" w:hAnsi="Museo Slab 500"/>
        <w:b/>
        <w:bCs/>
        <w:color w:val="919BA5" w:themeColor="text1" w:themeTint="A6"/>
        <w:sz w:val="18"/>
        <w:szCs w:val="18"/>
      </w:rPr>
      <w:t xml:space="preserve"> Grade | Elementary Setting</w:t>
    </w:r>
    <w:r w:rsidR="00351FC9">
      <w:rPr>
        <w:rFonts w:ascii="Museo Slab 500" w:hAnsi="Museo Slab 500"/>
        <w:b/>
        <w:bCs/>
        <w:color w:val="919BA5" w:themeColor="text1" w:themeTint="A6"/>
        <w:sz w:val="18"/>
        <w:szCs w:val="18"/>
      </w:rPr>
      <w:tab/>
    </w:r>
    <w:r w:rsidR="00351FC9" w:rsidRPr="00CF122E">
      <w:rPr>
        <w:b/>
        <w:color w:val="919BA5" w:themeColor="text1" w:themeTint="A6"/>
        <w:szCs w:val="20"/>
      </w:rPr>
      <w:fldChar w:fldCharType="begin"/>
    </w:r>
    <w:r w:rsidR="00351FC9" w:rsidRPr="00CF122E">
      <w:rPr>
        <w:b/>
        <w:color w:val="919BA5" w:themeColor="text1" w:themeTint="A6"/>
        <w:szCs w:val="20"/>
      </w:rPr>
      <w:instrText xml:space="preserve"> PAGE   \* MERGEFORMAT </w:instrText>
    </w:r>
    <w:r w:rsidR="00351FC9" w:rsidRPr="00CF122E">
      <w:rPr>
        <w:b/>
        <w:color w:val="919BA5" w:themeColor="text1" w:themeTint="A6"/>
        <w:szCs w:val="20"/>
      </w:rPr>
      <w:fldChar w:fldCharType="separate"/>
    </w:r>
    <w:r w:rsidR="00D82AD4">
      <w:rPr>
        <w:b/>
        <w:noProof/>
        <w:color w:val="919BA5" w:themeColor="text1" w:themeTint="A6"/>
        <w:szCs w:val="20"/>
      </w:rPr>
      <w:t>2</w:t>
    </w:r>
    <w:r w:rsidR="00351FC9" w:rsidRPr="00CF122E">
      <w:rPr>
        <w:b/>
        <w:color w:val="919BA5" w:themeColor="text1" w:themeTint="A6"/>
        <w:szCs w:val="20"/>
      </w:rPr>
      <w:fldChar w:fldCharType="end"/>
    </w:r>
  </w:p>
  <w:p w14:paraId="7AAF1658" w14:textId="77777777" w:rsidR="006533BE" w:rsidRDefault="00D82AD4" w:rsidP="005363FC">
    <w:pPr>
      <w:pStyle w:val="Header"/>
      <w:tabs>
        <w:tab w:val="clear" w:pos="4320"/>
        <w:tab w:val="clear" w:pos="8640"/>
        <w:tab w:val="left" w:pos="4373"/>
      </w:tabs>
    </w:pPr>
    <w:r>
      <w:pict w14:anchorId="611628D5">
        <v:rect id="_x0000_i1025" style="width:540pt;height:1pt" o:hralign="center" o:hrstd="t" o:hr="t" fillcolor="#aaa" stroked="f"/>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CE001" w14:textId="77777777" w:rsidR="00DD5FA3" w:rsidRDefault="0042618A" w:rsidP="004423DE">
    <w:pPr>
      <w:pStyle w:val="Header"/>
      <w:ind w:left="-720"/>
    </w:pPr>
    <w:r>
      <w:rPr>
        <w:noProof/>
      </w:rPr>
      <w:drawing>
        <wp:anchor distT="0" distB="0" distL="114300" distR="114300" simplePos="0" relativeHeight="251657216" behindDoc="1" locked="0" layoutInCell="1" allowOverlap="1" wp14:anchorId="5DDFD5BE" wp14:editId="6F17C684">
          <wp:simplePos x="0" y="0"/>
          <wp:positionH relativeFrom="page">
            <wp:align>left</wp:align>
          </wp:positionH>
          <wp:positionV relativeFrom="paragraph">
            <wp:posOffset>-1905</wp:posOffset>
          </wp:positionV>
          <wp:extent cx="7907020" cy="1859915"/>
          <wp:effectExtent l="0" t="0" r="0" b="6985"/>
          <wp:wrapNone/>
          <wp:docPr id="18" name="Picture 18" title="Colorado Department of Education Header with image of a teacher and he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7020" cy="1860475"/>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7E27B6C0" wp14:editId="549AED3E">
              <wp:extent cx="3429000" cy="389614"/>
              <wp:effectExtent l="0" t="0" r="0" b="10795"/>
              <wp:docPr id="9" name="Text Box 9"/>
              <wp:cNvGraphicFramePr/>
              <a:graphic xmlns:a="http://schemas.openxmlformats.org/drawingml/2006/main">
                <a:graphicData uri="http://schemas.microsoft.com/office/word/2010/wordprocessingShape">
                  <wps:wsp>
                    <wps:cNvSpPr txBox="1"/>
                    <wps:spPr>
                      <a:xfrm>
                        <a:off x="0" y="0"/>
                        <a:ext cx="3429000" cy="389614"/>
                      </a:xfrm>
                      <a:prstGeom prst="rect">
                        <a:avLst/>
                      </a:prstGeom>
                      <a:noFill/>
                      <a:ln w="6350">
                        <a:noFill/>
                      </a:ln>
                    </wps:spPr>
                    <wps:txbx>
                      <w:txbxContent>
                        <w:p w14:paraId="76F1C3CA" w14:textId="77777777"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E27B6C0" id="_x0000_t202" coordsize="21600,21600" o:spt="202" path="m,l,21600r21600,l21600,xe">
              <v:stroke joinstyle="miter"/>
              <v:path gradientshapeok="t" o:connecttype="rect"/>
            </v:shapetype>
            <v:shape id="Text Box 9" o:spid="_x0000_s1028" type="#_x0000_t202" style="width:270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YVJgIAAEgEAAAOAAAAZHJzL2Uyb0RvYy54bWysVFFv2jAQfp+0/2D5fSRAh0pEqFgrpkmo&#10;rQRTn41jk0i2z7MNCfv1OzuETt2eqr6Yy935u7vvPrO467QiJ+F8A6ak41FOiTAcqsYcSvpzt/5y&#10;S4kPzFRMgRElPQtP75afPy1aW4gJ1KAq4QiCGF+0tqR1CLbIMs9roZkfgRUGgxKcZgE/3SGrHGsR&#10;XatskuezrAVXWQdceI/ehz5IlwlfSsHDk5ReBKJKir2FdLp07uOZLResODhm64Zf2mDv6EKzxmDR&#10;K9QDC4wcXfMPlG64Aw8yjDjoDKRsuEgz4DTj/M0025pZkWZBcry90uQ/DpY/np4daaqSzikxTOOK&#10;dqIL5Bt0ZB7Zaa0vMGlrMS106MYtD36Pzjh0J52OvzgOwTjyfL5yG8E4Oqc3k3meY4hjbHo7n41v&#10;Ikz2ets6H74L0CQaJXW4u0QpO2186FOHlFjMwLpRKu1PGdKWdDb9mqcL1wiCK4M14gx9r9EK3b5L&#10;E1/n2EN1xvEc9PLwlq8b7GHDfHhmDvWAbaPGwxMeUgHWgotFSQ3u9//8MR/XhFFKWtRXSf2vI3OC&#10;EvXD4AKjGAfDDcZ+MMxR3wNKdoyvx/Jk4gUX1GBKB/oFpb+KVTDEDMdaJQ2DeR96lePT4WK1Skko&#10;OcvCxmwtj9CRxcjornthzl5oD7iwRxiUx4o37Pe5Pf+rYwDZpNVEXnsWL3SjXNNyL08rvoe/v1PW&#10;6x/A8g8AAAD//wMAUEsDBBQABgAIAAAAIQBa+CZn2wAAAAQBAAAPAAAAZHJzL2Rvd25yZXYueG1s&#10;TI9LT8MwEITvSPwHa5G4UTuoVCjEqRCPG49SWgluTmKSCHsd2Zs0/HsWLnAZaTSrmW+L9eydmGxM&#10;fUAN2UKBsFiHpsdWw+71/uwSRCKDjXEBrYYvm2BdHh8VJm/CAV/stKVWcAmm3GjoiIZcylR31pu0&#10;CINFzj5C9IbYxlY20Ry43Dt5rtRKetMjL3RmsDedrT+3o9fg3lJ8qBS9T7ftI22e5bi/y560Pj2Z&#10;r69AkJ3p7xh+8BkdSmaqwohNEk4DP0K/ytnFUrGtNKyyJciykP/hy28AAAD//wMAUEsBAi0AFAAG&#10;AAgAAAAhALaDOJL+AAAA4QEAABMAAAAAAAAAAAAAAAAAAAAAAFtDb250ZW50X1R5cGVzXS54bWxQ&#10;SwECLQAUAAYACAAAACEAOP0h/9YAAACUAQAACwAAAAAAAAAAAAAAAAAvAQAAX3JlbHMvLnJlbHNQ&#10;SwECLQAUAAYACAAAACEAiesmFSYCAABIBAAADgAAAAAAAAAAAAAAAAAuAgAAZHJzL2Uyb0RvYy54&#10;bWxQSwECLQAUAAYACAAAACEAWvgmZ9sAAAAEAQAADwAAAAAAAAAAAAAAAACABAAAZHJzL2Rvd25y&#10;ZXYueG1sUEsFBgAAAAAEAAQA8wAAAIgFAAAAAA==&#10;" filled="f" stroked="f" strokeweight=".5pt">
              <v:textbox inset="0,0,0,0">
                <w:txbxContent>
                  <w:p w14:paraId="76F1C3CA" w14:textId="77777777" w:rsidR="004423DE" w:rsidRPr="002E5F0E" w:rsidRDefault="004423DE" w:rsidP="00C703E3">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568C495A" wp14:editId="5EE6D5C3">
              <wp:extent cx="4505325" cy="847725"/>
              <wp:effectExtent l="0" t="0" r="9525" b="9525"/>
              <wp:docPr id="10" name="Text Box 10"/>
              <wp:cNvGraphicFramePr/>
              <a:graphic xmlns:a="http://schemas.openxmlformats.org/drawingml/2006/main">
                <a:graphicData uri="http://schemas.microsoft.com/office/word/2010/wordprocessingShape">
                  <wps:wsp>
                    <wps:cNvSpPr txBox="1"/>
                    <wps:spPr>
                      <a:xfrm>
                        <a:off x="0" y="0"/>
                        <a:ext cx="4505325" cy="847725"/>
                      </a:xfrm>
                      <a:prstGeom prst="rect">
                        <a:avLst/>
                      </a:prstGeom>
                      <a:noFill/>
                      <a:ln w="6350">
                        <a:noFill/>
                      </a:ln>
                    </wps:spPr>
                    <wps:txbx>
                      <w:txbxContent>
                        <w:p w14:paraId="416734E5" w14:textId="77777777" w:rsidR="00DD5FA3" w:rsidRPr="008626B6" w:rsidRDefault="008626B6" w:rsidP="008626B6">
                          <w:pPr>
                            <w:pStyle w:val="Heading1"/>
                          </w:pPr>
                          <w:r w:rsidRPr="008626B6">
                            <w:t>READ Plans Beyond 3</w:t>
                          </w:r>
                          <w:r w:rsidRPr="008626B6">
                            <w:rPr>
                              <w:vertAlign w:val="superscript"/>
                            </w:rPr>
                            <w:t>rd</w:t>
                          </w:r>
                          <w:r w:rsidRPr="008626B6">
                            <w:t xml:space="preserve"> Grade</w:t>
                          </w:r>
                        </w:p>
                        <w:p w14:paraId="2F65128E" w14:textId="77777777" w:rsidR="00DD5FA3" w:rsidRPr="00587144" w:rsidRDefault="008626B6" w:rsidP="001A50C0">
                          <w:pPr>
                            <w:pStyle w:val="Heading2"/>
                            <w:ind w:left="720"/>
                          </w:pPr>
                          <w:r>
                            <w:t>Elementary Setting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68C495A" id="Text Box 10" o:spid="_x0000_s1029" type="#_x0000_t202" style="width:35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SoJgIAAEoEAAAOAAAAZHJzL2Uyb0RvYy54bWysVFFv2jAQfp+0/2D5fSTQ0lYRoWKtmCah&#10;thJMfTaOA5ESn2cbEvbr99khtOr2NO3FXO7O391995nZfdfU7Kisq0jnfDxKOVNaUlHpXc5/bJZf&#10;7jhzXuhC1KRVzk/K8fv550+z1mRqQnuqC2UZQLTLWpPzvfcmSxIn96oRbkRGaQRLso3w+LS7pLCi&#10;BXpTJ5M0vUlasoWxJJVz8D72QT6P+GWppH8uS6c8q3OO3nw8bTy34UzmM5HtrDD7Sp7bEP/QRSMq&#10;jaIXqEfhBTvY6g+oppKWHJV+JKlJqCwrqeIMmGacfphmvRdGxVlAjjMXmtz/g5VPxxfLqgK7Az1a&#10;NNjRRnWefaWOwQV+WuMypK0NEn0HP3IHv4MzjN2Vtgm/GIghDqjThd2AJuG8nqbTq8mUM4nY3fXt&#10;LWzAJ2+3jXX+m6KGBSPnFtuLpIrjyvk+dUgJxTQtq7qOG6w1a3N+czVN44VLBOC1Ro0wQ99rsHy3&#10;7eLMk2GOLRUnjGepF4gzclmhh5Vw/kVYKAITQeX+GUdZE2rR2eJsT/bX3/whH4tClLMWCsu5+3kQ&#10;VnFWf9dYYZDjYNjB2A6GPjQPBNGO8X6MjCYuWF8PZmmpeYX4F6EKQkJL1Mq5H8wH3+scj0eqxSIm&#10;QXRG+JVeGxmgA4uB0U33Kqw50+6xsCcatCeyD+z3uT3/i4OnsoqrCbz2LJ7phmDjcs+PK7yI998x&#10;6+0vYP4bAAD//wMAUEsDBBQABgAIAAAAIQDpMKDr3AAAAAUBAAAPAAAAZHJzL2Rvd25yZXYueG1s&#10;TI/NTsMwEITvSLyDtUjcqFOqQglxKsTPDQotIMHNiZckwl5HtpOGt2fhApeRVjOa+bZYT86KEUPs&#10;PCmYzzIQSLU3HTUKXp7vTlYgYtJktPWECr4wwro8PCh0bvyetjjuUiO4hGKuFbQp9bmUsW7R6Tjz&#10;PRJ7Hz44nfgMjTRB77ncWXmaZWfS6Y54odU9XrdYf+4Gp8C+xXBfZel9vGke0tOjHF5v5xuljo+m&#10;q0sQCaf0F4YffEaHkpkqP5CJwirgR9KvsneeXSxBVBxaLJYgy0L+py+/AQAA//8DAFBLAQItABQA&#10;BgAIAAAAIQC2gziS/gAAAOEBAAATAAAAAAAAAAAAAAAAAAAAAABbQ29udGVudF9UeXBlc10ueG1s&#10;UEsBAi0AFAAGAAgAAAAhADj9If/WAAAAlAEAAAsAAAAAAAAAAAAAAAAALwEAAF9yZWxzLy5yZWxz&#10;UEsBAi0AFAAGAAgAAAAhAAtjlKgmAgAASgQAAA4AAAAAAAAAAAAAAAAALgIAAGRycy9lMm9Eb2Mu&#10;eG1sUEsBAi0AFAAGAAgAAAAhAOkwoOvcAAAABQEAAA8AAAAAAAAAAAAAAAAAgAQAAGRycy9kb3du&#10;cmV2LnhtbFBLBQYAAAAABAAEAPMAAACJBQAAAAA=&#10;" filled="f" stroked="f" strokeweight=".5pt">
              <v:textbox inset="0,0,0,0">
                <w:txbxContent>
                  <w:p w14:paraId="416734E5" w14:textId="77777777" w:rsidR="00DD5FA3" w:rsidRPr="008626B6" w:rsidRDefault="008626B6" w:rsidP="008626B6">
                    <w:pPr>
                      <w:pStyle w:val="Heading1"/>
                    </w:pPr>
                    <w:r w:rsidRPr="008626B6">
                      <w:t>READ Plans Beyond 3</w:t>
                    </w:r>
                    <w:r w:rsidRPr="008626B6">
                      <w:rPr>
                        <w:vertAlign w:val="superscript"/>
                      </w:rPr>
                      <w:t>rd</w:t>
                    </w:r>
                    <w:r w:rsidRPr="008626B6">
                      <w:t xml:space="preserve"> Grade</w:t>
                    </w:r>
                  </w:p>
                  <w:p w14:paraId="2F65128E" w14:textId="77777777" w:rsidR="00DD5FA3" w:rsidRPr="00587144" w:rsidRDefault="008626B6" w:rsidP="001A50C0">
                    <w:pPr>
                      <w:pStyle w:val="Heading2"/>
                      <w:ind w:left="720"/>
                    </w:pPr>
                    <w:r>
                      <w:t>Elementary Setting</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14EC6623"/>
    <w:multiLevelType w:val="hybridMultilevel"/>
    <w:tmpl w:val="3ECA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10FE8"/>
    <w:multiLevelType w:val="hybridMultilevel"/>
    <w:tmpl w:val="F3360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63602"/>
    <w:multiLevelType w:val="hybridMultilevel"/>
    <w:tmpl w:val="A91C33C6"/>
    <w:lvl w:ilvl="0" w:tplc="78CA6F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143431"/>
    <w:multiLevelType w:val="hybridMultilevel"/>
    <w:tmpl w:val="0588870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3E5B74CA"/>
    <w:multiLevelType w:val="hybridMultilevel"/>
    <w:tmpl w:val="56D6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9179BF"/>
    <w:multiLevelType w:val="hybridMultilevel"/>
    <w:tmpl w:val="E26AB938"/>
    <w:lvl w:ilvl="0" w:tplc="42A8B336">
      <w:start w:val="1"/>
      <w:numFmt w:val="bullet"/>
      <w:lvlText w:val=""/>
      <w:lvlJc w:val="left"/>
      <w:pPr>
        <w:tabs>
          <w:tab w:val="num" w:pos="720"/>
        </w:tabs>
        <w:ind w:left="720" w:hanging="360"/>
      </w:pPr>
      <w:rPr>
        <w:rFonts w:ascii="Wingdings" w:hAnsi="Wingdings" w:hint="default"/>
      </w:rPr>
    </w:lvl>
    <w:lvl w:ilvl="1" w:tplc="9B906FEE" w:tentative="1">
      <w:start w:val="1"/>
      <w:numFmt w:val="bullet"/>
      <w:lvlText w:val=""/>
      <w:lvlJc w:val="left"/>
      <w:pPr>
        <w:tabs>
          <w:tab w:val="num" w:pos="1440"/>
        </w:tabs>
        <w:ind w:left="1440" w:hanging="360"/>
      </w:pPr>
      <w:rPr>
        <w:rFonts w:ascii="Wingdings" w:hAnsi="Wingdings" w:hint="default"/>
      </w:rPr>
    </w:lvl>
    <w:lvl w:ilvl="2" w:tplc="60E8176C" w:tentative="1">
      <w:start w:val="1"/>
      <w:numFmt w:val="bullet"/>
      <w:lvlText w:val=""/>
      <w:lvlJc w:val="left"/>
      <w:pPr>
        <w:tabs>
          <w:tab w:val="num" w:pos="2160"/>
        </w:tabs>
        <w:ind w:left="2160" w:hanging="360"/>
      </w:pPr>
      <w:rPr>
        <w:rFonts w:ascii="Wingdings" w:hAnsi="Wingdings" w:hint="default"/>
      </w:rPr>
    </w:lvl>
    <w:lvl w:ilvl="3" w:tplc="EB84AEC2" w:tentative="1">
      <w:start w:val="1"/>
      <w:numFmt w:val="bullet"/>
      <w:lvlText w:val=""/>
      <w:lvlJc w:val="left"/>
      <w:pPr>
        <w:tabs>
          <w:tab w:val="num" w:pos="2880"/>
        </w:tabs>
        <w:ind w:left="2880" w:hanging="360"/>
      </w:pPr>
      <w:rPr>
        <w:rFonts w:ascii="Wingdings" w:hAnsi="Wingdings" w:hint="default"/>
      </w:rPr>
    </w:lvl>
    <w:lvl w:ilvl="4" w:tplc="C75C8EEA" w:tentative="1">
      <w:start w:val="1"/>
      <w:numFmt w:val="bullet"/>
      <w:lvlText w:val=""/>
      <w:lvlJc w:val="left"/>
      <w:pPr>
        <w:tabs>
          <w:tab w:val="num" w:pos="3600"/>
        </w:tabs>
        <w:ind w:left="3600" w:hanging="360"/>
      </w:pPr>
      <w:rPr>
        <w:rFonts w:ascii="Wingdings" w:hAnsi="Wingdings" w:hint="default"/>
      </w:rPr>
    </w:lvl>
    <w:lvl w:ilvl="5" w:tplc="39524BF2" w:tentative="1">
      <w:start w:val="1"/>
      <w:numFmt w:val="bullet"/>
      <w:lvlText w:val=""/>
      <w:lvlJc w:val="left"/>
      <w:pPr>
        <w:tabs>
          <w:tab w:val="num" w:pos="4320"/>
        </w:tabs>
        <w:ind w:left="4320" w:hanging="360"/>
      </w:pPr>
      <w:rPr>
        <w:rFonts w:ascii="Wingdings" w:hAnsi="Wingdings" w:hint="default"/>
      </w:rPr>
    </w:lvl>
    <w:lvl w:ilvl="6" w:tplc="D958A282" w:tentative="1">
      <w:start w:val="1"/>
      <w:numFmt w:val="bullet"/>
      <w:lvlText w:val=""/>
      <w:lvlJc w:val="left"/>
      <w:pPr>
        <w:tabs>
          <w:tab w:val="num" w:pos="5040"/>
        </w:tabs>
        <w:ind w:left="5040" w:hanging="360"/>
      </w:pPr>
      <w:rPr>
        <w:rFonts w:ascii="Wingdings" w:hAnsi="Wingdings" w:hint="default"/>
      </w:rPr>
    </w:lvl>
    <w:lvl w:ilvl="7" w:tplc="E10AC998" w:tentative="1">
      <w:start w:val="1"/>
      <w:numFmt w:val="bullet"/>
      <w:lvlText w:val=""/>
      <w:lvlJc w:val="left"/>
      <w:pPr>
        <w:tabs>
          <w:tab w:val="num" w:pos="5760"/>
        </w:tabs>
        <w:ind w:left="5760" w:hanging="360"/>
      </w:pPr>
      <w:rPr>
        <w:rFonts w:ascii="Wingdings" w:hAnsi="Wingdings" w:hint="default"/>
      </w:rPr>
    </w:lvl>
    <w:lvl w:ilvl="8" w:tplc="634E259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0"/>
  </w:num>
  <w:num w:numId="3">
    <w:abstractNumId w:val="11"/>
  </w:num>
  <w:num w:numId="4">
    <w:abstractNumId w:val="10"/>
  </w:num>
  <w:num w:numId="5">
    <w:abstractNumId w:val="11"/>
  </w:num>
  <w:num w:numId="6">
    <w:abstractNumId w:val="7"/>
  </w:num>
  <w:num w:numId="7">
    <w:abstractNumId w:val="8"/>
  </w:num>
  <w:num w:numId="8">
    <w:abstractNumId w:val="0"/>
  </w:num>
  <w:num w:numId="9">
    <w:abstractNumId w:val="12"/>
  </w:num>
  <w:num w:numId="10">
    <w:abstractNumId w:val="9"/>
  </w:num>
  <w:num w:numId="11">
    <w:abstractNumId w:val="1"/>
  </w:num>
  <w:num w:numId="12">
    <w:abstractNumId w:val="2"/>
  </w:num>
  <w:num w:numId="13">
    <w:abstractNumId w:val="3"/>
  </w:num>
  <w:num w:numId="14">
    <w:abstractNumId w:val="6"/>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A3"/>
    <w:rsid w:val="00031CE0"/>
    <w:rsid w:val="0004746F"/>
    <w:rsid w:val="00066D16"/>
    <w:rsid w:val="00075CDA"/>
    <w:rsid w:val="000A04F6"/>
    <w:rsid w:val="000A6F29"/>
    <w:rsid w:val="000C444A"/>
    <w:rsid w:val="000D7E9E"/>
    <w:rsid w:val="00100C29"/>
    <w:rsid w:val="001076C1"/>
    <w:rsid w:val="00117093"/>
    <w:rsid w:val="001172FF"/>
    <w:rsid w:val="001472C2"/>
    <w:rsid w:val="0015615D"/>
    <w:rsid w:val="0016007D"/>
    <w:rsid w:val="0018711E"/>
    <w:rsid w:val="001A50C0"/>
    <w:rsid w:val="001A5EFD"/>
    <w:rsid w:val="001D283A"/>
    <w:rsid w:val="001D2F0C"/>
    <w:rsid w:val="001E2402"/>
    <w:rsid w:val="001E32AC"/>
    <w:rsid w:val="001E7764"/>
    <w:rsid w:val="00226470"/>
    <w:rsid w:val="002365B6"/>
    <w:rsid w:val="00240E6F"/>
    <w:rsid w:val="002454E3"/>
    <w:rsid w:val="00263EB3"/>
    <w:rsid w:val="0026412F"/>
    <w:rsid w:val="0026476B"/>
    <w:rsid w:val="00273ED5"/>
    <w:rsid w:val="002751E8"/>
    <w:rsid w:val="002821B7"/>
    <w:rsid w:val="00287CEE"/>
    <w:rsid w:val="002932FA"/>
    <w:rsid w:val="00294F34"/>
    <w:rsid w:val="00296007"/>
    <w:rsid w:val="0029762E"/>
    <w:rsid w:val="00297951"/>
    <w:rsid w:val="002A4568"/>
    <w:rsid w:val="002B3B48"/>
    <w:rsid w:val="002C69B1"/>
    <w:rsid w:val="002F6C0D"/>
    <w:rsid w:val="003165FB"/>
    <w:rsid w:val="00330C19"/>
    <w:rsid w:val="00334BB4"/>
    <w:rsid w:val="00334FE5"/>
    <w:rsid w:val="0034616F"/>
    <w:rsid w:val="00351FC9"/>
    <w:rsid w:val="00353163"/>
    <w:rsid w:val="003616BB"/>
    <w:rsid w:val="00381C34"/>
    <w:rsid w:val="003A4413"/>
    <w:rsid w:val="003B47FE"/>
    <w:rsid w:val="003B529E"/>
    <w:rsid w:val="003B7425"/>
    <w:rsid w:val="003E5E5B"/>
    <w:rsid w:val="004155D4"/>
    <w:rsid w:val="0042618A"/>
    <w:rsid w:val="004423DE"/>
    <w:rsid w:val="004512D5"/>
    <w:rsid w:val="00456803"/>
    <w:rsid w:val="0047255D"/>
    <w:rsid w:val="00490F3F"/>
    <w:rsid w:val="0049340B"/>
    <w:rsid w:val="0049770E"/>
    <w:rsid w:val="004B0EFD"/>
    <w:rsid w:val="004C1BE7"/>
    <w:rsid w:val="004C331E"/>
    <w:rsid w:val="004D3960"/>
    <w:rsid w:val="004D5610"/>
    <w:rsid w:val="004D6241"/>
    <w:rsid w:val="004F6E5C"/>
    <w:rsid w:val="005363FC"/>
    <w:rsid w:val="005414AF"/>
    <w:rsid w:val="00546AAC"/>
    <w:rsid w:val="00560794"/>
    <w:rsid w:val="0057352B"/>
    <w:rsid w:val="0058438D"/>
    <w:rsid w:val="00587144"/>
    <w:rsid w:val="00592D4D"/>
    <w:rsid w:val="005A3B49"/>
    <w:rsid w:val="005B5621"/>
    <w:rsid w:val="005C0951"/>
    <w:rsid w:val="005C4729"/>
    <w:rsid w:val="005D28CF"/>
    <w:rsid w:val="005D63F0"/>
    <w:rsid w:val="005E0271"/>
    <w:rsid w:val="005F2B4A"/>
    <w:rsid w:val="005F736D"/>
    <w:rsid w:val="0060786E"/>
    <w:rsid w:val="00616680"/>
    <w:rsid w:val="00620927"/>
    <w:rsid w:val="00624562"/>
    <w:rsid w:val="00633510"/>
    <w:rsid w:val="006447E1"/>
    <w:rsid w:val="006461F0"/>
    <w:rsid w:val="006533BE"/>
    <w:rsid w:val="006654AD"/>
    <w:rsid w:val="006B32BB"/>
    <w:rsid w:val="006B79A9"/>
    <w:rsid w:val="006D0275"/>
    <w:rsid w:val="006D72AB"/>
    <w:rsid w:val="006F13D1"/>
    <w:rsid w:val="006F4607"/>
    <w:rsid w:val="00710744"/>
    <w:rsid w:val="00715744"/>
    <w:rsid w:val="007222ED"/>
    <w:rsid w:val="00731A1E"/>
    <w:rsid w:val="00731C9D"/>
    <w:rsid w:val="00732B0B"/>
    <w:rsid w:val="00736A92"/>
    <w:rsid w:val="00745D7A"/>
    <w:rsid w:val="00781351"/>
    <w:rsid w:val="0078518F"/>
    <w:rsid w:val="0079066B"/>
    <w:rsid w:val="00792936"/>
    <w:rsid w:val="007930A0"/>
    <w:rsid w:val="00794A3D"/>
    <w:rsid w:val="00797D8E"/>
    <w:rsid w:val="007A4A41"/>
    <w:rsid w:val="007A73E3"/>
    <w:rsid w:val="007B2A98"/>
    <w:rsid w:val="007B38CB"/>
    <w:rsid w:val="007B5622"/>
    <w:rsid w:val="007E18E1"/>
    <w:rsid w:val="007E7FD8"/>
    <w:rsid w:val="007F0CAC"/>
    <w:rsid w:val="007F6BBD"/>
    <w:rsid w:val="00803795"/>
    <w:rsid w:val="00815162"/>
    <w:rsid w:val="00821179"/>
    <w:rsid w:val="00836BBA"/>
    <w:rsid w:val="00836D47"/>
    <w:rsid w:val="008428F4"/>
    <w:rsid w:val="00846456"/>
    <w:rsid w:val="00852063"/>
    <w:rsid w:val="00852730"/>
    <w:rsid w:val="008626B6"/>
    <w:rsid w:val="00872AA3"/>
    <w:rsid w:val="00882AA9"/>
    <w:rsid w:val="008D1EE1"/>
    <w:rsid w:val="008E1B8D"/>
    <w:rsid w:val="00915DDC"/>
    <w:rsid w:val="00935BC8"/>
    <w:rsid w:val="00937806"/>
    <w:rsid w:val="00960C4E"/>
    <w:rsid w:val="0098144B"/>
    <w:rsid w:val="009A277B"/>
    <w:rsid w:val="009A6956"/>
    <w:rsid w:val="009B3797"/>
    <w:rsid w:val="009E09A7"/>
    <w:rsid w:val="00A16A16"/>
    <w:rsid w:val="00A426F7"/>
    <w:rsid w:val="00A53288"/>
    <w:rsid w:val="00A8096E"/>
    <w:rsid w:val="00A827B0"/>
    <w:rsid w:val="00A94466"/>
    <w:rsid w:val="00AA71C5"/>
    <w:rsid w:val="00AA7976"/>
    <w:rsid w:val="00AE7E7C"/>
    <w:rsid w:val="00AF1D33"/>
    <w:rsid w:val="00AF391C"/>
    <w:rsid w:val="00AF6335"/>
    <w:rsid w:val="00B00A1D"/>
    <w:rsid w:val="00B100DB"/>
    <w:rsid w:val="00B12C79"/>
    <w:rsid w:val="00B152D1"/>
    <w:rsid w:val="00B50833"/>
    <w:rsid w:val="00B51984"/>
    <w:rsid w:val="00B66395"/>
    <w:rsid w:val="00B75D0F"/>
    <w:rsid w:val="00B82660"/>
    <w:rsid w:val="00BA2515"/>
    <w:rsid w:val="00BA3F05"/>
    <w:rsid w:val="00BB1532"/>
    <w:rsid w:val="00BB17E4"/>
    <w:rsid w:val="00BD6B42"/>
    <w:rsid w:val="00BE586C"/>
    <w:rsid w:val="00BE5A71"/>
    <w:rsid w:val="00BF62CD"/>
    <w:rsid w:val="00C01F9C"/>
    <w:rsid w:val="00C127FF"/>
    <w:rsid w:val="00C31B54"/>
    <w:rsid w:val="00C4391D"/>
    <w:rsid w:val="00C44359"/>
    <w:rsid w:val="00C4754E"/>
    <w:rsid w:val="00C50F78"/>
    <w:rsid w:val="00C56BAF"/>
    <w:rsid w:val="00C7031E"/>
    <w:rsid w:val="00C703E3"/>
    <w:rsid w:val="00C704DA"/>
    <w:rsid w:val="00C77E9A"/>
    <w:rsid w:val="00CB09FF"/>
    <w:rsid w:val="00CB0A4C"/>
    <w:rsid w:val="00CC2F33"/>
    <w:rsid w:val="00CC4998"/>
    <w:rsid w:val="00CF0B94"/>
    <w:rsid w:val="00CF2032"/>
    <w:rsid w:val="00D1749B"/>
    <w:rsid w:val="00D235DD"/>
    <w:rsid w:val="00D319FB"/>
    <w:rsid w:val="00D3357A"/>
    <w:rsid w:val="00D41BED"/>
    <w:rsid w:val="00D426C2"/>
    <w:rsid w:val="00D515B8"/>
    <w:rsid w:val="00D61798"/>
    <w:rsid w:val="00D63B6E"/>
    <w:rsid w:val="00D7145C"/>
    <w:rsid w:val="00D8159E"/>
    <w:rsid w:val="00D82AD4"/>
    <w:rsid w:val="00D869AC"/>
    <w:rsid w:val="00D9116A"/>
    <w:rsid w:val="00D91D0B"/>
    <w:rsid w:val="00D93ED1"/>
    <w:rsid w:val="00DA1B84"/>
    <w:rsid w:val="00DA49A8"/>
    <w:rsid w:val="00DA64A4"/>
    <w:rsid w:val="00DB46F9"/>
    <w:rsid w:val="00DB6347"/>
    <w:rsid w:val="00DC1A69"/>
    <w:rsid w:val="00DC764B"/>
    <w:rsid w:val="00DD5FA3"/>
    <w:rsid w:val="00E36097"/>
    <w:rsid w:val="00E364D5"/>
    <w:rsid w:val="00E65178"/>
    <w:rsid w:val="00E7479A"/>
    <w:rsid w:val="00E92333"/>
    <w:rsid w:val="00E934D9"/>
    <w:rsid w:val="00EA072B"/>
    <w:rsid w:val="00EA2DB0"/>
    <w:rsid w:val="00EB47BB"/>
    <w:rsid w:val="00EB68FF"/>
    <w:rsid w:val="00ED3180"/>
    <w:rsid w:val="00F047B7"/>
    <w:rsid w:val="00F16866"/>
    <w:rsid w:val="00F40BBE"/>
    <w:rsid w:val="00F41372"/>
    <w:rsid w:val="00F43ECA"/>
    <w:rsid w:val="00F53339"/>
    <w:rsid w:val="00F634AE"/>
    <w:rsid w:val="00F656FF"/>
    <w:rsid w:val="00F70D5B"/>
    <w:rsid w:val="00F72CEB"/>
    <w:rsid w:val="00F75245"/>
    <w:rsid w:val="00F94F78"/>
    <w:rsid w:val="00FA3922"/>
    <w:rsid w:val="00FB2F6E"/>
    <w:rsid w:val="00FD1088"/>
    <w:rsid w:val="00FD1B96"/>
    <w:rsid w:val="00FD6FED"/>
    <w:rsid w:val="00FD7B08"/>
    <w:rsid w:val="00FE2481"/>
    <w:rsid w:val="00FE5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61F88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8626B6"/>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4"/>
      <w:szCs w:val="44"/>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1E7764"/>
    <w:pPr>
      <w:spacing w:before="120" w:after="60"/>
    </w:pPr>
    <w:rPr>
      <w:sz w:val="20"/>
      <w:szCs w:val="20"/>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FA3922"/>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8626B6"/>
    <w:rPr>
      <w:rFonts w:ascii="Museo Slab 500" w:eastAsiaTheme="minorHAnsi" w:hAnsi="Museo Slab 500"/>
      <w:bCs/>
      <w:color w:val="FFFFFF" w:themeColor="background1"/>
      <w:sz w:val="44"/>
      <w:szCs w:val="44"/>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character" w:styleId="CommentReference">
    <w:name w:val="annotation reference"/>
    <w:basedOn w:val="DefaultParagraphFont"/>
    <w:uiPriority w:val="99"/>
    <w:semiHidden/>
    <w:unhideWhenUsed/>
    <w:rsid w:val="009A6956"/>
    <w:rPr>
      <w:sz w:val="16"/>
      <w:szCs w:val="16"/>
    </w:rPr>
  </w:style>
  <w:style w:type="paragraph" w:styleId="CommentText">
    <w:name w:val="annotation text"/>
    <w:basedOn w:val="Normal"/>
    <w:link w:val="CommentTextChar"/>
    <w:uiPriority w:val="99"/>
    <w:semiHidden/>
    <w:unhideWhenUsed/>
    <w:rsid w:val="009A6956"/>
    <w:rPr>
      <w:sz w:val="20"/>
      <w:szCs w:val="20"/>
    </w:rPr>
  </w:style>
  <w:style w:type="character" w:customStyle="1" w:styleId="CommentTextChar">
    <w:name w:val="Comment Text Char"/>
    <w:basedOn w:val="DefaultParagraphFont"/>
    <w:link w:val="CommentText"/>
    <w:uiPriority w:val="99"/>
    <w:semiHidden/>
    <w:rsid w:val="009A695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9A6956"/>
    <w:rPr>
      <w:b/>
      <w:bCs/>
    </w:rPr>
  </w:style>
  <w:style w:type="character" w:customStyle="1" w:styleId="CommentSubjectChar">
    <w:name w:val="Comment Subject Char"/>
    <w:basedOn w:val="CommentTextChar"/>
    <w:link w:val="CommentSubject"/>
    <w:uiPriority w:val="99"/>
    <w:semiHidden/>
    <w:rsid w:val="009A6956"/>
    <w:rPr>
      <w:rFonts w:ascii="Calibri" w:hAnsi="Calibri"/>
      <w:b/>
      <w:bCs/>
      <w:sz w:val="20"/>
      <w:szCs w:val="20"/>
    </w:rPr>
  </w:style>
  <w:style w:type="character" w:styleId="FollowedHyperlink">
    <w:name w:val="FollowedHyperlink"/>
    <w:basedOn w:val="DefaultParagraphFont"/>
    <w:uiPriority w:val="99"/>
    <w:semiHidden/>
    <w:unhideWhenUsed/>
    <w:rsid w:val="00E65178"/>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12384">
      <w:bodyDiv w:val="1"/>
      <w:marLeft w:val="0"/>
      <w:marRight w:val="0"/>
      <w:marTop w:val="0"/>
      <w:marBottom w:val="0"/>
      <w:divBdr>
        <w:top w:val="none" w:sz="0" w:space="0" w:color="auto"/>
        <w:left w:val="none" w:sz="0" w:space="0" w:color="auto"/>
        <w:bottom w:val="none" w:sz="0" w:space="0" w:color="auto"/>
        <w:right w:val="none" w:sz="0" w:space="0" w:color="auto"/>
      </w:divBdr>
      <w:divsChild>
        <w:div w:id="1249851285">
          <w:marLeft w:val="432"/>
          <w:marRight w:val="0"/>
          <w:marTop w:val="115"/>
          <w:marBottom w:val="0"/>
          <w:divBdr>
            <w:top w:val="none" w:sz="0" w:space="0" w:color="auto"/>
            <w:left w:val="none" w:sz="0" w:space="0" w:color="auto"/>
            <w:bottom w:val="none" w:sz="0" w:space="0" w:color="auto"/>
            <w:right w:val="none" w:sz="0" w:space="0" w:color="auto"/>
          </w:divBdr>
        </w:div>
        <w:div w:id="459763559">
          <w:marLeft w:val="432"/>
          <w:marRight w:val="0"/>
          <w:marTop w:val="115"/>
          <w:marBottom w:val="0"/>
          <w:divBdr>
            <w:top w:val="none" w:sz="0" w:space="0" w:color="auto"/>
            <w:left w:val="none" w:sz="0" w:space="0" w:color="auto"/>
            <w:bottom w:val="none" w:sz="0" w:space="0" w:color="auto"/>
            <w:right w:val="none" w:sz="0" w:space="0" w:color="auto"/>
          </w:divBdr>
        </w:div>
        <w:div w:id="548344873">
          <w:marLeft w:val="432"/>
          <w:marRight w:val="0"/>
          <w:marTop w:val="115"/>
          <w:marBottom w:val="0"/>
          <w:divBdr>
            <w:top w:val="none" w:sz="0" w:space="0" w:color="auto"/>
            <w:left w:val="none" w:sz="0" w:space="0" w:color="auto"/>
            <w:bottom w:val="none" w:sz="0" w:space="0" w:color="auto"/>
            <w:right w:val="none" w:sz="0" w:space="0" w:color="auto"/>
          </w:divBdr>
        </w:div>
      </w:divsChild>
    </w:div>
    <w:div w:id="224340010">
      <w:bodyDiv w:val="1"/>
      <w:marLeft w:val="0"/>
      <w:marRight w:val="0"/>
      <w:marTop w:val="0"/>
      <w:marBottom w:val="0"/>
      <w:divBdr>
        <w:top w:val="none" w:sz="0" w:space="0" w:color="auto"/>
        <w:left w:val="none" w:sz="0" w:space="0" w:color="auto"/>
        <w:bottom w:val="none" w:sz="0" w:space="0" w:color="auto"/>
        <w:right w:val="none" w:sz="0" w:space="0" w:color="auto"/>
      </w:divBdr>
    </w:div>
    <w:div w:id="1696272860">
      <w:bodyDiv w:val="1"/>
      <w:marLeft w:val="0"/>
      <w:marRight w:val="0"/>
      <w:marTop w:val="0"/>
      <w:marBottom w:val="0"/>
      <w:divBdr>
        <w:top w:val="none" w:sz="0" w:space="0" w:color="auto"/>
        <w:left w:val="none" w:sz="0" w:space="0" w:color="auto"/>
        <w:bottom w:val="none" w:sz="0" w:space="0" w:color="auto"/>
        <w:right w:val="none" w:sz="0" w:space="0" w:color="auto"/>
      </w:divBdr>
      <w:divsChild>
        <w:div w:id="115730707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cde.state.co.us/schoolview/readact/dashboard.asp" TargetMode="External"/><Relationship Id="rId13" Type="http://schemas.microsoft.com/office/2007/relationships/diagramDrawing" Target="diagrams/drawing1.xml"/><Relationship Id="rId18" Type="http://schemas.openxmlformats.org/officeDocument/2006/relationships/hyperlink" Target="http://www.cdl.org/articles/the-simple-view-of-reading/" TargetMode="External"/><Relationship Id="rId26" Type="http://schemas.openxmlformats.org/officeDocument/2006/relationships/hyperlink" Target="http://www.centeroninstruction.org/files/Assessment%20Guide.pdf" TargetMode="Externa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2.xml"/><Relationship Id="rId25" Type="http://schemas.microsoft.com/office/2007/relationships/diagramDrawing" Target="diagrams/drawing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cde.state.co.us/coloradoliteracy/readact/resourcebank" TargetMode="External"/><Relationship Id="rId29" Type="http://schemas.openxmlformats.org/officeDocument/2006/relationships/hyperlink" Target="https://ies.ed.gov/ncee/wwc/PracticeGuide/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2.xml"/><Relationship Id="rId28" Type="http://schemas.openxmlformats.org/officeDocument/2006/relationships/hyperlink" Target="http://www.adlit.org/researchbytopic/64292/" TargetMode="External"/><Relationship Id="rId10" Type="http://schemas.openxmlformats.org/officeDocument/2006/relationships/diagramLayout" Target="diagrams/layout1.xml"/><Relationship Id="rId19" Type="http://schemas.openxmlformats.org/officeDocument/2006/relationships/hyperlink" Target="http://www.fcrr.org/assessment/ET/essentials/components/components.html" TargetMode="External"/><Relationship Id="rId31" Type="http://schemas.openxmlformats.org/officeDocument/2006/relationships/hyperlink" Target="http://www.fcrr.org/assessment/ET/questions/questions.html"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Layout" Target="diagrams/layout2.xml"/><Relationship Id="rId27" Type="http://schemas.openxmlformats.org/officeDocument/2006/relationships/hyperlink" Target="https://pdfs.semanticscholar.org/ab89/fde7a9610b302d8d4ec4e66f90b917a85df1.pdf" TargetMode="External"/><Relationship Id="rId30" Type="http://schemas.openxmlformats.org/officeDocument/2006/relationships/hyperlink" Target="http://ceedar.education.ufl.edu/wp-content/uploads/2015/05/IC-13_FINAL_05-26-15.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de.state.co.us/Communications/factsheetsandfaqs" TargetMode="External"/><Relationship Id="rId1" Type="http://schemas.openxmlformats.org/officeDocument/2006/relationships/hyperlink" Target="http://www.cde.state.co.us/Communications/factsheetsandfa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1F63A3-7DDE-47EC-88AE-EC31737E4591}"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US"/>
        </a:p>
      </dgm:t>
    </dgm:pt>
    <dgm:pt modelId="{7B31B260-736A-4E19-8DF3-5A24D9FED8C7}">
      <dgm:prSet phldrT="[Text]"/>
      <dgm:spPr>
        <a:solidFill>
          <a:schemeClr val="accent3"/>
        </a:solidFill>
      </dgm:spPr>
      <dgm:t>
        <a:bodyPr/>
        <a:lstStyle/>
        <a:p>
          <a:pPr algn="l"/>
          <a:endParaRPr lang="en-US" sz="1200" b="1"/>
        </a:p>
        <a:p>
          <a:pPr algn="l"/>
          <a:r>
            <a:rPr lang="en-US" sz="1200" b="1"/>
            <a:t>Student is predicted to be on grade level, but not yet demonstrating grade level competency. </a:t>
          </a:r>
        </a:p>
      </dgm:t>
    </dgm:pt>
    <dgm:pt modelId="{DC1C5225-9FCE-4388-BD34-09AE6CFC7196}" type="parTrans" cxnId="{7F79CCE6-69AD-4D57-A52E-45766149D052}">
      <dgm:prSet/>
      <dgm:spPr/>
      <dgm:t>
        <a:bodyPr/>
        <a:lstStyle/>
        <a:p>
          <a:endParaRPr lang="en-US"/>
        </a:p>
      </dgm:t>
    </dgm:pt>
    <dgm:pt modelId="{8C605382-9D3A-42D7-B7B4-14A5D96969AD}" type="sibTrans" cxnId="{7F79CCE6-69AD-4D57-A52E-45766149D052}">
      <dgm:prSet/>
      <dgm:spPr/>
      <dgm:t>
        <a:bodyPr/>
        <a:lstStyle/>
        <a:p>
          <a:endParaRPr lang="en-US"/>
        </a:p>
      </dgm:t>
    </dgm:pt>
    <dgm:pt modelId="{B5A101A5-15D4-4778-97C8-5BDD959ED4A9}">
      <dgm:prSet phldrT="[Text]"/>
      <dgm:spPr>
        <a:solidFill>
          <a:schemeClr val="accent2"/>
        </a:solidFill>
      </dgm:spPr>
      <dgm:t>
        <a:bodyPr/>
        <a:lstStyle/>
        <a:p>
          <a:pPr algn="l"/>
          <a:endParaRPr lang="en-US" sz="1200" b="1"/>
        </a:p>
        <a:p>
          <a:pPr algn="l"/>
          <a:r>
            <a:rPr lang="en-US" sz="1200" b="1"/>
            <a:t>Student needs additional, targeted supports.</a:t>
          </a:r>
        </a:p>
      </dgm:t>
    </dgm:pt>
    <dgm:pt modelId="{12EAE261-FFF4-4A20-84E2-831093178880}" type="parTrans" cxnId="{C19C85B2-71B1-4DF3-A042-AB16EE0FE9F6}">
      <dgm:prSet/>
      <dgm:spPr/>
      <dgm:t>
        <a:bodyPr/>
        <a:lstStyle/>
        <a:p>
          <a:endParaRPr lang="en-US"/>
        </a:p>
      </dgm:t>
    </dgm:pt>
    <dgm:pt modelId="{817BEE03-D626-47D2-A209-11912F9776B9}" type="sibTrans" cxnId="{C19C85B2-71B1-4DF3-A042-AB16EE0FE9F6}">
      <dgm:prSet/>
      <dgm:spPr/>
      <dgm:t>
        <a:bodyPr/>
        <a:lstStyle/>
        <a:p>
          <a:endParaRPr lang="en-US"/>
        </a:p>
      </dgm:t>
    </dgm:pt>
    <dgm:pt modelId="{5806DB47-E3DA-4F28-96C4-A9732751BC8A}">
      <dgm:prSet phldrT="[Text]"/>
      <dgm:spPr>
        <a:solidFill>
          <a:schemeClr val="accent6">
            <a:lumMod val="60000"/>
            <a:lumOff val="40000"/>
          </a:schemeClr>
        </a:solidFill>
      </dgm:spPr>
      <dgm:t>
        <a:bodyPr/>
        <a:lstStyle/>
        <a:p>
          <a:pPr algn="l"/>
          <a:endParaRPr lang="en-US" sz="1200" b="1"/>
        </a:p>
        <a:p>
          <a:pPr algn="l"/>
          <a:r>
            <a:rPr lang="en-US" sz="1200" b="1"/>
            <a:t>Student needs significant instructional support outside of unversal literacy instruction.</a:t>
          </a:r>
        </a:p>
      </dgm:t>
    </dgm:pt>
    <dgm:pt modelId="{DFDD578D-9403-4C16-9BD8-6D38E5957D0A}" type="parTrans" cxnId="{A8FD0506-EEB6-4994-91F7-FF93F8EF4E29}">
      <dgm:prSet/>
      <dgm:spPr/>
      <dgm:t>
        <a:bodyPr/>
        <a:lstStyle/>
        <a:p>
          <a:endParaRPr lang="en-US"/>
        </a:p>
      </dgm:t>
    </dgm:pt>
    <dgm:pt modelId="{5154672A-B7BA-4499-A5B7-77021ACF8327}" type="sibTrans" cxnId="{A8FD0506-EEB6-4994-91F7-FF93F8EF4E29}">
      <dgm:prSet/>
      <dgm:spPr/>
      <dgm:t>
        <a:bodyPr/>
        <a:lstStyle/>
        <a:p>
          <a:endParaRPr lang="en-US"/>
        </a:p>
      </dgm:t>
    </dgm:pt>
    <dgm:pt modelId="{60980EF3-580C-4589-8798-067CE5A9A19B}">
      <dgm:prSet custT="1"/>
      <dgm:spPr>
        <a:solidFill>
          <a:schemeClr val="accent3">
            <a:lumMod val="20000"/>
            <a:lumOff val="80000"/>
            <a:alpha val="90000"/>
          </a:schemeClr>
        </a:solidFill>
      </dgm:spPr>
      <dgm:t>
        <a:bodyPr/>
        <a:lstStyle/>
        <a:p>
          <a:r>
            <a:rPr lang="en-US" sz="1100" i="1"/>
            <a:t>Student is working toward performing at grade level without additional scaffolds and supports to demonstrate grade level competency.</a:t>
          </a:r>
          <a:endParaRPr lang="en-US" sz="1100"/>
        </a:p>
      </dgm:t>
    </dgm:pt>
    <dgm:pt modelId="{089FE917-E2FF-41A3-93A3-82C79C4291C5}" type="parTrans" cxnId="{D04C69F2-BACA-4A2A-97A2-38D26E51C0F1}">
      <dgm:prSet/>
      <dgm:spPr/>
      <dgm:t>
        <a:bodyPr/>
        <a:lstStyle/>
        <a:p>
          <a:endParaRPr lang="en-US"/>
        </a:p>
      </dgm:t>
    </dgm:pt>
    <dgm:pt modelId="{AB5EC384-6DA4-4057-A5B5-9618E60A1C55}" type="sibTrans" cxnId="{D04C69F2-BACA-4A2A-97A2-38D26E51C0F1}">
      <dgm:prSet/>
      <dgm:spPr/>
      <dgm:t>
        <a:bodyPr/>
        <a:lstStyle/>
        <a:p>
          <a:endParaRPr lang="en-US"/>
        </a:p>
      </dgm:t>
    </dgm:pt>
    <dgm:pt modelId="{79791942-28FA-497B-920F-AFBE1313BFED}">
      <dgm:prSet/>
      <dgm:spPr>
        <a:solidFill>
          <a:schemeClr val="accent2">
            <a:lumMod val="20000"/>
            <a:lumOff val="80000"/>
            <a:alpha val="90000"/>
          </a:schemeClr>
        </a:solidFill>
      </dgm:spPr>
      <dgm:t>
        <a:bodyPr/>
        <a:lstStyle/>
        <a:p>
          <a:endParaRPr lang="en-US" sz="900"/>
        </a:p>
      </dgm:t>
    </dgm:pt>
    <dgm:pt modelId="{C8C1A8F9-217D-4DC2-A995-34F5CDC82B9B}" type="parTrans" cxnId="{CD556A4F-ECC3-4CBA-AE0C-F88951FB1EB1}">
      <dgm:prSet/>
      <dgm:spPr/>
      <dgm:t>
        <a:bodyPr/>
        <a:lstStyle/>
        <a:p>
          <a:endParaRPr lang="en-US"/>
        </a:p>
      </dgm:t>
    </dgm:pt>
    <dgm:pt modelId="{71D49A35-C77D-4C66-BAA0-DA1538FE1DC7}" type="sibTrans" cxnId="{CD556A4F-ECC3-4CBA-AE0C-F88951FB1EB1}">
      <dgm:prSet/>
      <dgm:spPr/>
      <dgm:t>
        <a:bodyPr/>
        <a:lstStyle/>
        <a:p>
          <a:endParaRPr lang="en-US"/>
        </a:p>
      </dgm:t>
    </dgm:pt>
    <dgm:pt modelId="{BF871B24-9859-45E7-ABDC-DF2898E7EE54}">
      <dgm:prSet custT="1"/>
      <dgm:spPr>
        <a:solidFill>
          <a:schemeClr val="accent2">
            <a:lumMod val="20000"/>
            <a:lumOff val="80000"/>
            <a:alpha val="90000"/>
          </a:schemeClr>
        </a:solidFill>
      </dgm:spPr>
      <dgm:t>
        <a:bodyPr/>
        <a:lstStyle/>
        <a:p>
          <a:r>
            <a:rPr lang="en-US" sz="1100" i="1"/>
            <a:t>In addition to univeral instruction, student will need targeted  support in order to close their learning gaps in literacy.  </a:t>
          </a:r>
        </a:p>
      </dgm:t>
    </dgm:pt>
    <dgm:pt modelId="{22ECC3CA-6BFC-40C8-9816-9E08692B44F8}" type="parTrans" cxnId="{AADBCC76-1780-486A-8A8C-DCB4DB53F7F6}">
      <dgm:prSet/>
      <dgm:spPr/>
      <dgm:t>
        <a:bodyPr/>
        <a:lstStyle/>
        <a:p>
          <a:endParaRPr lang="en-US"/>
        </a:p>
      </dgm:t>
    </dgm:pt>
    <dgm:pt modelId="{F6F7229C-C7FA-464B-AFD6-56D17F8616D9}" type="sibTrans" cxnId="{AADBCC76-1780-486A-8A8C-DCB4DB53F7F6}">
      <dgm:prSet/>
      <dgm:spPr/>
      <dgm:t>
        <a:bodyPr/>
        <a:lstStyle/>
        <a:p>
          <a:endParaRPr lang="en-US"/>
        </a:p>
      </dgm:t>
    </dgm:pt>
    <dgm:pt modelId="{FBADC2E1-01C2-4E76-BF3A-2381B3A7ABEA}">
      <dgm:prSet custT="1"/>
      <dgm:spPr>
        <a:solidFill>
          <a:schemeClr val="accent6">
            <a:lumMod val="20000"/>
            <a:lumOff val="80000"/>
            <a:alpha val="90000"/>
          </a:schemeClr>
        </a:solidFill>
      </dgm:spPr>
      <dgm:t>
        <a:bodyPr/>
        <a:lstStyle/>
        <a:p>
          <a:endParaRPr lang="en-US" sz="300"/>
        </a:p>
      </dgm:t>
    </dgm:pt>
    <dgm:pt modelId="{7BD06B38-AFCD-4099-8DF5-34D094158D07}" type="parTrans" cxnId="{DD75F1CB-3EF2-4DEA-AFE8-19731E0014B3}">
      <dgm:prSet/>
      <dgm:spPr/>
      <dgm:t>
        <a:bodyPr/>
        <a:lstStyle/>
        <a:p>
          <a:endParaRPr lang="en-US"/>
        </a:p>
      </dgm:t>
    </dgm:pt>
    <dgm:pt modelId="{11E86245-693F-47CC-B9FF-75D40F5E88C4}" type="sibTrans" cxnId="{DD75F1CB-3EF2-4DEA-AFE8-19731E0014B3}">
      <dgm:prSet/>
      <dgm:spPr/>
      <dgm:t>
        <a:bodyPr/>
        <a:lstStyle/>
        <a:p>
          <a:endParaRPr lang="en-US"/>
        </a:p>
      </dgm:t>
    </dgm:pt>
    <dgm:pt modelId="{BE4B7031-373A-4AE4-A086-7EB71AD16583}">
      <dgm:prSet custT="1"/>
      <dgm:spPr>
        <a:solidFill>
          <a:schemeClr val="accent6">
            <a:lumMod val="20000"/>
            <a:lumOff val="80000"/>
            <a:alpha val="90000"/>
          </a:schemeClr>
        </a:solidFill>
      </dgm:spPr>
      <dgm:t>
        <a:bodyPr/>
        <a:lstStyle/>
        <a:p>
          <a:r>
            <a:rPr lang="en-US" sz="1100" i="1"/>
            <a:t>Consider increased supports &amp; targeted efforts from previous READ plan implementations. </a:t>
          </a:r>
        </a:p>
      </dgm:t>
    </dgm:pt>
    <dgm:pt modelId="{9645C6E2-C1B8-4AE0-8878-24F4093EB95A}" type="parTrans" cxnId="{2FF9D47E-2D20-47D7-8003-41FA9917EBAD}">
      <dgm:prSet/>
      <dgm:spPr/>
      <dgm:t>
        <a:bodyPr/>
        <a:lstStyle/>
        <a:p>
          <a:endParaRPr lang="en-US"/>
        </a:p>
      </dgm:t>
    </dgm:pt>
    <dgm:pt modelId="{B2D5AB5B-6CA4-4B64-B8E4-171063CFFF57}" type="sibTrans" cxnId="{2FF9D47E-2D20-47D7-8003-41FA9917EBAD}">
      <dgm:prSet/>
      <dgm:spPr/>
      <dgm:t>
        <a:bodyPr/>
        <a:lstStyle/>
        <a:p>
          <a:endParaRPr lang="en-US"/>
        </a:p>
      </dgm:t>
    </dgm:pt>
    <dgm:pt modelId="{E15AFFB0-B6AF-41DF-B3A6-CE5AEFAB1915}">
      <dgm:prSet custT="1"/>
      <dgm:spPr>
        <a:solidFill>
          <a:schemeClr val="accent6">
            <a:lumMod val="20000"/>
            <a:lumOff val="80000"/>
            <a:alpha val="90000"/>
          </a:schemeClr>
        </a:solidFill>
      </dgm:spPr>
      <dgm:t>
        <a:bodyPr/>
        <a:lstStyle/>
        <a:p>
          <a:r>
            <a:rPr lang="en-US" sz="1100" i="1"/>
            <a:t>Strongly consider utilizing a diagnostic to ensure the right gaps are being supported in student's intervention plan. </a:t>
          </a:r>
        </a:p>
      </dgm:t>
    </dgm:pt>
    <dgm:pt modelId="{88A5D307-77D1-4CE5-8C95-B9529F0BF6F5}" type="parTrans" cxnId="{61023899-B2B5-4E68-AB45-35419FD03FEC}">
      <dgm:prSet/>
      <dgm:spPr/>
      <dgm:t>
        <a:bodyPr/>
        <a:lstStyle/>
        <a:p>
          <a:endParaRPr lang="en-US"/>
        </a:p>
      </dgm:t>
    </dgm:pt>
    <dgm:pt modelId="{1D0B3F7A-0946-4EFB-8660-BA0DB190E5E2}" type="sibTrans" cxnId="{61023899-B2B5-4E68-AB45-35419FD03FEC}">
      <dgm:prSet/>
      <dgm:spPr/>
      <dgm:t>
        <a:bodyPr/>
        <a:lstStyle/>
        <a:p>
          <a:endParaRPr lang="en-US"/>
        </a:p>
      </dgm:t>
    </dgm:pt>
    <dgm:pt modelId="{F0132D57-0D78-4D30-8260-35C9379AFE8C}">
      <dgm:prSet custT="1"/>
      <dgm:spPr>
        <a:solidFill>
          <a:schemeClr val="accent6">
            <a:lumMod val="20000"/>
            <a:lumOff val="80000"/>
            <a:alpha val="90000"/>
          </a:schemeClr>
        </a:solidFill>
      </dgm:spPr>
      <dgm:t>
        <a:bodyPr/>
        <a:lstStyle/>
        <a:p>
          <a:endParaRPr lang="en-US" sz="1100" i="1"/>
        </a:p>
      </dgm:t>
    </dgm:pt>
    <dgm:pt modelId="{7CFC4090-5966-449E-BFDE-3347389B54C9}" type="parTrans" cxnId="{8FA6699E-6432-490E-AAC0-E4BB8E6A3B7E}">
      <dgm:prSet/>
      <dgm:spPr/>
    </dgm:pt>
    <dgm:pt modelId="{955DE6A4-6619-4D47-9BE6-0E27560DC70D}" type="sibTrans" cxnId="{8FA6699E-6432-490E-AAC0-E4BB8E6A3B7E}">
      <dgm:prSet/>
      <dgm:spPr/>
    </dgm:pt>
    <dgm:pt modelId="{987CEB2F-E307-47F0-B6E9-8B5AD5E3631E}">
      <dgm:prSet custT="1"/>
      <dgm:spPr>
        <a:solidFill>
          <a:schemeClr val="accent6">
            <a:lumMod val="20000"/>
            <a:lumOff val="80000"/>
            <a:alpha val="90000"/>
          </a:schemeClr>
        </a:solidFill>
      </dgm:spPr>
      <dgm:t>
        <a:bodyPr/>
        <a:lstStyle/>
        <a:p>
          <a:endParaRPr lang="en-US" sz="1100" i="1"/>
        </a:p>
      </dgm:t>
    </dgm:pt>
    <dgm:pt modelId="{90DC1DB1-A0F1-42E8-B2C0-20F2089826EA}" type="parTrans" cxnId="{F6DB0AAA-6D3B-49BA-BA5F-321A24AD1478}">
      <dgm:prSet/>
      <dgm:spPr/>
    </dgm:pt>
    <dgm:pt modelId="{37D5CAC0-00D7-4901-949E-1B7C7E209C12}" type="sibTrans" cxnId="{F6DB0AAA-6D3B-49BA-BA5F-321A24AD1478}">
      <dgm:prSet/>
      <dgm:spPr/>
    </dgm:pt>
    <dgm:pt modelId="{B4F1D1AB-6BB5-403B-BB25-0FD76E1EF6D4}" type="pres">
      <dgm:prSet presAssocID="{241F63A3-7DDE-47EC-88AE-EC31737E4591}" presName="linear" presStyleCnt="0">
        <dgm:presLayoutVars>
          <dgm:dir/>
          <dgm:resizeHandles val="exact"/>
        </dgm:presLayoutVars>
      </dgm:prSet>
      <dgm:spPr/>
      <dgm:t>
        <a:bodyPr/>
        <a:lstStyle/>
        <a:p>
          <a:endParaRPr lang="en-US"/>
        </a:p>
      </dgm:t>
    </dgm:pt>
    <dgm:pt modelId="{02C4BABD-DAC6-450E-88AF-D75E1E726514}" type="pres">
      <dgm:prSet presAssocID="{7B31B260-736A-4E19-8DF3-5A24D9FED8C7}" presName="comp" presStyleCnt="0"/>
      <dgm:spPr/>
    </dgm:pt>
    <dgm:pt modelId="{0602F639-0884-49A1-9321-9EF5DAB1272F}" type="pres">
      <dgm:prSet presAssocID="{7B31B260-736A-4E19-8DF3-5A24D9FED8C7}" presName="box" presStyleLbl="node1" presStyleIdx="0" presStyleCnt="3"/>
      <dgm:spPr/>
      <dgm:t>
        <a:bodyPr/>
        <a:lstStyle/>
        <a:p>
          <a:endParaRPr lang="en-US"/>
        </a:p>
      </dgm:t>
    </dgm:pt>
    <dgm:pt modelId="{E930C7DF-C8C1-44F3-ABBC-0C2A8FB05BA6}" type="pres">
      <dgm:prSet presAssocID="{7B31B260-736A-4E19-8DF3-5A24D9FED8C7}" presName="img" presStyleLbl="fgImgPlace1" presStyleIdx="0" presStyleCnt="3" custLinFactNeighborX="-5390" custLinFactNeighborY="932"/>
      <dgm:spPr>
        <a:blipFill>
          <a:blip xmlns:r="http://schemas.openxmlformats.org/officeDocument/2006/relationships"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t="-4000" b="-4000"/>
          </a:stretch>
        </a:blipFill>
      </dgm:spPr>
      <dgm:t>
        <a:bodyPr/>
        <a:lstStyle/>
        <a:p>
          <a:endParaRPr lang="en-US"/>
        </a:p>
      </dgm:t>
    </dgm:pt>
    <dgm:pt modelId="{CA85804A-EC15-41D4-9940-1C14A971DD08}" type="pres">
      <dgm:prSet presAssocID="{7B31B260-736A-4E19-8DF3-5A24D9FED8C7}" presName="text" presStyleLbl="node1" presStyleIdx="0" presStyleCnt="3">
        <dgm:presLayoutVars>
          <dgm:bulletEnabled val="1"/>
        </dgm:presLayoutVars>
      </dgm:prSet>
      <dgm:spPr/>
      <dgm:t>
        <a:bodyPr/>
        <a:lstStyle/>
        <a:p>
          <a:endParaRPr lang="en-US"/>
        </a:p>
      </dgm:t>
    </dgm:pt>
    <dgm:pt modelId="{6CE8106E-89E1-411B-AB7A-18DFFC2ABAE4}" type="pres">
      <dgm:prSet presAssocID="{8C605382-9D3A-42D7-B7B4-14A5D96969AD}" presName="spacer" presStyleCnt="0"/>
      <dgm:spPr/>
    </dgm:pt>
    <dgm:pt modelId="{96816E56-141F-4CE4-92E3-AE5AC6838A2B}" type="pres">
      <dgm:prSet presAssocID="{B5A101A5-15D4-4778-97C8-5BDD959ED4A9}" presName="comp" presStyleCnt="0"/>
      <dgm:spPr/>
    </dgm:pt>
    <dgm:pt modelId="{5868C7A3-9B03-4223-B443-943296E7D248}" type="pres">
      <dgm:prSet presAssocID="{B5A101A5-15D4-4778-97C8-5BDD959ED4A9}" presName="box" presStyleLbl="node1" presStyleIdx="1" presStyleCnt="3"/>
      <dgm:spPr/>
      <dgm:t>
        <a:bodyPr/>
        <a:lstStyle/>
        <a:p>
          <a:endParaRPr lang="en-US"/>
        </a:p>
      </dgm:t>
    </dgm:pt>
    <dgm:pt modelId="{DBA2DF6C-9548-4230-ACE3-8CD3379B91B7}" type="pres">
      <dgm:prSet presAssocID="{B5A101A5-15D4-4778-97C8-5BDD959ED4A9}" presName="img" presStyleLbl="fgImgPlace1" presStyleIdx="1" presStyleCnt="3" custLinFactNeighborX="-5390"/>
      <dgm:spPr>
        <a:blipFill>
          <a:blip xmlns:r="http://schemas.openxmlformats.org/officeDocument/2006/relationships"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t="-4000" b="-4000"/>
          </a:stretch>
        </a:blipFill>
      </dgm:spPr>
      <dgm:t>
        <a:bodyPr/>
        <a:lstStyle/>
        <a:p>
          <a:endParaRPr lang="en-US"/>
        </a:p>
      </dgm:t>
    </dgm:pt>
    <dgm:pt modelId="{25962310-6CF5-4E48-8BEF-B183982F4927}" type="pres">
      <dgm:prSet presAssocID="{B5A101A5-15D4-4778-97C8-5BDD959ED4A9}" presName="text" presStyleLbl="node1" presStyleIdx="1" presStyleCnt="3">
        <dgm:presLayoutVars>
          <dgm:bulletEnabled val="1"/>
        </dgm:presLayoutVars>
      </dgm:prSet>
      <dgm:spPr/>
      <dgm:t>
        <a:bodyPr/>
        <a:lstStyle/>
        <a:p>
          <a:endParaRPr lang="en-US"/>
        </a:p>
      </dgm:t>
    </dgm:pt>
    <dgm:pt modelId="{179F7D16-D084-433A-92DB-2A38D75547ED}" type="pres">
      <dgm:prSet presAssocID="{817BEE03-D626-47D2-A209-11912F9776B9}" presName="spacer" presStyleCnt="0"/>
      <dgm:spPr/>
    </dgm:pt>
    <dgm:pt modelId="{1636B5BE-744C-47FB-AF72-BA02648BE649}" type="pres">
      <dgm:prSet presAssocID="{5806DB47-E3DA-4F28-96C4-A9732751BC8A}" presName="comp" presStyleCnt="0"/>
      <dgm:spPr/>
    </dgm:pt>
    <dgm:pt modelId="{40968FD1-52A0-4AF3-A61C-E4A86EF1122A}" type="pres">
      <dgm:prSet presAssocID="{5806DB47-E3DA-4F28-96C4-A9732751BC8A}" presName="box" presStyleLbl="node1" presStyleIdx="2" presStyleCnt="3" custScaleY="119065"/>
      <dgm:spPr/>
      <dgm:t>
        <a:bodyPr/>
        <a:lstStyle/>
        <a:p>
          <a:endParaRPr lang="en-US"/>
        </a:p>
      </dgm:t>
    </dgm:pt>
    <dgm:pt modelId="{53957760-09DD-41C1-918E-8F3DE4C918D3}" type="pres">
      <dgm:prSet presAssocID="{5806DB47-E3DA-4F28-96C4-A9732751BC8A}" presName="img" presStyleLbl="fgImgPlace1" presStyleIdx="2" presStyleCnt="3" custLinFactNeighborX="-5390"/>
      <dgm:spPr>
        <a:blipFill>
          <a:blip xmlns:r="http://schemas.openxmlformats.org/officeDocument/2006/relationships" r:embed="rId1">
            <a:duotone>
              <a:schemeClr val="accent6">
                <a:shade val="45000"/>
                <a:satMod val="135000"/>
              </a:schemeClr>
              <a:prstClr val="white"/>
            </a:duotone>
            <a:extLst>
              <a:ext uri="{28A0092B-C50C-407E-A947-70E740481C1C}">
                <a14:useLocalDpi xmlns:a14="http://schemas.microsoft.com/office/drawing/2010/main" val="0"/>
              </a:ext>
            </a:extLst>
          </a:blip>
          <a:srcRect/>
          <a:stretch>
            <a:fillRect t="-4000" b="-4000"/>
          </a:stretch>
        </a:blipFill>
      </dgm:spPr>
      <dgm:t>
        <a:bodyPr/>
        <a:lstStyle/>
        <a:p>
          <a:endParaRPr lang="en-US"/>
        </a:p>
      </dgm:t>
    </dgm:pt>
    <dgm:pt modelId="{5D5F59B3-2FB7-4816-9367-9E5CA31B9FEB}" type="pres">
      <dgm:prSet presAssocID="{5806DB47-E3DA-4F28-96C4-A9732751BC8A}" presName="text" presStyleLbl="node1" presStyleIdx="2" presStyleCnt="3">
        <dgm:presLayoutVars>
          <dgm:bulletEnabled val="1"/>
        </dgm:presLayoutVars>
      </dgm:prSet>
      <dgm:spPr/>
      <dgm:t>
        <a:bodyPr/>
        <a:lstStyle/>
        <a:p>
          <a:endParaRPr lang="en-US"/>
        </a:p>
      </dgm:t>
    </dgm:pt>
  </dgm:ptLst>
  <dgm:cxnLst>
    <dgm:cxn modelId="{6182B0BF-ACA0-43DA-B05C-34A4946F431F}" type="presOf" srcId="{7B31B260-736A-4E19-8DF3-5A24D9FED8C7}" destId="{CA85804A-EC15-41D4-9940-1C14A971DD08}" srcOrd="1" destOrd="0" presId="urn:microsoft.com/office/officeart/2005/8/layout/vList4"/>
    <dgm:cxn modelId="{D109E6BA-63B1-4331-ACCF-C83FF42C1E39}" type="presOf" srcId="{7B31B260-736A-4E19-8DF3-5A24D9FED8C7}" destId="{0602F639-0884-49A1-9321-9EF5DAB1272F}" srcOrd="0" destOrd="0" presId="urn:microsoft.com/office/officeart/2005/8/layout/vList4"/>
    <dgm:cxn modelId="{A8FD0506-EEB6-4994-91F7-FF93F8EF4E29}" srcId="{241F63A3-7DDE-47EC-88AE-EC31737E4591}" destId="{5806DB47-E3DA-4F28-96C4-A9732751BC8A}" srcOrd="2" destOrd="0" parTransId="{DFDD578D-9403-4C16-9BD8-6D38E5957D0A}" sibTransId="{5154672A-B7BA-4499-A5B7-77021ACF8327}"/>
    <dgm:cxn modelId="{2FF9D47E-2D20-47D7-8003-41FA9917EBAD}" srcId="{5806DB47-E3DA-4F28-96C4-A9732751BC8A}" destId="{BE4B7031-373A-4AE4-A086-7EB71AD16583}" srcOrd="1" destOrd="0" parTransId="{9645C6E2-C1B8-4AE0-8878-24F4093EB95A}" sibTransId="{B2D5AB5B-6CA4-4B64-B8E4-171063CFFF57}"/>
    <dgm:cxn modelId="{D04C69F2-BACA-4A2A-97A2-38D26E51C0F1}" srcId="{7B31B260-736A-4E19-8DF3-5A24D9FED8C7}" destId="{60980EF3-580C-4589-8798-067CE5A9A19B}" srcOrd="0" destOrd="0" parTransId="{089FE917-E2FF-41A3-93A3-82C79C4291C5}" sibTransId="{AB5EC384-6DA4-4057-A5B5-9618E60A1C55}"/>
    <dgm:cxn modelId="{AF771F1C-60B8-4B31-829A-58EF07DFDDEF}" type="presOf" srcId="{60980EF3-580C-4589-8798-067CE5A9A19B}" destId="{0602F639-0884-49A1-9321-9EF5DAB1272F}" srcOrd="0" destOrd="1" presId="urn:microsoft.com/office/officeart/2005/8/layout/vList4"/>
    <dgm:cxn modelId="{BC2B0C6C-2BCC-4225-B6DC-3B221E7A50A3}" type="presOf" srcId="{79791942-28FA-497B-920F-AFBE1313BFED}" destId="{5868C7A3-9B03-4223-B443-943296E7D248}" srcOrd="0" destOrd="1" presId="urn:microsoft.com/office/officeart/2005/8/layout/vList4"/>
    <dgm:cxn modelId="{DD75F1CB-3EF2-4DEA-AFE8-19731E0014B3}" srcId="{5806DB47-E3DA-4F28-96C4-A9732751BC8A}" destId="{FBADC2E1-01C2-4E76-BF3A-2381B3A7ABEA}" srcOrd="0" destOrd="0" parTransId="{7BD06B38-AFCD-4099-8DF5-34D094158D07}" sibTransId="{11E86245-693F-47CC-B9FF-75D40F5E88C4}"/>
    <dgm:cxn modelId="{C19C85B2-71B1-4DF3-A042-AB16EE0FE9F6}" srcId="{241F63A3-7DDE-47EC-88AE-EC31737E4591}" destId="{B5A101A5-15D4-4778-97C8-5BDD959ED4A9}" srcOrd="1" destOrd="0" parTransId="{12EAE261-FFF4-4A20-84E2-831093178880}" sibTransId="{817BEE03-D626-47D2-A209-11912F9776B9}"/>
    <dgm:cxn modelId="{AADBCC76-1780-486A-8A8C-DCB4DB53F7F6}" srcId="{B5A101A5-15D4-4778-97C8-5BDD959ED4A9}" destId="{BF871B24-9859-45E7-ABDC-DF2898E7EE54}" srcOrd="1" destOrd="0" parTransId="{22ECC3CA-6BFC-40C8-9816-9E08692B44F8}" sibTransId="{F6F7229C-C7FA-464B-AFD6-56D17F8616D9}"/>
    <dgm:cxn modelId="{F589AA21-8E84-49B6-A9D9-297923A3EECD}" type="presOf" srcId="{5806DB47-E3DA-4F28-96C4-A9732751BC8A}" destId="{40968FD1-52A0-4AF3-A61C-E4A86EF1122A}" srcOrd="0" destOrd="0" presId="urn:microsoft.com/office/officeart/2005/8/layout/vList4"/>
    <dgm:cxn modelId="{B68DA69B-2812-44EC-8C17-36686836CADC}" type="presOf" srcId="{987CEB2F-E307-47F0-B6E9-8B5AD5E3631E}" destId="{5D5F59B3-2FB7-4816-9367-9E5CA31B9FEB}" srcOrd="1" destOrd="4" presId="urn:microsoft.com/office/officeart/2005/8/layout/vList4"/>
    <dgm:cxn modelId="{CD556A4F-ECC3-4CBA-AE0C-F88951FB1EB1}" srcId="{B5A101A5-15D4-4778-97C8-5BDD959ED4A9}" destId="{79791942-28FA-497B-920F-AFBE1313BFED}" srcOrd="0" destOrd="0" parTransId="{C8C1A8F9-217D-4DC2-A995-34F5CDC82B9B}" sibTransId="{71D49A35-C77D-4C66-BAA0-DA1538FE1DC7}"/>
    <dgm:cxn modelId="{61023899-B2B5-4E68-AB45-35419FD03FEC}" srcId="{5806DB47-E3DA-4F28-96C4-A9732751BC8A}" destId="{E15AFFB0-B6AF-41DF-B3A6-CE5AEFAB1915}" srcOrd="2" destOrd="0" parTransId="{88A5D307-77D1-4CE5-8C95-B9529F0BF6F5}" sibTransId="{1D0B3F7A-0946-4EFB-8660-BA0DB190E5E2}"/>
    <dgm:cxn modelId="{AB1A5788-5665-4539-9CF8-9D003756E60C}" type="presOf" srcId="{60980EF3-580C-4589-8798-067CE5A9A19B}" destId="{CA85804A-EC15-41D4-9940-1C14A971DD08}" srcOrd="1" destOrd="1" presId="urn:microsoft.com/office/officeart/2005/8/layout/vList4"/>
    <dgm:cxn modelId="{3A57ACE1-02FB-403A-8C3B-C64170C3F2CE}" type="presOf" srcId="{E15AFFB0-B6AF-41DF-B3A6-CE5AEFAB1915}" destId="{40968FD1-52A0-4AF3-A61C-E4A86EF1122A}" srcOrd="0" destOrd="3" presId="urn:microsoft.com/office/officeart/2005/8/layout/vList4"/>
    <dgm:cxn modelId="{4840999D-14E1-4FEB-ABF3-D8F4E2DEB79C}" type="presOf" srcId="{5806DB47-E3DA-4F28-96C4-A9732751BC8A}" destId="{5D5F59B3-2FB7-4816-9367-9E5CA31B9FEB}" srcOrd="1" destOrd="0" presId="urn:microsoft.com/office/officeart/2005/8/layout/vList4"/>
    <dgm:cxn modelId="{3A71B83C-9AEA-4C35-BB7A-9711FAF38D5A}" type="presOf" srcId="{F0132D57-0D78-4D30-8260-35C9379AFE8C}" destId="{5D5F59B3-2FB7-4816-9367-9E5CA31B9FEB}" srcOrd="1" destOrd="5" presId="urn:microsoft.com/office/officeart/2005/8/layout/vList4"/>
    <dgm:cxn modelId="{033A4AC1-CD61-4EB2-9450-35BBA14FAC6E}" type="presOf" srcId="{BE4B7031-373A-4AE4-A086-7EB71AD16583}" destId="{5D5F59B3-2FB7-4816-9367-9E5CA31B9FEB}" srcOrd="1" destOrd="2" presId="urn:microsoft.com/office/officeart/2005/8/layout/vList4"/>
    <dgm:cxn modelId="{593963F0-2F8A-4BF0-AAF9-498458E537B8}" type="presOf" srcId="{BF871B24-9859-45E7-ABDC-DF2898E7EE54}" destId="{25962310-6CF5-4E48-8BEF-B183982F4927}" srcOrd="1" destOrd="2" presId="urn:microsoft.com/office/officeart/2005/8/layout/vList4"/>
    <dgm:cxn modelId="{EFE632E6-A3FF-4DE9-A9CF-B3B60A3EA1CF}" type="presOf" srcId="{987CEB2F-E307-47F0-B6E9-8B5AD5E3631E}" destId="{40968FD1-52A0-4AF3-A61C-E4A86EF1122A}" srcOrd="0" destOrd="4" presId="urn:microsoft.com/office/officeart/2005/8/layout/vList4"/>
    <dgm:cxn modelId="{6246816A-6B5A-48DB-9147-9570D53D6BEA}" type="presOf" srcId="{E15AFFB0-B6AF-41DF-B3A6-CE5AEFAB1915}" destId="{5D5F59B3-2FB7-4816-9367-9E5CA31B9FEB}" srcOrd="1" destOrd="3" presId="urn:microsoft.com/office/officeart/2005/8/layout/vList4"/>
    <dgm:cxn modelId="{7F79CCE6-69AD-4D57-A52E-45766149D052}" srcId="{241F63A3-7DDE-47EC-88AE-EC31737E4591}" destId="{7B31B260-736A-4E19-8DF3-5A24D9FED8C7}" srcOrd="0" destOrd="0" parTransId="{DC1C5225-9FCE-4388-BD34-09AE6CFC7196}" sibTransId="{8C605382-9D3A-42D7-B7B4-14A5D96969AD}"/>
    <dgm:cxn modelId="{8FA6699E-6432-490E-AAC0-E4BB8E6A3B7E}" srcId="{5806DB47-E3DA-4F28-96C4-A9732751BC8A}" destId="{F0132D57-0D78-4D30-8260-35C9379AFE8C}" srcOrd="4" destOrd="0" parTransId="{7CFC4090-5966-449E-BFDE-3347389B54C9}" sibTransId="{955DE6A4-6619-4D47-9BE6-0E27560DC70D}"/>
    <dgm:cxn modelId="{F6DB0AAA-6D3B-49BA-BA5F-321A24AD1478}" srcId="{5806DB47-E3DA-4F28-96C4-A9732751BC8A}" destId="{987CEB2F-E307-47F0-B6E9-8B5AD5E3631E}" srcOrd="3" destOrd="0" parTransId="{90DC1DB1-A0F1-42E8-B2C0-20F2089826EA}" sibTransId="{37D5CAC0-00D7-4901-949E-1B7C7E209C12}"/>
    <dgm:cxn modelId="{C9372725-4F4A-4E6D-8EC9-2BBE42BAF194}" type="presOf" srcId="{F0132D57-0D78-4D30-8260-35C9379AFE8C}" destId="{40968FD1-52A0-4AF3-A61C-E4A86EF1122A}" srcOrd="0" destOrd="5" presId="urn:microsoft.com/office/officeart/2005/8/layout/vList4"/>
    <dgm:cxn modelId="{112C15E4-2CA7-46F4-B392-434A14999016}" type="presOf" srcId="{B5A101A5-15D4-4778-97C8-5BDD959ED4A9}" destId="{5868C7A3-9B03-4223-B443-943296E7D248}" srcOrd="0" destOrd="0" presId="urn:microsoft.com/office/officeart/2005/8/layout/vList4"/>
    <dgm:cxn modelId="{3EC2AACF-2E2B-49B8-A94C-F5E673B41AF5}" type="presOf" srcId="{BF871B24-9859-45E7-ABDC-DF2898E7EE54}" destId="{5868C7A3-9B03-4223-B443-943296E7D248}" srcOrd="0" destOrd="2" presId="urn:microsoft.com/office/officeart/2005/8/layout/vList4"/>
    <dgm:cxn modelId="{E6A8614A-E420-48B9-B247-775D6BFB5CC1}" type="presOf" srcId="{BE4B7031-373A-4AE4-A086-7EB71AD16583}" destId="{40968FD1-52A0-4AF3-A61C-E4A86EF1122A}" srcOrd="0" destOrd="2" presId="urn:microsoft.com/office/officeart/2005/8/layout/vList4"/>
    <dgm:cxn modelId="{D63B2D11-53FC-4953-B193-1EC7314F2BB1}" type="presOf" srcId="{FBADC2E1-01C2-4E76-BF3A-2381B3A7ABEA}" destId="{40968FD1-52A0-4AF3-A61C-E4A86EF1122A}" srcOrd="0" destOrd="1" presId="urn:microsoft.com/office/officeart/2005/8/layout/vList4"/>
    <dgm:cxn modelId="{34A6838D-1C15-42AC-8105-85E68FE4FEA5}" type="presOf" srcId="{241F63A3-7DDE-47EC-88AE-EC31737E4591}" destId="{B4F1D1AB-6BB5-403B-BB25-0FD76E1EF6D4}" srcOrd="0" destOrd="0" presId="urn:microsoft.com/office/officeart/2005/8/layout/vList4"/>
    <dgm:cxn modelId="{B199B1B8-21B3-4238-9B1D-7412814BB8C0}" type="presOf" srcId="{79791942-28FA-497B-920F-AFBE1313BFED}" destId="{25962310-6CF5-4E48-8BEF-B183982F4927}" srcOrd="1" destOrd="1" presId="urn:microsoft.com/office/officeart/2005/8/layout/vList4"/>
    <dgm:cxn modelId="{B1B08E3B-C45F-4E84-9C03-93D746EC0820}" type="presOf" srcId="{FBADC2E1-01C2-4E76-BF3A-2381B3A7ABEA}" destId="{5D5F59B3-2FB7-4816-9367-9E5CA31B9FEB}" srcOrd="1" destOrd="1" presId="urn:microsoft.com/office/officeart/2005/8/layout/vList4"/>
    <dgm:cxn modelId="{834E9C97-E511-4279-872C-81CDC5210D96}" type="presOf" srcId="{B5A101A5-15D4-4778-97C8-5BDD959ED4A9}" destId="{25962310-6CF5-4E48-8BEF-B183982F4927}" srcOrd="1" destOrd="0" presId="urn:microsoft.com/office/officeart/2005/8/layout/vList4"/>
    <dgm:cxn modelId="{1D1EC200-0D76-4057-BD00-B04F2B459CD3}" type="presParOf" srcId="{B4F1D1AB-6BB5-403B-BB25-0FD76E1EF6D4}" destId="{02C4BABD-DAC6-450E-88AF-D75E1E726514}" srcOrd="0" destOrd="0" presId="urn:microsoft.com/office/officeart/2005/8/layout/vList4"/>
    <dgm:cxn modelId="{AF30E898-5C51-44F6-A972-622EEB6A300E}" type="presParOf" srcId="{02C4BABD-DAC6-450E-88AF-D75E1E726514}" destId="{0602F639-0884-49A1-9321-9EF5DAB1272F}" srcOrd="0" destOrd="0" presId="urn:microsoft.com/office/officeart/2005/8/layout/vList4"/>
    <dgm:cxn modelId="{D1D063AD-A19A-4400-9B15-61C14CDACD9D}" type="presParOf" srcId="{02C4BABD-DAC6-450E-88AF-D75E1E726514}" destId="{E930C7DF-C8C1-44F3-ABBC-0C2A8FB05BA6}" srcOrd="1" destOrd="0" presId="urn:microsoft.com/office/officeart/2005/8/layout/vList4"/>
    <dgm:cxn modelId="{047BCC0E-4487-499B-8F16-2A48CAEB5774}" type="presParOf" srcId="{02C4BABD-DAC6-450E-88AF-D75E1E726514}" destId="{CA85804A-EC15-41D4-9940-1C14A971DD08}" srcOrd="2" destOrd="0" presId="urn:microsoft.com/office/officeart/2005/8/layout/vList4"/>
    <dgm:cxn modelId="{F45BF829-FE20-4F38-80E2-C7210383AAFF}" type="presParOf" srcId="{B4F1D1AB-6BB5-403B-BB25-0FD76E1EF6D4}" destId="{6CE8106E-89E1-411B-AB7A-18DFFC2ABAE4}" srcOrd="1" destOrd="0" presId="urn:microsoft.com/office/officeart/2005/8/layout/vList4"/>
    <dgm:cxn modelId="{EAB93DE2-78EE-4CB2-8837-940788C16C79}" type="presParOf" srcId="{B4F1D1AB-6BB5-403B-BB25-0FD76E1EF6D4}" destId="{96816E56-141F-4CE4-92E3-AE5AC6838A2B}" srcOrd="2" destOrd="0" presId="urn:microsoft.com/office/officeart/2005/8/layout/vList4"/>
    <dgm:cxn modelId="{3FB8CDED-170D-418E-A97A-E9AABA508555}" type="presParOf" srcId="{96816E56-141F-4CE4-92E3-AE5AC6838A2B}" destId="{5868C7A3-9B03-4223-B443-943296E7D248}" srcOrd="0" destOrd="0" presId="urn:microsoft.com/office/officeart/2005/8/layout/vList4"/>
    <dgm:cxn modelId="{1421BA47-7FB5-48FA-BA48-50CC1590F30A}" type="presParOf" srcId="{96816E56-141F-4CE4-92E3-AE5AC6838A2B}" destId="{DBA2DF6C-9548-4230-ACE3-8CD3379B91B7}" srcOrd="1" destOrd="0" presId="urn:microsoft.com/office/officeart/2005/8/layout/vList4"/>
    <dgm:cxn modelId="{7CB8B46E-F68A-49E1-84B0-9F674115F17F}" type="presParOf" srcId="{96816E56-141F-4CE4-92E3-AE5AC6838A2B}" destId="{25962310-6CF5-4E48-8BEF-B183982F4927}" srcOrd="2" destOrd="0" presId="urn:microsoft.com/office/officeart/2005/8/layout/vList4"/>
    <dgm:cxn modelId="{026F53F2-C48E-4322-A480-DE7A4B011B14}" type="presParOf" srcId="{B4F1D1AB-6BB5-403B-BB25-0FD76E1EF6D4}" destId="{179F7D16-D084-433A-92DB-2A38D75547ED}" srcOrd="3" destOrd="0" presId="urn:microsoft.com/office/officeart/2005/8/layout/vList4"/>
    <dgm:cxn modelId="{E685854F-C2A7-4B50-A862-602439A1AAEA}" type="presParOf" srcId="{B4F1D1AB-6BB5-403B-BB25-0FD76E1EF6D4}" destId="{1636B5BE-744C-47FB-AF72-BA02648BE649}" srcOrd="4" destOrd="0" presId="urn:microsoft.com/office/officeart/2005/8/layout/vList4"/>
    <dgm:cxn modelId="{4DDFAC6F-4E35-47B6-B148-3242B1227E8E}" type="presParOf" srcId="{1636B5BE-744C-47FB-AF72-BA02648BE649}" destId="{40968FD1-52A0-4AF3-A61C-E4A86EF1122A}" srcOrd="0" destOrd="0" presId="urn:microsoft.com/office/officeart/2005/8/layout/vList4"/>
    <dgm:cxn modelId="{B5C7ED45-6E18-4FF9-B12C-D7857DF12B78}" type="presParOf" srcId="{1636B5BE-744C-47FB-AF72-BA02648BE649}" destId="{53957760-09DD-41C1-918E-8F3DE4C918D3}" srcOrd="1" destOrd="0" presId="urn:microsoft.com/office/officeart/2005/8/layout/vList4"/>
    <dgm:cxn modelId="{E741FB73-6D25-41D1-B51D-05037EB6B469}" type="presParOf" srcId="{1636B5BE-744C-47FB-AF72-BA02648BE649}" destId="{5D5F59B3-2FB7-4816-9367-9E5CA31B9FEB}"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394512-127C-41E0-AA28-0C83CA79A2FA}" type="doc">
      <dgm:prSet loTypeId="urn:microsoft.com/office/officeart/2005/8/layout/hProcess7" loCatId="process" qsTypeId="urn:microsoft.com/office/officeart/2005/8/quickstyle/3d4" qsCatId="3D" csTypeId="urn:microsoft.com/office/officeart/2005/8/colors/colorful3" csCatId="colorful" phldr="1"/>
      <dgm:spPr/>
      <dgm:t>
        <a:bodyPr/>
        <a:lstStyle/>
        <a:p>
          <a:endParaRPr lang="en-US"/>
        </a:p>
      </dgm:t>
    </dgm:pt>
    <dgm:pt modelId="{A642D539-3DDF-49EF-8389-C05BF64973BD}">
      <dgm:prSet phldrT="[Text]"/>
      <dgm:spPr>
        <a:xfrm>
          <a:off x="2678" y="1246584"/>
          <a:ext cx="707231" cy="707231"/>
        </a:xfrm>
      </dgm:spPr>
      <dgm:t>
        <a:bodyPr/>
        <a:lstStyle/>
        <a:p>
          <a:pPr algn="ctr"/>
          <a:r>
            <a:rPr lang="en-US">
              <a:latin typeface="Calibri"/>
              <a:ea typeface="+mn-ea"/>
              <a:cs typeface="+mn-cs"/>
            </a:rPr>
            <a:t>Screener</a:t>
          </a:r>
        </a:p>
      </dgm:t>
    </dgm:pt>
    <dgm:pt modelId="{BE05A84F-9130-44F8-A858-BCB59DA10C95}" type="parTrans" cxnId="{A1C81844-ACD3-4E7C-8CD3-746574A8E8C3}">
      <dgm:prSet/>
      <dgm:spPr/>
      <dgm:t>
        <a:bodyPr/>
        <a:lstStyle/>
        <a:p>
          <a:endParaRPr lang="en-US"/>
        </a:p>
      </dgm:t>
    </dgm:pt>
    <dgm:pt modelId="{3C511F17-0E65-4392-936B-5AA7B20447B8}" type="sibTrans" cxnId="{A1C81844-ACD3-4E7C-8CD3-746574A8E8C3}">
      <dgm:prSet/>
      <dgm:spPr/>
      <dgm:t>
        <a:bodyPr/>
        <a:lstStyle/>
        <a:p>
          <a:endParaRPr lang="en-US"/>
        </a:p>
      </dgm:t>
    </dgm:pt>
    <dgm:pt modelId="{E36C569E-18AA-4CB7-A078-EC4E77535E04}">
      <dgm:prSet phldrT="[Text]"/>
      <dgm:spPr>
        <a:xfrm>
          <a:off x="356294" y="981990"/>
          <a:ext cx="1414462" cy="1236418"/>
        </a:xfrm>
      </dgm:spPr>
      <dgm:t>
        <a:bodyPr/>
        <a:lstStyle/>
        <a:p>
          <a:endParaRPr lang="en-US"/>
        </a:p>
        <a:p>
          <a:r>
            <a:rPr lang="en-US"/>
            <a:t>Given to all students to screen for reading difficulties and ongoing throughout the year to monitor progress; data from interim assessment reported in K-3  READ Collection</a:t>
          </a:r>
          <a:endParaRPr lang="en-US">
            <a:latin typeface="Calibri"/>
            <a:ea typeface="+mn-ea"/>
            <a:cs typeface="+mn-cs"/>
          </a:endParaRPr>
        </a:p>
      </dgm:t>
    </dgm:pt>
    <dgm:pt modelId="{E6C74224-B92D-4DB0-A9A7-6D5BE0CE18AE}" type="parTrans" cxnId="{914F710A-DDDB-46E2-9C3D-439864957CB1}">
      <dgm:prSet/>
      <dgm:spPr/>
      <dgm:t>
        <a:bodyPr/>
        <a:lstStyle/>
        <a:p>
          <a:endParaRPr lang="en-US"/>
        </a:p>
      </dgm:t>
    </dgm:pt>
    <dgm:pt modelId="{0362EF64-45A7-457C-BEAB-576798B1AB8B}" type="sibTrans" cxnId="{914F710A-DDDB-46E2-9C3D-439864957CB1}">
      <dgm:prSet/>
      <dgm:spPr/>
      <dgm:t>
        <a:bodyPr/>
        <a:lstStyle/>
        <a:p>
          <a:endParaRPr lang="en-US"/>
        </a:p>
      </dgm:t>
    </dgm:pt>
    <dgm:pt modelId="{043199FD-8FB0-4447-A907-0F946DF02EAC}">
      <dgm:prSet phldrT="[Text]"/>
      <dgm:spPr>
        <a:xfrm>
          <a:off x="356294" y="981990"/>
          <a:ext cx="1414462" cy="1236418"/>
        </a:xfrm>
      </dgm:spPr>
      <dgm:t>
        <a:bodyPr/>
        <a:lstStyle/>
        <a:p>
          <a:endParaRPr lang="en-US">
            <a:solidFill>
              <a:srgbClr val="5C6670">
                <a:hueOff val="0"/>
                <a:satOff val="0"/>
                <a:lumOff val="0"/>
                <a:alphaOff val="0"/>
              </a:srgbClr>
            </a:solidFill>
            <a:latin typeface="Calibri"/>
            <a:ea typeface="+mn-ea"/>
            <a:cs typeface="+mn-cs"/>
          </a:endParaRPr>
        </a:p>
      </dgm:t>
    </dgm:pt>
    <dgm:pt modelId="{E14F743C-4F40-40BB-89F5-8D1D74A7D9C1}" type="parTrans" cxnId="{87EEFB9D-6276-4A88-B05B-BDC61739803A}">
      <dgm:prSet/>
      <dgm:spPr/>
      <dgm:t>
        <a:bodyPr/>
        <a:lstStyle/>
        <a:p>
          <a:endParaRPr lang="en-US"/>
        </a:p>
      </dgm:t>
    </dgm:pt>
    <dgm:pt modelId="{267450F2-276C-4FEB-85CA-0C41B490DC0A}" type="sibTrans" cxnId="{87EEFB9D-6276-4A88-B05B-BDC61739803A}">
      <dgm:prSet/>
      <dgm:spPr/>
      <dgm:t>
        <a:bodyPr/>
        <a:lstStyle/>
        <a:p>
          <a:endParaRPr lang="en-US"/>
        </a:p>
      </dgm:t>
    </dgm:pt>
    <dgm:pt modelId="{F2836169-42A2-4772-8F60-963B05D56F50}">
      <dgm:prSet phldrT="[Text]"/>
      <dgm:spPr>
        <a:xfrm>
          <a:off x="1859160" y="1246584"/>
          <a:ext cx="707231" cy="707231"/>
        </a:xfrm>
      </dgm:spPr>
      <dgm:t>
        <a:bodyPr/>
        <a:lstStyle/>
        <a:p>
          <a:pPr algn="ctr"/>
          <a:r>
            <a:rPr lang="en-US">
              <a:latin typeface="Calibri"/>
              <a:ea typeface="+mn-ea"/>
              <a:cs typeface="+mn-cs"/>
            </a:rPr>
            <a:t>Diagnositc</a:t>
          </a:r>
        </a:p>
      </dgm:t>
    </dgm:pt>
    <dgm:pt modelId="{6C24884D-0B1B-4B50-8FF3-2E3968FB3E1D}" type="parTrans" cxnId="{ADA18E85-429E-48AF-A37A-299A69FE7251}">
      <dgm:prSet/>
      <dgm:spPr/>
      <dgm:t>
        <a:bodyPr/>
        <a:lstStyle/>
        <a:p>
          <a:endParaRPr lang="en-US"/>
        </a:p>
      </dgm:t>
    </dgm:pt>
    <dgm:pt modelId="{CDA98CE9-E419-4ABC-969E-F336EE3570F3}" type="sibTrans" cxnId="{ADA18E85-429E-48AF-A37A-299A69FE7251}">
      <dgm:prSet/>
      <dgm:spPr/>
      <dgm:t>
        <a:bodyPr/>
        <a:lstStyle/>
        <a:p>
          <a:endParaRPr lang="en-US"/>
        </a:p>
      </dgm:t>
    </dgm:pt>
    <dgm:pt modelId="{76E528BF-558D-4C5C-A1AE-7C0682921D6A}">
      <dgm:prSet phldrT="[Text]"/>
      <dgm:spPr>
        <a:xfrm>
          <a:off x="2212776" y="981990"/>
          <a:ext cx="1414462" cy="1236418"/>
        </a:xfrm>
      </dgm:spPr>
      <dgm:t>
        <a:bodyPr/>
        <a:lstStyle/>
        <a:p>
          <a:endParaRPr lang="en-US">
            <a:solidFill>
              <a:srgbClr val="5C6670">
                <a:hueOff val="0"/>
                <a:satOff val="0"/>
                <a:lumOff val="0"/>
                <a:alphaOff val="0"/>
              </a:srgbClr>
            </a:solidFill>
            <a:latin typeface="Calibri"/>
            <a:ea typeface="+mn-ea"/>
            <a:cs typeface="+mn-cs"/>
          </a:endParaRPr>
        </a:p>
      </dgm:t>
    </dgm:pt>
    <dgm:pt modelId="{BDB880B0-4081-4E7F-AC2F-C59ECCAF10B7}" type="parTrans" cxnId="{726B05B1-6B08-4FCE-86B0-1EFEF89FE8CE}">
      <dgm:prSet/>
      <dgm:spPr/>
      <dgm:t>
        <a:bodyPr/>
        <a:lstStyle/>
        <a:p>
          <a:endParaRPr lang="en-US"/>
        </a:p>
      </dgm:t>
    </dgm:pt>
    <dgm:pt modelId="{45C79E8B-C168-47B8-B2D5-8AF8E3BE7DF4}" type="sibTrans" cxnId="{726B05B1-6B08-4FCE-86B0-1EFEF89FE8CE}">
      <dgm:prSet/>
      <dgm:spPr/>
      <dgm:t>
        <a:bodyPr/>
        <a:lstStyle/>
        <a:p>
          <a:endParaRPr lang="en-US"/>
        </a:p>
      </dgm:t>
    </dgm:pt>
    <dgm:pt modelId="{3433D47B-717F-4E7F-855C-4036AF537553}">
      <dgm:prSet phldrT="[Text]"/>
      <dgm:spPr>
        <a:xfrm>
          <a:off x="2212776" y="981990"/>
          <a:ext cx="1414462" cy="1236418"/>
        </a:xfrm>
      </dgm:spPr>
      <dgm:t>
        <a:bodyPr/>
        <a:lstStyle/>
        <a:p>
          <a:endParaRPr lang="en-US">
            <a:solidFill>
              <a:srgbClr val="5C6670">
                <a:hueOff val="0"/>
                <a:satOff val="0"/>
                <a:lumOff val="0"/>
                <a:alphaOff val="0"/>
              </a:srgbClr>
            </a:solidFill>
            <a:latin typeface="Calibri"/>
            <a:ea typeface="+mn-ea"/>
            <a:cs typeface="+mn-cs"/>
          </a:endParaRPr>
        </a:p>
      </dgm:t>
    </dgm:pt>
    <dgm:pt modelId="{4C7C7776-C020-4CF0-BBEC-C9195C806506}" type="parTrans" cxnId="{44203BDF-6AC0-4F20-B58C-70DC353C3313}">
      <dgm:prSet/>
      <dgm:spPr/>
      <dgm:t>
        <a:bodyPr/>
        <a:lstStyle/>
        <a:p>
          <a:endParaRPr lang="en-US"/>
        </a:p>
      </dgm:t>
    </dgm:pt>
    <dgm:pt modelId="{CDF1DA90-9D52-40EE-8839-872EBA7C63D1}" type="sibTrans" cxnId="{44203BDF-6AC0-4F20-B58C-70DC353C3313}">
      <dgm:prSet/>
      <dgm:spPr/>
      <dgm:t>
        <a:bodyPr/>
        <a:lstStyle/>
        <a:p>
          <a:endParaRPr lang="en-US"/>
        </a:p>
      </dgm:t>
    </dgm:pt>
    <dgm:pt modelId="{221025B3-78A9-4A95-810A-F138E4EFEB26}">
      <dgm:prSet phldrT="[Text]"/>
      <dgm:spPr>
        <a:xfrm>
          <a:off x="3715642" y="1246584"/>
          <a:ext cx="707231" cy="707231"/>
        </a:xfrm>
      </dgm:spPr>
      <dgm:t>
        <a:bodyPr/>
        <a:lstStyle/>
        <a:p>
          <a:pPr algn="ctr"/>
          <a:r>
            <a:rPr lang="en-US">
              <a:latin typeface="Calibri"/>
              <a:ea typeface="+mn-ea"/>
              <a:cs typeface="+mn-cs"/>
            </a:rPr>
            <a:t>Summative</a:t>
          </a:r>
        </a:p>
      </dgm:t>
    </dgm:pt>
    <dgm:pt modelId="{C6777BE8-4A23-4F01-840F-CDB49D1855E2}" type="parTrans" cxnId="{AF9FD63C-2F7D-49B4-AA7C-E12D51FB5A52}">
      <dgm:prSet/>
      <dgm:spPr/>
      <dgm:t>
        <a:bodyPr/>
        <a:lstStyle/>
        <a:p>
          <a:endParaRPr lang="en-US"/>
        </a:p>
      </dgm:t>
    </dgm:pt>
    <dgm:pt modelId="{CC357FEC-9D09-4CE4-80CF-5A544B5DFD87}" type="sibTrans" cxnId="{AF9FD63C-2F7D-49B4-AA7C-E12D51FB5A52}">
      <dgm:prSet/>
      <dgm:spPr/>
      <dgm:t>
        <a:bodyPr/>
        <a:lstStyle/>
        <a:p>
          <a:endParaRPr lang="en-US"/>
        </a:p>
      </dgm:t>
    </dgm:pt>
    <dgm:pt modelId="{006D21D3-08C4-4E21-9A13-2832D6C014B2}">
      <dgm:prSet phldrT="[Text]"/>
      <dgm:spPr>
        <a:xfrm>
          <a:off x="4069258" y="981990"/>
          <a:ext cx="1414462" cy="1236418"/>
        </a:xfrm>
      </dgm:spPr>
      <dgm:t>
        <a:bodyPr/>
        <a:lstStyle/>
        <a:p>
          <a:endParaRPr lang="en-US">
            <a:solidFill>
              <a:srgbClr val="5C6670">
                <a:hueOff val="0"/>
                <a:satOff val="0"/>
                <a:lumOff val="0"/>
                <a:alphaOff val="0"/>
              </a:srgbClr>
            </a:solidFill>
            <a:latin typeface="Calibri"/>
            <a:ea typeface="+mn-ea"/>
            <a:cs typeface="+mn-cs"/>
          </a:endParaRPr>
        </a:p>
      </dgm:t>
    </dgm:pt>
    <dgm:pt modelId="{4D1BE518-73D1-434C-918E-1535236401B2}" type="parTrans" cxnId="{9342A5F4-2758-4BBF-AB30-8D7C89F33AB7}">
      <dgm:prSet/>
      <dgm:spPr/>
      <dgm:t>
        <a:bodyPr/>
        <a:lstStyle/>
        <a:p>
          <a:endParaRPr lang="en-US"/>
        </a:p>
      </dgm:t>
    </dgm:pt>
    <dgm:pt modelId="{2365B60E-F064-4DBC-BDAC-2598B894F113}" type="sibTrans" cxnId="{9342A5F4-2758-4BBF-AB30-8D7C89F33AB7}">
      <dgm:prSet/>
      <dgm:spPr/>
      <dgm:t>
        <a:bodyPr/>
        <a:lstStyle/>
        <a:p>
          <a:endParaRPr lang="en-US"/>
        </a:p>
      </dgm:t>
    </dgm:pt>
    <dgm:pt modelId="{7EBD13F9-0401-40F0-8ACC-795460C2A94F}">
      <dgm:prSet phldrT="[Text]"/>
      <dgm:spPr>
        <a:xfrm>
          <a:off x="4069258" y="981990"/>
          <a:ext cx="1414462" cy="1236418"/>
        </a:xfrm>
      </dgm:spPr>
      <dgm:t>
        <a:bodyPr/>
        <a:lstStyle/>
        <a:p>
          <a:endParaRPr lang="en-US">
            <a:solidFill>
              <a:srgbClr val="5C6670">
                <a:hueOff val="0"/>
                <a:satOff val="0"/>
                <a:lumOff val="0"/>
                <a:alphaOff val="0"/>
              </a:srgbClr>
            </a:solidFill>
            <a:latin typeface="Calibri"/>
            <a:ea typeface="+mn-ea"/>
            <a:cs typeface="+mn-cs"/>
          </a:endParaRPr>
        </a:p>
      </dgm:t>
    </dgm:pt>
    <dgm:pt modelId="{46269109-63BB-4A0A-895F-89B5982609FA}" type="parTrans" cxnId="{579761C4-F7F4-4B83-8969-BDD7D0B29610}">
      <dgm:prSet/>
      <dgm:spPr/>
      <dgm:t>
        <a:bodyPr/>
        <a:lstStyle/>
        <a:p>
          <a:endParaRPr lang="en-US"/>
        </a:p>
      </dgm:t>
    </dgm:pt>
    <dgm:pt modelId="{6F68BB95-0B77-478A-9F87-C8BE33D7C7B9}" type="sibTrans" cxnId="{579761C4-F7F4-4B83-8969-BDD7D0B29610}">
      <dgm:prSet/>
      <dgm:spPr/>
      <dgm:t>
        <a:bodyPr/>
        <a:lstStyle/>
        <a:p>
          <a:endParaRPr lang="en-US"/>
        </a:p>
      </dgm:t>
    </dgm:pt>
    <dgm:pt modelId="{82161DE7-5EA5-4D21-BD6A-D750A5C51372}">
      <dgm:prSet/>
      <dgm:spPr/>
      <dgm:t>
        <a:bodyPr/>
        <a:lstStyle/>
        <a:p>
          <a:r>
            <a:rPr lang="en-US"/>
            <a:t>Given to students designated with a significant reading deficiency; data used to inform individual student READ plans</a:t>
          </a:r>
        </a:p>
      </dgm:t>
    </dgm:pt>
    <dgm:pt modelId="{5289A137-6708-41B4-B1C2-BE70B654D56F}" type="parTrans" cxnId="{71C55147-BB1F-4E78-BA90-A15D0108F033}">
      <dgm:prSet/>
      <dgm:spPr/>
      <dgm:t>
        <a:bodyPr/>
        <a:lstStyle/>
        <a:p>
          <a:endParaRPr lang="en-US"/>
        </a:p>
      </dgm:t>
    </dgm:pt>
    <dgm:pt modelId="{28F385BA-B589-4085-BE58-082E3B89C2B8}" type="sibTrans" cxnId="{71C55147-BB1F-4E78-BA90-A15D0108F033}">
      <dgm:prSet/>
      <dgm:spPr/>
      <dgm:t>
        <a:bodyPr/>
        <a:lstStyle/>
        <a:p>
          <a:endParaRPr lang="en-US"/>
        </a:p>
      </dgm:t>
    </dgm:pt>
    <dgm:pt modelId="{FA5D6EC6-F833-4827-9673-6EBC5DD0A0C1}">
      <dgm:prSet/>
      <dgm:spPr/>
      <dgm:t>
        <a:bodyPr/>
        <a:lstStyle/>
        <a:p>
          <a:r>
            <a:rPr lang="en-US"/>
            <a:t>Given to students to determine if important reading skills have been mastered</a:t>
          </a:r>
        </a:p>
      </dgm:t>
    </dgm:pt>
    <dgm:pt modelId="{BBC2B9A7-6094-4F34-94B2-999112D603FE}" type="parTrans" cxnId="{19A18D7F-2FF8-4DD7-B4C5-12EB657B8A23}">
      <dgm:prSet/>
      <dgm:spPr/>
      <dgm:t>
        <a:bodyPr/>
        <a:lstStyle/>
        <a:p>
          <a:endParaRPr lang="en-US"/>
        </a:p>
      </dgm:t>
    </dgm:pt>
    <dgm:pt modelId="{7E9B2875-A8BF-4DA1-A45F-EC1E7FEDA104}" type="sibTrans" cxnId="{19A18D7F-2FF8-4DD7-B4C5-12EB657B8A23}">
      <dgm:prSet/>
      <dgm:spPr/>
      <dgm:t>
        <a:bodyPr/>
        <a:lstStyle/>
        <a:p>
          <a:endParaRPr lang="en-US"/>
        </a:p>
      </dgm:t>
    </dgm:pt>
    <dgm:pt modelId="{F9328B68-67BD-44D8-B5F0-9A8692772CB8}" type="pres">
      <dgm:prSet presAssocID="{1A394512-127C-41E0-AA28-0C83CA79A2FA}" presName="Name0" presStyleCnt="0">
        <dgm:presLayoutVars>
          <dgm:dir/>
          <dgm:animLvl val="lvl"/>
          <dgm:resizeHandles val="exact"/>
        </dgm:presLayoutVars>
      </dgm:prSet>
      <dgm:spPr/>
      <dgm:t>
        <a:bodyPr/>
        <a:lstStyle/>
        <a:p>
          <a:endParaRPr lang="en-US"/>
        </a:p>
      </dgm:t>
    </dgm:pt>
    <dgm:pt modelId="{FA1477F0-59E9-4C54-A60F-2956188C27D3}" type="pres">
      <dgm:prSet presAssocID="{A642D539-3DDF-49EF-8389-C05BF64973BD}" presName="compositeNode" presStyleCnt="0">
        <dgm:presLayoutVars>
          <dgm:bulletEnabled val="1"/>
        </dgm:presLayoutVars>
      </dgm:prSet>
      <dgm:spPr/>
      <dgm:t>
        <a:bodyPr/>
        <a:lstStyle/>
        <a:p>
          <a:endParaRPr lang="en-US"/>
        </a:p>
      </dgm:t>
    </dgm:pt>
    <dgm:pt modelId="{3CE97294-DCEC-4221-A929-1F13F05BA651}" type="pres">
      <dgm:prSet presAssocID="{A642D539-3DDF-49EF-8389-C05BF64973BD}" presName="bgRect" presStyleLbl="node1" presStyleIdx="0" presStyleCnt="3"/>
      <dgm:spPr/>
      <dgm:t>
        <a:bodyPr/>
        <a:lstStyle/>
        <a:p>
          <a:endParaRPr lang="en-US"/>
        </a:p>
      </dgm:t>
    </dgm:pt>
    <dgm:pt modelId="{0EEE408A-2568-4453-980A-B160F4AE4D74}" type="pres">
      <dgm:prSet presAssocID="{A642D539-3DDF-49EF-8389-C05BF64973BD}" presName="parentNode" presStyleLbl="node1" presStyleIdx="0" presStyleCnt="3">
        <dgm:presLayoutVars>
          <dgm:chMax val="0"/>
          <dgm:bulletEnabled val="1"/>
        </dgm:presLayoutVars>
      </dgm:prSet>
      <dgm:spPr/>
      <dgm:t>
        <a:bodyPr/>
        <a:lstStyle/>
        <a:p>
          <a:endParaRPr lang="en-US"/>
        </a:p>
      </dgm:t>
    </dgm:pt>
    <dgm:pt modelId="{7D7D2BA9-8343-4024-9E80-5FFC27DEA87C}" type="pres">
      <dgm:prSet presAssocID="{A642D539-3DDF-49EF-8389-C05BF64973BD}" presName="childNode" presStyleLbl="node1" presStyleIdx="0" presStyleCnt="3">
        <dgm:presLayoutVars>
          <dgm:bulletEnabled val="1"/>
        </dgm:presLayoutVars>
      </dgm:prSet>
      <dgm:spPr/>
      <dgm:t>
        <a:bodyPr/>
        <a:lstStyle/>
        <a:p>
          <a:endParaRPr lang="en-US"/>
        </a:p>
      </dgm:t>
    </dgm:pt>
    <dgm:pt modelId="{0269034D-95A5-4B0A-A9F7-5E75C6AA8CCC}" type="pres">
      <dgm:prSet presAssocID="{3C511F17-0E65-4392-936B-5AA7B20447B8}" presName="hSp" presStyleCnt="0"/>
      <dgm:spPr/>
      <dgm:t>
        <a:bodyPr/>
        <a:lstStyle/>
        <a:p>
          <a:endParaRPr lang="en-US"/>
        </a:p>
      </dgm:t>
    </dgm:pt>
    <dgm:pt modelId="{1491D219-AA73-4682-90C8-D5C2682CF4F8}" type="pres">
      <dgm:prSet presAssocID="{3C511F17-0E65-4392-936B-5AA7B20447B8}" presName="vProcSp" presStyleCnt="0"/>
      <dgm:spPr/>
      <dgm:t>
        <a:bodyPr/>
        <a:lstStyle/>
        <a:p>
          <a:endParaRPr lang="en-US"/>
        </a:p>
      </dgm:t>
    </dgm:pt>
    <dgm:pt modelId="{E0AB6592-4667-4FEA-AA00-DED535707BF0}" type="pres">
      <dgm:prSet presAssocID="{3C511F17-0E65-4392-936B-5AA7B20447B8}" presName="vSp1" presStyleCnt="0"/>
      <dgm:spPr/>
      <dgm:t>
        <a:bodyPr/>
        <a:lstStyle/>
        <a:p>
          <a:endParaRPr lang="en-US"/>
        </a:p>
      </dgm:t>
    </dgm:pt>
    <dgm:pt modelId="{68D4D3FF-B6FD-4388-AF32-3970B0CC8E9D}" type="pres">
      <dgm:prSet presAssocID="{3C511F17-0E65-4392-936B-5AA7B20447B8}" presName="simulatedConn" presStyleLbl="solidFgAcc1" presStyleIdx="0" presStyleCnt="2"/>
      <dgm:spPr>
        <a:prstGeom prst="flowChartDecision">
          <a:avLst/>
        </a:prstGeom>
      </dgm:spPr>
      <dgm:t>
        <a:bodyPr/>
        <a:lstStyle/>
        <a:p>
          <a:endParaRPr lang="en-US"/>
        </a:p>
      </dgm:t>
    </dgm:pt>
    <dgm:pt modelId="{C12F35D0-9655-4669-9627-B71E96DF3A1C}" type="pres">
      <dgm:prSet presAssocID="{3C511F17-0E65-4392-936B-5AA7B20447B8}" presName="vSp2" presStyleCnt="0"/>
      <dgm:spPr/>
      <dgm:t>
        <a:bodyPr/>
        <a:lstStyle/>
        <a:p>
          <a:endParaRPr lang="en-US"/>
        </a:p>
      </dgm:t>
    </dgm:pt>
    <dgm:pt modelId="{062A5C23-860A-408C-B865-0C325B86AC05}" type="pres">
      <dgm:prSet presAssocID="{3C511F17-0E65-4392-936B-5AA7B20447B8}" presName="sibTrans" presStyleCnt="0"/>
      <dgm:spPr/>
      <dgm:t>
        <a:bodyPr/>
        <a:lstStyle/>
        <a:p>
          <a:endParaRPr lang="en-US"/>
        </a:p>
      </dgm:t>
    </dgm:pt>
    <dgm:pt modelId="{A7DC77CC-5D52-449A-ACB9-339BBAB332B2}" type="pres">
      <dgm:prSet presAssocID="{F2836169-42A2-4772-8F60-963B05D56F50}" presName="compositeNode" presStyleCnt="0">
        <dgm:presLayoutVars>
          <dgm:bulletEnabled val="1"/>
        </dgm:presLayoutVars>
      </dgm:prSet>
      <dgm:spPr/>
      <dgm:t>
        <a:bodyPr/>
        <a:lstStyle/>
        <a:p>
          <a:endParaRPr lang="en-US"/>
        </a:p>
      </dgm:t>
    </dgm:pt>
    <dgm:pt modelId="{0DC13A6F-B83F-4C10-81DA-C67CE1274BB0}" type="pres">
      <dgm:prSet presAssocID="{F2836169-42A2-4772-8F60-963B05D56F50}" presName="bgRect" presStyleLbl="node1" presStyleIdx="1" presStyleCnt="3"/>
      <dgm:spPr/>
      <dgm:t>
        <a:bodyPr/>
        <a:lstStyle/>
        <a:p>
          <a:endParaRPr lang="en-US"/>
        </a:p>
      </dgm:t>
    </dgm:pt>
    <dgm:pt modelId="{FD57ED9B-4152-4FDA-97A9-F6297792BDAE}" type="pres">
      <dgm:prSet presAssocID="{F2836169-42A2-4772-8F60-963B05D56F50}" presName="parentNode" presStyleLbl="node1" presStyleIdx="1" presStyleCnt="3">
        <dgm:presLayoutVars>
          <dgm:chMax val="0"/>
          <dgm:bulletEnabled val="1"/>
        </dgm:presLayoutVars>
      </dgm:prSet>
      <dgm:spPr/>
      <dgm:t>
        <a:bodyPr/>
        <a:lstStyle/>
        <a:p>
          <a:endParaRPr lang="en-US"/>
        </a:p>
      </dgm:t>
    </dgm:pt>
    <dgm:pt modelId="{E3EF6A18-100E-486F-80C1-EF13AE293F3B}" type="pres">
      <dgm:prSet presAssocID="{F2836169-42A2-4772-8F60-963B05D56F50}" presName="childNode" presStyleLbl="node1" presStyleIdx="1" presStyleCnt="3">
        <dgm:presLayoutVars>
          <dgm:bulletEnabled val="1"/>
        </dgm:presLayoutVars>
      </dgm:prSet>
      <dgm:spPr/>
      <dgm:t>
        <a:bodyPr/>
        <a:lstStyle/>
        <a:p>
          <a:endParaRPr lang="en-US"/>
        </a:p>
      </dgm:t>
    </dgm:pt>
    <dgm:pt modelId="{1ADE6896-B43F-43BB-94D5-7345E7FD0808}" type="pres">
      <dgm:prSet presAssocID="{CDA98CE9-E419-4ABC-969E-F336EE3570F3}" presName="hSp" presStyleCnt="0"/>
      <dgm:spPr/>
      <dgm:t>
        <a:bodyPr/>
        <a:lstStyle/>
        <a:p>
          <a:endParaRPr lang="en-US"/>
        </a:p>
      </dgm:t>
    </dgm:pt>
    <dgm:pt modelId="{220690C0-EB3D-4EF8-9048-BEA967EA9EB4}" type="pres">
      <dgm:prSet presAssocID="{CDA98CE9-E419-4ABC-969E-F336EE3570F3}" presName="vProcSp" presStyleCnt="0"/>
      <dgm:spPr/>
      <dgm:t>
        <a:bodyPr/>
        <a:lstStyle/>
        <a:p>
          <a:endParaRPr lang="en-US"/>
        </a:p>
      </dgm:t>
    </dgm:pt>
    <dgm:pt modelId="{4E8A73D9-C8E4-46C4-B9CB-6AC28FFD315B}" type="pres">
      <dgm:prSet presAssocID="{CDA98CE9-E419-4ABC-969E-F336EE3570F3}" presName="vSp1" presStyleCnt="0"/>
      <dgm:spPr/>
      <dgm:t>
        <a:bodyPr/>
        <a:lstStyle/>
        <a:p>
          <a:endParaRPr lang="en-US"/>
        </a:p>
      </dgm:t>
    </dgm:pt>
    <dgm:pt modelId="{C44FA2ED-F082-4BFA-985F-4758D315A620}" type="pres">
      <dgm:prSet presAssocID="{CDA98CE9-E419-4ABC-969E-F336EE3570F3}" presName="simulatedConn" presStyleLbl="solidFgAcc1" presStyleIdx="1" presStyleCnt="2"/>
      <dgm:spPr>
        <a:prstGeom prst="flowChartDecision">
          <a:avLst/>
        </a:prstGeom>
      </dgm:spPr>
      <dgm:t>
        <a:bodyPr/>
        <a:lstStyle/>
        <a:p>
          <a:endParaRPr lang="en-US"/>
        </a:p>
      </dgm:t>
    </dgm:pt>
    <dgm:pt modelId="{E4ADA645-75BA-4BE5-B238-CBABE3DBA866}" type="pres">
      <dgm:prSet presAssocID="{CDA98CE9-E419-4ABC-969E-F336EE3570F3}" presName="vSp2" presStyleCnt="0"/>
      <dgm:spPr/>
      <dgm:t>
        <a:bodyPr/>
        <a:lstStyle/>
        <a:p>
          <a:endParaRPr lang="en-US"/>
        </a:p>
      </dgm:t>
    </dgm:pt>
    <dgm:pt modelId="{87381B62-3FDA-4BFD-96E0-59689838C8E6}" type="pres">
      <dgm:prSet presAssocID="{CDA98CE9-E419-4ABC-969E-F336EE3570F3}" presName="sibTrans" presStyleCnt="0"/>
      <dgm:spPr/>
      <dgm:t>
        <a:bodyPr/>
        <a:lstStyle/>
        <a:p>
          <a:endParaRPr lang="en-US"/>
        </a:p>
      </dgm:t>
    </dgm:pt>
    <dgm:pt modelId="{F8CD2152-87F4-4C29-BF9D-98980C75A65A}" type="pres">
      <dgm:prSet presAssocID="{221025B3-78A9-4A95-810A-F138E4EFEB26}" presName="compositeNode" presStyleCnt="0">
        <dgm:presLayoutVars>
          <dgm:bulletEnabled val="1"/>
        </dgm:presLayoutVars>
      </dgm:prSet>
      <dgm:spPr/>
      <dgm:t>
        <a:bodyPr/>
        <a:lstStyle/>
        <a:p>
          <a:endParaRPr lang="en-US"/>
        </a:p>
      </dgm:t>
    </dgm:pt>
    <dgm:pt modelId="{3F4EEB5D-D001-4A26-9C7D-F609216B7586}" type="pres">
      <dgm:prSet presAssocID="{221025B3-78A9-4A95-810A-F138E4EFEB26}" presName="bgRect" presStyleLbl="node1" presStyleIdx="2" presStyleCnt="3" custScaleY="99683"/>
      <dgm:spPr/>
      <dgm:t>
        <a:bodyPr/>
        <a:lstStyle/>
        <a:p>
          <a:endParaRPr lang="en-US"/>
        </a:p>
      </dgm:t>
    </dgm:pt>
    <dgm:pt modelId="{0C5D2EDF-F291-44FA-AB8A-A81D4C1F6F33}" type="pres">
      <dgm:prSet presAssocID="{221025B3-78A9-4A95-810A-F138E4EFEB26}" presName="parentNode" presStyleLbl="node1" presStyleIdx="2" presStyleCnt="3">
        <dgm:presLayoutVars>
          <dgm:chMax val="0"/>
          <dgm:bulletEnabled val="1"/>
        </dgm:presLayoutVars>
      </dgm:prSet>
      <dgm:spPr/>
      <dgm:t>
        <a:bodyPr/>
        <a:lstStyle/>
        <a:p>
          <a:endParaRPr lang="en-US"/>
        </a:p>
      </dgm:t>
    </dgm:pt>
    <dgm:pt modelId="{4FEAD452-8B39-40FB-BF98-9AF77B44E127}" type="pres">
      <dgm:prSet presAssocID="{221025B3-78A9-4A95-810A-F138E4EFEB26}" presName="childNode" presStyleLbl="node1" presStyleIdx="2" presStyleCnt="3">
        <dgm:presLayoutVars>
          <dgm:bulletEnabled val="1"/>
        </dgm:presLayoutVars>
      </dgm:prSet>
      <dgm:spPr/>
      <dgm:t>
        <a:bodyPr/>
        <a:lstStyle/>
        <a:p>
          <a:endParaRPr lang="en-US"/>
        </a:p>
      </dgm:t>
    </dgm:pt>
  </dgm:ptLst>
  <dgm:cxnLst>
    <dgm:cxn modelId="{ADA18E85-429E-48AF-A37A-299A69FE7251}" srcId="{1A394512-127C-41E0-AA28-0C83CA79A2FA}" destId="{F2836169-42A2-4772-8F60-963B05D56F50}" srcOrd="1" destOrd="0" parTransId="{6C24884D-0B1B-4B50-8FF3-2E3968FB3E1D}" sibTransId="{CDA98CE9-E419-4ABC-969E-F336EE3570F3}"/>
    <dgm:cxn modelId="{FB3C51B0-801B-4082-AA0B-7F409EF111D1}" type="presOf" srcId="{043199FD-8FB0-4447-A907-0F946DF02EAC}" destId="{7D7D2BA9-8343-4024-9E80-5FFC27DEA87C}" srcOrd="0" destOrd="1" presId="urn:microsoft.com/office/officeart/2005/8/layout/hProcess7"/>
    <dgm:cxn modelId="{AF9FD63C-2F7D-49B4-AA7C-E12D51FB5A52}" srcId="{1A394512-127C-41E0-AA28-0C83CA79A2FA}" destId="{221025B3-78A9-4A95-810A-F138E4EFEB26}" srcOrd="2" destOrd="0" parTransId="{C6777BE8-4A23-4F01-840F-CDB49D1855E2}" sibTransId="{CC357FEC-9D09-4CE4-80CF-5A544B5DFD87}"/>
    <dgm:cxn modelId="{726B05B1-6B08-4FCE-86B0-1EFEF89FE8CE}" srcId="{F2836169-42A2-4772-8F60-963B05D56F50}" destId="{76E528BF-558D-4C5C-A1AE-7C0682921D6A}" srcOrd="0" destOrd="0" parTransId="{BDB880B0-4081-4E7F-AC2F-C59ECCAF10B7}" sibTransId="{45C79E8B-C168-47B8-B2D5-8AF8E3BE7DF4}"/>
    <dgm:cxn modelId="{ECF4F7B3-45A7-44FC-94EA-B57DF41CB7F3}" type="presOf" srcId="{FA5D6EC6-F833-4827-9673-6EBC5DD0A0C1}" destId="{4FEAD452-8B39-40FB-BF98-9AF77B44E127}" srcOrd="0" destOrd="1" presId="urn:microsoft.com/office/officeart/2005/8/layout/hProcess7"/>
    <dgm:cxn modelId="{F836AF61-F85F-4E3B-8CB4-A81A4405B7CA}" type="presOf" srcId="{7EBD13F9-0401-40F0-8ACC-795460C2A94F}" destId="{4FEAD452-8B39-40FB-BF98-9AF77B44E127}" srcOrd="0" destOrd="2" presId="urn:microsoft.com/office/officeart/2005/8/layout/hProcess7"/>
    <dgm:cxn modelId="{9342A5F4-2758-4BBF-AB30-8D7C89F33AB7}" srcId="{221025B3-78A9-4A95-810A-F138E4EFEB26}" destId="{006D21D3-08C4-4E21-9A13-2832D6C014B2}" srcOrd="0" destOrd="0" parTransId="{4D1BE518-73D1-434C-918E-1535236401B2}" sibTransId="{2365B60E-F064-4DBC-BDAC-2598B894F113}"/>
    <dgm:cxn modelId="{45B3CD9B-D120-4FD2-BD42-D4F263027A0D}" type="presOf" srcId="{221025B3-78A9-4A95-810A-F138E4EFEB26}" destId="{3F4EEB5D-D001-4A26-9C7D-F609216B7586}" srcOrd="0" destOrd="0" presId="urn:microsoft.com/office/officeart/2005/8/layout/hProcess7"/>
    <dgm:cxn modelId="{51E215CA-C662-4A49-AB4D-1C1D3F7C62C4}" type="presOf" srcId="{A642D539-3DDF-49EF-8389-C05BF64973BD}" destId="{3CE97294-DCEC-4221-A929-1F13F05BA651}" srcOrd="0" destOrd="0" presId="urn:microsoft.com/office/officeart/2005/8/layout/hProcess7"/>
    <dgm:cxn modelId="{914F710A-DDDB-46E2-9C3D-439864957CB1}" srcId="{A642D539-3DDF-49EF-8389-C05BF64973BD}" destId="{E36C569E-18AA-4CB7-A078-EC4E77535E04}" srcOrd="0" destOrd="0" parTransId="{E6C74224-B92D-4DB0-A9A7-6D5BE0CE18AE}" sibTransId="{0362EF64-45A7-457C-BEAB-576798B1AB8B}"/>
    <dgm:cxn modelId="{19A18D7F-2FF8-4DD7-B4C5-12EB657B8A23}" srcId="{221025B3-78A9-4A95-810A-F138E4EFEB26}" destId="{FA5D6EC6-F833-4827-9673-6EBC5DD0A0C1}" srcOrd="1" destOrd="0" parTransId="{BBC2B9A7-6094-4F34-94B2-999112D603FE}" sibTransId="{7E9B2875-A8BF-4DA1-A45F-EC1E7FEDA104}"/>
    <dgm:cxn modelId="{1A3E1275-18EE-4939-BFB8-842C864F19FB}" type="presOf" srcId="{F2836169-42A2-4772-8F60-963B05D56F50}" destId="{FD57ED9B-4152-4FDA-97A9-F6297792BDAE}" srcOrd="1" destOrd="0" presId="urn:microsoft.com/office/officeart/2005/8/layout/hProcess7"/>
    <dgm:cxn modelId="{A1C81844-ACD3-4E7C-8CD3-746574A8E8C3}" srcId="{1A394512-127C-41E0-AA28-0C83CA79A2FA}" destId="{A642D539-3DDF-49EF-8389-C05BF64973BD}" srcOrd="0" destOrd="0" parTransId="{BE05A84F-9130-44F8-A858-BCB59DA10C95}" sibTransId="{3C511F17-0E65-4392-936B-5AA7B20447B8}"/>
    <dgm:cxn modelId="{E9059EEA-2291-45A2-99FE-AD9DF98A35CD}" type="presOf" srcId="{E36C569E-18AA-4CB7-A078-EC4E77535E04}" destId="{7D7D2BA9-8343-4024-9E80-5FFC27DEA87C}" srcOrd="0" destOrd="0" presId="urn:microsoft.com/office/officeart/2005/8/layout/hProcess7"/>
    <dgm:cxn modelId="{8CEA1B43-5E81-441D-BC85-99F7105749E7}" type="presOf" srcId="{76E528BF-558D-4C5C-A1AE-7C0682921D6A}" destId="{E3EF6A18-100E-486F-80C1-EF13AE293F3B}" srcOrd="0" destOrd="0" presId="urn:microsoft.com/office/officeart/2005/8/layout/hProcess7"/>
    <dgm:cxn modelId="{A990959A-7DC7-4D69-A4BE-3B3F63FE0627}" type="presOf" srcId="{82161DE7-5EA5-4D21-BD6A-D750A5C51372}" destId="{E3EF6A18-100E-486F-80C1-EF13AE293F3B}" srcOrd="0" destOrd="1" presId="urn:microsoft.com/office/officeart/2005/8/layout/hProcess7"/>
    <dgm:cxn modelId="{87EEFB9D-6276-4A88-B05B-BDC61739803A}" srcId="{A642D539-3DDF-49EF-8389-C05BF64973BD}" destId="{043199FD-8FB0-4447-A907-0F946DF02EAC}" srcOrd="1" destOrd="0" parTransId="{E14F743C-4F40-40BB-89F5-8D1D74A7D9C1}" sibTransId="{267450F2-276C-4FEB-85CA-0C41B490DC0A}"/>
    <dgm:cxn modelId="{687760F8-9BC7-4A61-AB70-DAF61447882E}" type="presOf" srcId="{1A394512-127C-41E0-AA28-0C83CA79A2FA}" destId="{F9328B68-67BD-44D8-B5F0-9A8692772CB8}" srcOrd="0" destOrd="0" presId="urn:microsoft.com/office/officeart/2005/8/layout/hProcess7"/>
    <dgm:cxn modelId="{800D8357-0741-4FCA-8411-A82F709DAD4A}" type="presOf" srcId="{3433D47B-717F-4E7F-855C-4036AF537553}" destId="{E3EF6A18-100E-486F-80C1-EF13AE293F3B}" srcOrd="0" destOrd="2" presId="urn:microsoft.com/office/officeart/2005/8/layout/hProcess7"/>
    <dgm:cxn modelId="{71C55147-BB1F-4E78-BA90-A15D0108F033}" srcId="{F2836169-42A2-4772-8F60-963B05D56F50}" destId="{82161DE7-5EA5-4D21-BD6A-D750A5C51372}" srcOrd="1" destOrd="0" parTransId="{5289A137-6708-41B4-B1C2-BE70B654D56F}" sibTransId="{28F385BA-B589-4085-BE58-082E3B89C2B8}"/>
    <dgm:cxn modelId="{825C5052-91E5-4BE5-8A6D-8E2CE2C863E6}" type="presOf" srcId="{006D21D3-08C4-4E21-9A13-2832D6C014B2}" destId="{4FEAD452-8B39-40FB-BF98-9AF77B44E127}" srcOrd="0" destOrd="0" presId="urn:microsoft.com/office/officeart/2005/8/layout/hProcess7"/>
    <dgm:cxn modelId="{549E9A9C-17DA-4481-B753-2AFB791B6EA8}" type="presOf" srcId="{221025B3-78A9-4A95-810A-F138E4EFEB26}" destId="{0C5D2EDF-F291-44FA-AB8A-A81D4C1F6F33}" srcOrd="1" destOrd="0" presId="urn:microsoft.com/office/officeart/2005/8/layout/hProcess7"/>
    <dgm:cxn modelId="{44203BDF-6AC0-4F20-B58C-70DC353C3313}" srcId="{F2836169-42A2-4772-8F60-963B05D56F50}" destId="{3433D47B-717F-4E7F-855C-4036AF537553}" srcOrd="2" destOrd="0" parTransId="{4C7C7776-C020-4CF0-BBEC-C9195C806506}" sibTransId="{CDF1DA90-9D52-40EE-8839-872EBA7C63D1}"/>
    <dgm:cxn modelId="{39C68F1D-275E-49B6-BF64-44FCA1B6613A}" type="presOf" srcId="{A642D539-3DDF-49EF-8389-C05BF64973BD}" destId="{0EEE408A-2568-4453-980A-B160F4AE4D74}" srcOrd="1" destOrd="0" presId="urn:microsoft.com/office/officeart/2005/8/layout/hProcess7"/>
    <dgm:cxn modelId="{1A6B8882-F204-4471-AD15-FC8A640ECD4E}" type="presOf" srcId="{F2836169-42A2-4772-8F60-963B05D56F50}" destId="{0DC13A6F-B83F-4C10-81DA-C67CE1274BB0}" srcOrd="0" destOrd="0" presId="urn:microsoft.com/office/officeart/2005/8/layout/hProcess7"/>
    <dgm:cxn modelId="{579761C4-F7F4-4B83-8969-BDD7D0B29610}" srcId="{221025B3-78A9-4A95-810A-F138E4EFEB26}" destId="{7EBD13F9-0401-40F0-8ACC-795460C2A94F}" srcOrd="2" destOrd="0" parTransId="{46269109-63BB-4A0A-895F-89B5982609FA}" sibTransId="{6F68BB95-0B77-478A-9F87-C8BE33D7C7B9}"/>
    <dgm:cxn modelId="{4EB253D3-CD94-4C7C-97D3-7C7F4AF9A59D}" type="presParOf" srcId="{F9328B68-67BD-44D8-B5F0-9A8692772CB8}" destId="{FA1477F0-59E9-4C54-A60F-2956188C27D3}" srcOrd="0" destOrd="0" presId="urn:microsoft.com/office/officeart/2005/8/layout/hProcess7"/>
    <dgm:cxn modelId="{133CE639-3456-465E-9375-E44013FF86BB}" type="presParOf" srcId="{FA1477F0-59E9-4C54-A60F-2956188C27D3}" destId="{3CE97294-DCEC-4221-A929-1F13F05BA651}" srcOrd="0" destOrd="0" presId="urn:microsoft.com/office/officeart/2005/8/layout/hProcess7"/>
    <dgm:cxn modelId="{079D1186-6D3D-4373-912B-7E29CEA962E6}" type="presParOf" srcId="{FA1477F0-59E9-4C54-A60F-2956188C27D3}" destId="{0EEE408A-2568-4453-980A-B160F4AE4D74}" srcOrd="1" destOrd="0" presId="urn:microsoft.com/office/officeart/2005/8/layout/hProcess7"/>
    <dgm:cxn modelId="{3EE34D0A-EF4C-49FF-A963-31A7031EA173}" type="presParOf" srcId="{FA1477F0-59E9-4C54-A60F-2956188C27D3}" destId="{7D7D2BA9-8343-4024-9E80-5FFC27DEA87C}" srcOrd="2" destOrd="0" presId="urn:microsoft.com/office/officeart/2005/8/layout/hProcess7"/>
    <dgm:cxn modelId="{270EA4BF-9B95-4A13-A907-4B8F43844CBE}" type="presParOf" srcId="{F9328B68-67BD-44D8-B5F0-9A8692772CB8}" destId="{0269034D-95A5-4B0A-A9F7-5E75C6AA8CCC}" srcOrd="1" destOrd="0" presId="urn:microsoft.com/office/officeart/2005/8/layout/hProcess7"/>
    <dgm:cxn modelId="{5522C2D0-436F-4FBE-AD05-FB6BE77BECE7}" type="presParOf" srcId="{F9328B68-67BD-44D8-B5F0-9A8692772CB8}" destId="{1491D219-AA73-4682-90C8-D5C2682CF4F8}" srcOrd="2" destOrd="0" presId="urn:microsoft.com/office/officeart/2005/8/layout/hProcess7"/>
    <dgm:cxn modelId="{2F75377E-EC77-496B-8AC1-85789BDCDDF1}" type="presParOf" srcId="{1491D219-AA73-4682-90C8-D5C2682CF4F8}" destId="{E0AB6592-4667-4FEA-AA00-DED535707BF0}" srcOrd="0" destOrd="0" presId="urn:microsoft.com/office/officeart/2005/8/layout/hProcess7"/>
    <dgm:cxn modelId="{006623A2-DDDA-4937-B95B-31318344DFBD}" type="presParOf" srcId="{1491D219-AA73-4682-90C8-D5C2682CF4F8}" destId="{68D4D3FF-B6FD-4388-AF32-3970B0CC8E9D}" srcOrd="1" destOrd="0" presId="urn:microsoft.com/office/officeart/2005/8/layout/hProcess7"/>
    <dgm:cxn modelId="{438BCB8B-58DB-40A1-A1F3-3FA86CA0665F}" type="presParOf" srcId="{1491D219-AA73-4682-90C8-D5C2682CF4F8}" destId="{C12F35D0-9655-4669-9627-B71E96DF3A1C}" srcOrd="2" destOrd="0" presId="urn:microsoft.com/office/officeart/2005/8/layout/hProcess7"/>
    <dgm:cxn modelId="{30E2E7CF-6D6C-47F3-9A28-8093635C3516}" type="presParOf" srcId="{F9328B68-67BD-44D8-B5F0-9A8692772CB8}" destId="{062A5C23-860A-408C-B865-0C325B86AC05}" srcOrd="3" destOrd="0" presId="urn:microsoft.com/office/officeart/2005/8/layout/hProcess7"/>
    <dgm:cxn modelId="{37C85841-DC98-4DF9-B980-9BA3A424DBF8}" type="presParOf" srcId="{F9328B68-67BD-44D8-B5F0-9A8692772CB8}" destId="{A7DC77CC-5D52-449A-ACB9-339BBAB332B2}" srcOrd="4" destOrd="0" presId="urn:microsoft.com/office/officeart/2005/8/layout/hProcess7"/>
    <dgm:cxn modelId="{F698DFFC-E682-4CDA-BDD5-52F8AC75381B}" type="presParOf" srcId="{A7DC77CC-5D52-449A-ACB9-339BBAB332B2}" destId="{0DC13A6F-B83F-4C10-81DA-C67CE1274BB0}" srcOrd="0" destOrd="0" presId="urn:microsoft.com/office/officeart/2005/8/layout/hProcess7"/>
    <dgm:cxn modelId="{88506333-A655-486B-8D37-9F25D2B871A7}" type="presParOf" srcId="{A7DC77CC-5D52-449A-ACB9-339BBAB332B2}" destId="{FD57ED9B-4152-4FDA-97A9-F6297792BDAE}" srcOrd="1" destOrd="0" presId="urn:microsoft.com/office/officeart/2005/8/layout/hProcess7"/>
    <dgm:cxn modelId="{93B00955-B38D-4BA7-A746-F8FA4F6F4510}" type="presParOf" srcId="{A7DC77CC-5D52-449A-ACB9-339BBAB332B2}" destId="{E3EF6A18-100E-486F-80C1-EF13AE293F3B}" srcOrd="2" destOrd="0" presId="urn:microsoft.com/office/officeart/2005/8/layout/hProcess7"/>
    <dgm:cxn modelId="{F1A19E03-1C51-4CF9-8822-333D94D753E4}" type="presParOf" srcId="{F9328B68-67BD-44D8-B5F0-9A8692772CB8}" destId="{1ADE6896-B43F-43BB-94D5-7345E7FD0808}" srcOrd="5" destOrd="0" presId="urn:microsoft.com/office/officeart/2005/8/layout/hProcess7"/>
    <dgm:cxn modelId="{382A65BF-ABBE-431F-AD80-61AF84847760}" type="presParOf" srcId="{F9328B68-67BD-44D8-B5F0-9A8692772CB8}" destId="{220690C0-EB3D-4EF8-9048-BEA967EA9EB4}" srcOrd="6" destOrd="0" presId="urn:microsoft.com/office/officeart/2005/8/layout/hProcess7"/>
    <dgm:cxn modelId="{22B64F6A-4D4E-4B71-82EE-EB95D3CBF180}" type="presParOf" srcId="{220690C0-EB3D-4EF8-9048-BEA967EA9EB4}" destId="{4E8A73D9-C8E4-46C4-B9CB-6AC28FFD315B}" srcOrd="0" destOrd="0" presId="urn:microsoft.com/office/officeart/2005/8/layout/hProcess7"/>
    <dgm:cxn modelId="{C90FC5B8-8299-4013-8703-57355432A4DF}" type="presParOf" srcId="{220690C0-EB3D-4EF8-9048-BEA967EA9EB4}" destId="{C44FA2ED-F082-4BFA-985F-4758D315A620}" srcOrd="1" destOrd="0" presId="urn:microsoft.com/office/officeart/2005/8/layout/hProcess7"/>
    <dgm:cxn modelId="{D8F7520A-E6AA-4B69-B324-6CDC134B029F}" type="presParOf" srcId="{220690C0-EB3D-4EF8-9048-BEA967EA9EB4}" destId="{E4ADA645-75BA-4BE5-B238-CBABE3DBA866}" srcOrd="2" destOrd="0" presId="urn:microsoft.com/office/officeart/2005/8/layout/hProcess7"/>
    <dgm:cxn modelId="{45E28186-EA7F-4D9A-9516-46492C7A1426}" type="presParOf" srcId="{F9328B68-67BD-44D8-B5F0-9A8692772CB8}" destId="{87381B62-3FDA-4BFD-96E0-59689838C8E6}" srcOrd="7" destOrd="0" presId="urn:microsoft.com/office/officeart/2005/8/layout/hProcess7"/>
    <dgm:cxn modelId="{49DD31C8-3CF9-49E4-AD0C-46B51C2FAD48}" type="presParOf" srcId="{F9328B68-67BD-44D8-B5F0-9A8692772CB8}" destId="{F8CD2152-87F4-4C29-BF9D-98980C75A65A}" srcOrd="8" destOrd="0" presId="urn:microsoft.com/office/officeart/2005/8/layout/hProcess7"/>
    <dgm:cxn modelId="{FA518992-85F6-4FD3-B8FD-2C17F467D962}" type="presParOf" srcId="{F8CD2152-87F4-4C29-BF9D-98980C75A65A}" destId="{3F4EEB5D-D001-4A26-9C7D-F609216B7586}" srcOrd="0" destOrd="0" presId="urn:microsoft.com/office/officeart/2005/8/layout/hProcess7"/>
    <dgm:cxn modelId="{C98C6806-E73C-4B47-A260-9F0837917F46}" type="presParOf" srcId="{F8CD2152-87F4-4C29-BF9D-98980C75A65A}" destId="{0C5D2EDF-F291-44FA-AB8A-A81D4C1F6F33}" srcOrd="1" destOrd="0" presId="urn:microsoft.com/office/officeart/2005/8/layout/hProcess7"/>
    <dgm:cxn modelId="{040EC8D4-7BC9-47BE-829E-3E57CF7D1132}" type="presParOf" srcId="{F8CD2152-87F4-4C29-BF9D-98980C75A65A}" destId="{4FEAD452-8B39-40FB-BF98-9AF77B44E127}" srcOrd="2" destOrd="0" presId="urn:microsoft.com/office/officeart/2005/8/layout/hProcess7"/>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02F639-0884-49A1-9321-9EF5DAB1272F}">
      <dsp:nvSpPr>
        <dsp:cNvPr id="0" name=""/>
        <dsp:cNvSpPr/>
      </dsp:nvSpPr>
      <dsp:spPr>
        <a:xfrm>
          <a:off x="0" y="0"/>
          <a:ext cx="4933507" cy="1301346"/>
        </a:xfrm>
        <a:prstGeom prst="roundRect">
          <a:avLst>
            <a:gd name="adj" fmla="val 10000"/>
          </a:avLst>
        </a:prstGeom>
        <a:solidFill>
          <a:schemeClr val="accent3"/>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533400">
            <a:lnSpc>
              <a:spcPct val="90000"/>
            </a:lnSpc>
            <a:spcBef>
              <a:spcPct val="0"/>
            </a:spcBef>
            <a:spcAft>
              <a:spcPct val="35000"/>
            </a:spcAft>
          </a:pPr>
          <a:endParaRPr lang="en-US" sz="1200" b="1" kern="1200"/>
        </a:p>
        <a:p>
          <a:pPr lvl="0" algn="l" defTabSz="533400">
            <a:lnSpc>
              <a:spcPct val="90000"/>
            </a:lnSpc>
            <a:spcBef>
              <a:spcPct val="0"/>
            </a:spcBef>
            <a:spcAft>
              <a:spcPct val="35000"/>
            </a:spcAft>
          </a:pPr>
          <a:r>
            <a:rPr lang="en-US" sz="1200" b="1" kern="1200"/>
            <a:t>Student is predicted to be on grade level, but not yet demonstrating grade level competency. </a:t>
          </a:r>
        </a:p>
        <a:p>
          <a:pPr marL="57150" lvl="1" indent="-57150" algn="l" defTabSz="488950">
            <a:lnSpc>
              <a:spcPct val="90000"/>
            </a:lnSpc>
            <a:spcBef>
              <a:spcPct val="0"/>
            </a:spcBef>
            <a:spcAft>
              <a:spcPct val="15000"/>
            </a:spcAft>
            <a:buChar char="••"/>
          </a:pPr>
          <a:r>
            <a:rPr lang="en-US" sz="1100" i="1" kern="1200"/>
            <a:t>Student is working toward performing at grade level without additional scaffolds and supports to demonstrate grade level competency.</a:t>
          </a:r>
          <a:endParaRPr lang="en-US" sz="1100" kern="1200"/>
        </a:p>
      </dsp:txBody>
      <dsp:txXfrm>
        <a:off x="1116836" y="0"/>
        <a:ext cx="3816670" cy="1301346"/>
      </dsp:txXfrm>
    </dsp:sp>
    <dsp:sp modelId="{E930C7DF-C8C1-44F3-ABBC-0C2A8FB05BA6}">
      <dsp:nvSpPr>
        <dsp:cNvPr id="0" name=""/>
        <dsp:cNvSpPr/>
      </dsp:nvSpPr>
      <dsp:spPr>
        <a:xfrm>
          <a:off x="76951" y="139837"/>
          <a:ext cx="986701" cy="1041077"/>
        </a:xfrm>
        <a:prstGeom prst="roundRect">
          <a:avLst>
            <a:gd name="adj" fmla="val 10000"/>
          </a:avLst>
        </a:prstGeom>
        <a:blipFill>
          <a:blip xmlns:r="http://schemas.openxmlformats.org/officeDocument/2006/relationships"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t="-4000" b="-4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68C7A3-9B03-4223-B443-943296E7D248}">
      <dsp:nvSpPr>
        <dsp:cNvPr id="0" name=""/>
        <dsp:cNvSpPr/>
      </dsp:nvSpPr>
      <dsp:spPr>
        <a:xfrm>
          <a:off x="0" y="1431480"/>
          <a:ext cx="4933507" cy="1301346"/>
        </a:xfrm>
        <a:prstGeom prst="roundRect">
          <a:avLst>
            <a:gd name="adj" fmla="val 10000"/>
          </a:avLst>
        </a:prstGeom>
        <a:solidFill>
          <a:schemeClr val="accent2"/>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533400">
            <a:lnSpc>
              <a:spcPct val="90000"/>
            </a:lnSpc>
            <a:spcBef>
              <a:spcPct val="0"/>
            </a:spcBef>
            <a:spcAft>
              <a:spcPct val="35000"/>
            </a:spcAft>
          </a:pPr>
          <a:endParaRPr lang="en-US" sz="1200" b="1" kern="1200"/>
        </a:p>
        <a:p>
          <a:pPr lvl="0" algn="l" defTabSz="533400">
            <a:lnSpc>
              <a:spcPct val="90000"/>
            </a:lnSpc>
            <a:spcBef>
              <a:spcPct val="0"/>
            </a:spcBef>
            <a:spcAft>
              <a:spcPct val="35000"/>
            </a:spcAft>
          </a:pPr>
          <a:r>
            <a:rPr lang="en-US" sz="1200" b="1" kern="1200"/>
            <a:t>Student needs additional, targeted supports.</a:t>
          </a:r>
        </a:p>
        <a:p>
          <a:pPr marL="57150" lvl="1" indent="-57150" algn="l" defTabSz="400050">
            <a:lnSpc>
              <a:spcPct val="90000"/>
            </a:lnSpc>
            <a:spcBef>
              <a:spcPct val="0"/>
            </a:spcBef>
            <a:spcAft>
              <a:spcPct val="15000"/>
            </a:spcAft>
            <a:buChar char="••"/>
          </a:pPr>
          <a:endParaRPr lang="en-US" sz="900" kern="1200"/>
        </a:p>
        <a:p>
          <a:pPr marL="57150" lvl="1" indent="-57150" algn="l" defTabSz="488950">
            <a:lnSpc>
              <a:spcPct val="90000"/>
            </a:lnSpc>
            <a:spcBef>
              <a:spcPct val="0"/>
            </a:spcBef>
            <a:spcAft>
              <a:spcPct val="15000"/>
            </a:spcAft>
            <a:buChar char="••"/>
          </a:pPr>
          <a:r>
            <a:rPr lang="en-US" sz="1100" i="1" kern="1200"/>
            <a:t>In addition to univeral instruction, student will need targeted  support in order to close their learning gaps in literacy.  </a:t>
          </a:r>
        </a:p>
      </dsp:txBody>
      <dsp:txXfrm>
        <a:off x="1116836" y="1431480"/>
        <a:ext cx="3816670" cy="1301346"/>
      </dsp:txXfrm>
    </dsp:sp>
    <dsp:sp modelId="{DBA2DF6C-9548-4230-ACE3-8CD3379B91B7}">
      <dsp:nvSpPr>
        <dsp:cNvPr id="0" name=""/>
        <dsp:cNvSpPr/>
      </dsp:nvSpPr>
      <dsp:spPr>
        <a:xfrm>
          <a:off x="76951" y="1561615"/>
          <a:ext cx="986701" cy="1041077"/>
        </a:xfrm>
        <a:prstGeom prst="roundRect">
          <a:avLst>
            <a:gd name="adj" fmla="val 10000"/>
          </a:avLst>
        </a:prstGeom>
        <a:blipFill>
          <a:blip xmlns:r="http://schemas.openxmlformats.org/officeDocument/2006/relationships"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t="-4000" b="-4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968FD1-52A0-4AF3-A61C-E4A86EF1122A}">
      <dsp:nvSpPr>
        <dsp:cNvPr id="0" name=""/>
        <dsp:cNvSpPr/>
      </dsp:nvSpPr>
      <dsp:spPr>
        <a:xfrm>
          <a:off x="0" y="2862961"/>
          <a:ext cx="4933507" cy="1549447"/>
        </a:xfrm>
        <a:prstGeom prst="roundRect">
          <a:avLst>
            <a:gd name="adj" fmla="val 10000"/>
          </a:avLst>
        </a:prstGeom>
        <a:solidFill>
          <a:schemeClr val="accent6">
            <a:lumMod val="60000"/>
            <a:lum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t" anchorCtr="0">
          <a:noAutofit/>
        </a:bodyPr>
        <a:lstStyle/>
        <a:p>
          <a:pPr lvl="0" algn="l" defTabSz="533400">
            <a:lnSpc>
              <a:spcPct val="90000"/>
            </a:lnSpc>
            <a:spcBef>
              <a:spcPct val="0"/>
            </a:spcBef>
            <a:spcAft>
              <a:spcPct val="35000"/>
            </a:spcAft>
          </a:pPr>
          <a:endParaRPr lang="en-US" sz="1200" b="1" kern="1200"/>
        </a:p>
        <a:p>
          <a:pPr lvl="0" algn="l" defTabSz="533400">
            <a:lnSpc>
              <a:spcPct val="90000"/>
            </a:lnSpc>
            <a:spcBef>
              <a:spcPct val="0"/>
            </a:spcBef>
            <a:spcAft>
              <a:spcPct val="35000"/>
            </a:spcAft>
          </a:pPr>
          <a:r>
            <a:rPr lang="en-US" sz="1200" b="1" kern="1200"/>
            <a:t>Student needs significant instructional support outside of unversal literacy instruction.</a:t>
          </a:r>
        </a:p>
        <a:p>
          <a:pPr marL="57150" lvl="1" indent="-57150" algn="l" defTabSz="133350">
            <a:lnSpc>
              <a:spcPct val="90000"/>
            </a:lnSpc>
            <a:spcBef>
              <a:spcPct val="0"/>
            </a:spcBef>
            <a:spcAft>
              <a:spcPct val="15000"/>
            </a:spcAft>
            <a:buChar char="••"/>
          </a:pPr>
          <a:endParaRPr lang="en-US" sz="300" kern="1200"/>
        </a:p>
        <a:p>
          <a:pPr marL="57150" lvl="1" indent="-57150" algn="l" defTabSz="488950">
            <a:lnSpc>
              <a:spcPct val="90000"/>
            </a:lnSpc>
            <a:spcBef>
              <a:spcPct val="0"/>
            </a:spcBef>
            <a:spcAft>
              <a:spcPct val="15000"/>
            </a:spcAft>
            <a:buChar char="••"/>
          </a:pPr>
          <a:r>
            <a:rPr lang="en-US" sz="1100" i="1" kern="1200"/>
            <a:t>Consider increased supports &amp; targeted efforts from previous READ plan implementations. </a:t>
          </a:r>
        </a:p>
        <a:p>
          <a:pPr marL="57150" lvl="1" indent="-57150" algn="l" defTabSz="488950">
            <a:lnSpc>
              <a:spcPct val="90000"/>
            </a:lnSpc>
            <a:spcBef>
              <a:spcPct val="0"/>
            </a:spcBef>
            <a:spcAft>
              <a:spcPct val="15000"/>
            </a:spcAft>
            <a:buChar char="••"/>
          </a:pPr>
          <a:r>
            <a:rPr lang="en-US" sz="1100" i="1" kern="1200"/>
            <a:t>Strongly consider utilizing a diagnostic to ensure the right gaps are being supported in student's intervention plan. </a:t>
          </a:r>
        </a:p>
        <a:p>
          <a:pPr marL="57150" lvl="1" indent="-57150" algn="l" defTabSz="488950">
            <a:lnSpc>
              <a:spcPct val="90000"/>
            </a:lnSpc>
            <a:spcBef>
              <a:spcPct val="0"/>
            </a:spcBef>
            <a:spcAft>
              <a:spcPct val="15000"/>
            </a:spcAft>
            <a:buChar char="••"/>
          </a:pPr>
          <a:endParaRPr lang="en-US" sz="1100" i="1" kern="1200"/>
        </a:p>
        <a:p>
          <a:pPr marL="57150" lvl="1" indent="-57150" algn="l" defTabSz="488950">
            <a:lnSpc>
              <a:spcPct val="90000"/>
            </a:lnSpc>
            <a:spcBef>
              <a:spcPct val="0"/>
            </a:spcBef>
            <a:spcAft>
              <a:spcPct val="15000"/>
            </a:spcAft>
            <a:buChar char="••"/>
          </a:pPr>
          <a:endParaRPr lang="en-US" sz="1100" i="1" kern="1200"/>
        </a:p>
      </dsp:txBody>
      <dsp:txXfrm>
        <a:off x="1116836" y="2862961"/>
        <a:ext cx="3816670" cy="1549447"/>
      </dsp:txXfrm>
    </dsp:sp>
    <dsp:sp modelId="{53957760-09DD-41C1-918E-8F3DE4C918D3}">
      <dsp:nvSpPr>
        <dsp:cNvPr id="0" name=""/>
        <dsp:cNvSpPr/>
      </dsp:nvSpPr>
      <dsp:spPr>
        <a:xfrm>
          <a:off x="76951" y="3117147"/>
          <a:ext cx="986701" cy="1041077"/>
        </a:xfrm>
        <a:prstGeom prst="roundRect">
          <a:avLst>
            <a:gd name="adj" fmla="val 10000"/>
          </a:avLst>
        </a:prstGeom>
        <a:blipFill>
          <a:blip xmlns:r="http://schemas.openxmlformats.org/officeDocument/2006/relationships" r:embed="rId1">
            <a:duotone>
              <a:schemeClr val="accent6">
                <a:shade val="45000"/>
                <a:satMod val="135000"/>
              </a:schemeClr>
              <a:prstClr val="white"/>
            </a:duotone>
            <a:extLst>
              <a:ext uri="{28A0092B-C50C-407E-A947-70E740481C1C}">
                <a14:useLocalDpi xmlns:a14="http://schemas.microsoft.com/office/drawing/2010/main" val="0"/>
              </a:ext>
            </a:extLst>
          </a:blip>
          <a:srcRect/>
          <a:stretch>
            <a:fillRect t="-4000" b="-4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E97294-DCEC-4221-A929-1F13F05BA651}">
      <dsp:nvSpPr>
        <dsp:cNvPr id="0" name=""/>
        <dsp:cNvSpPr/>
      </dsp:nvSpPr>
      <dsp:spPr>
        <a:xfrm>
          <a:off x="513" y="0"/>
          <a:ext cx="2209298" cy="946298"/>
        </a:xfrm>
        <a:prstGeom prst="roundRect">
          <a:avLst>
            <a:gd name="adj" fmla="val 5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ctr" defTabSz="533400">
            <a:lnSpc>
              <a:spcPct val="90000"/>
            </a:lnSpc>
            <a:spcBef>
              <a:spcPct val="0"/>
            </a:spcBef>
            <a:spcAft>
              <a:spcPct val="35000"/>
            </a:spcAft>
          </a:pPr>
          <a:r>
            <a:rPr lang="en-US" sz="1200" kern="1200">
              <a:latin typeface="Calibri"/>
              <a:ea typeface="+mn-ea"/>
              <a:cs typeface="+mn-cs"/>
            </a:rPr>
            <a:t>Screener</a:t>
          </a:r>
        </a:p>
      </dsp:txBody>
      <dsp:txXfrm rot="16200000">
        <a:off x="-166538" y="167052"/>
        <a:ext cx="775964" cy="441859"/>
      </dsp:txXfrm>
    </dsp:sp>
    <dsp:sp modelId="{7D7D2BA9-8343-4024-9E80-5FFC27DEA87C}">
      <dsp:nvSpPr>
        <dsp:cNvPr id="0" name=""/>
        <dsp:cNvSpPr/>
      </dsp:nvSpPr>
      <dsp:spPr>
        <a:xfrm>
          <a:off x="442373" y="0"/>
          <a:ext cx="1645927" cy="946298"/>
        </a:xfrm>
        <a:prstGeom prst="rect">
          <a:avLst/>
        </a:prstGeom>
        <a:noFill/>
        <a:ln>
          <a:noFill/>
        </a:ln>
        <a:effectLst/>
        <a:scene3d>
          <a:camera prst="orthographicFront"/>
          <a:lightRig rig="chilly"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endParaRPr lang="en-US" sz="800" kern="1200"/>
        </a:p>
        <a:p>
          <a:pPr lvl="0" algn="l" defTabSz="355600">
            <a:lnSpc>
              <a:spcPct val="90000"/>
            </a:lnSpc>
            <a:spcBef>
              <a:spcPct val="0"/>
            </a:spcBef>
            <a:spcAft>
              <a:spcPct val="35000"/>
            </a:spcAft>
          </a:pPr>
          <a:r>
            <a:rPr lang="en-US" sz="800" kern="1200"/>
            <a:t>Given to all students to screen for reading difficulties and ongoing throughout the year to monitor progress; data from interim assessment reported in K-3  READ Collection</a:t>
          </a:r>
          <a:endParaRPr lang="en-US" sz="800" kern="1200">
            <a:latin typeface="Calibri"/>
            <a:ea typeface="+mn-ea"/>
            <a:cs typeface="+mn-cs"/>
          </a:endParaRPr>
        </a:p>
        <a:p>
          <a:pPr lvl="0" algn="l" defTabSz="355600">
            <a:lnSpc>
              <a:spcPct val="90000"/>
            </a:lnSpc>
            <a:spcBef>
              <a:spcPct val="0"/>
            </a:spcBef>
            <a:spcAft>
              <a:spcPct val="35000"/>
            </a:spcAft>
          </a:pPr>
          <a:endParaRPr lang="en-US" sz="800" kern="1200">
            <a:solidFill>
              <a:srgbClr val="5C6670">
                <a:hueOff val="0"/>
                <a:satOff val="0"/>
                <a:lumOff val="0"/>
                <a:alphaOff val="0"/>
              </a:srgbClr>
            </a:solidFill>
            <a:latin typeface="Calibri"/>
            <a:ea typeface="+mn-ea"/>
            <a:cs typeface="+mn-cs"/>
          </a:endParaRPr>
        </a:p>
      </dsp:txBody>
      <dsp:txXfrm>
        <a:off x="442373" y="0"/>
        <a:ext cx="1645927" cy="946298"/>
      </dsp:txXfrm>
    </dsp:sp>
    <dsp:sp modelId="{0DC13A6F-B83F-4C10-81DA-C67CE1274BB0}">
      <dsp:nvSpPr>
        <dsp:cNvPr id="0" name=""/>
        <dsp:cNvSpPr/>
      </dsp:nvSpPr>
      <dsp:spPr>
        <a:xfrm>
          <a:off x="2287136" y="0"/>
          <a:ext cx="2209298" cy="946298"/>
        </a:xfrm>
        <a:prstGeom prst="roundRect">
          <a:avLst>
            <a:gd name="adj" fmla="val 5000"/>
          </a:avLst>
        </a:prstGeom>
        <a:solidFill>
          <a:schemeClr val="accent3">
            <a:hueOff val="7004755"/>
            <a:satOff val="-11838"/>
            <a:lumOff val="-921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ctr" defTabSz="533400">
            <a:lnSpc>
              <a:spcPct val="90000"/>
            </a:lnSpc>
            <a:spcBef>
              <a:spcPct val="0"/>
            </a:spcBef>
            <a:spcAft>
              <a:spcPct val="35000"/>
            </a:spcAft>
          </a:pPr>
          <a:r>
            <a:rPr lang="en-US" sz="1200" kern="1200">
              <a:latin typeface="Calibri"/>
              <a:ea typeface="+mn-ea"/>
              <a:cs typeface="+mn-cs"/>
            </a:rPr>
            <a:t>Diagnositc</a:t>
          </a:r>
        </a:p>
      </dsp:txBody>
      <dsp:txXfrm rot="16200000">
        <a:off x="2120084" y="167052"/>
        <a:ext cx="775964" cy="441859"/>
      </dsp:txXfrm>
    </dsp:sp>
    <dsp:sp modelId="{68D4D3FF-B6FD-4388-AF32-3970B0CC8E9D}">
      <dsp:nvSpPr>
        <dsp:cNvPr id="0" name=""/>
        <dsp:cNvSpPr/>
      </dsp:nvSpPr>
      <dsp:spPr>
        <a:xfrm rot="5400000">
          <a:off x="2228625" y="645813"/>
          <a:ext cx="139116" cy="331394"/>
        </a:xfrm>
        <a:prstGeom prst="flowChartDecision">
          <a:avLst/>
        </a:prstGeom>
        <a:solidFill>
          <a:schemeClr val="lt1">
            <a:hueOff val="0"/>
            <a:satOff val="0"/>
            <a:lumOff val="0"/>
            <a:alphaOff val="0"/>
          </a:schemeClr>
        </a:solidFill>
        <a:ln w="10000" cap="flat" cmpd="sng" algn="ctr">
          <a:solidFill>
            <a:schemeClr val="accent3">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E3EF6A18-100E-486F-80C1-EF13AE293F3B}">
      <dsp:nvSpPr>
        <dsp:cNvPr id="0" name=""/>
        <dsp:cNvSpPr/>
      </dsp:nvSpPr>
      <dsp:spPr>
        <a:xfrm>
          <a:off x="2728996" y="0"/>
          <a:ext cx="1645927" cy="946298"/>
        </a:xfrm>
        <a:prstGeom prst="rect">
          <a:avLst/>
        </a:prstGeom>
        <a:noFill/>
        <a:ln>
          <a:noFill/>
        </a:ln>
        <a:effectLst/>
        <a:scene3d>
          <a:camera prst="orthographicFront"/>
          <a:lightRig rig="chilly"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endParaRPr lang="en-US" sz="800" kern="1200">
            <a:solidFill>
              <a:srgbClr val="5C6670">
                <a:hueOff val="0"/>
                <a:satOff val="0"/>
                <a:lumOff val="0"/>
                <a:alphaOff val="0"/>
              </a:srgbClr>
            </a:solidFill>
            <a:latin typeface="Calibri"/>
            <a:ea typeface="+mn-ea"/>
            <a:cs typeface="+mn-cs"/>
          </a:endParaRPr>
        </a:p>
        <a:p>
          <a:pPr lvl="0" algn="l" defTabSz="355600">
            <a:lnSpc>
              <a:spcPct val="90000"/>
            </a:lnSpc>
            <a:spcBef>
              <a:spcPct val="0"/>
            </a:spcBef>
            <a:spcAft>
              <a:spcPct val="35000"/>
            </a:spcAft>
          </a:pPr>
          <a:r>
            <a:rPr lang="en-US" sz="800" kern="1200"/>
            <a:t>Given to students designated with a significant reading deficiency; data used to inform individual student READ plans</a:t>
          </a:r>
        </a:p>
        <a:p>
          <a:pPr lvl="0" algn="l" defTabSz="355600">
            <a:lnSpc>
              <a:spcPct val="90000"/>
            </a:lnSpc>
            <a:spcBef>
              <a:spcPct val="0"/>
            </a:spcBef>
            <a:spcAft>
              <a:spcPct val="35000"/>
            </a:spcAft>
          </a:pPr>
          <a:endParaRPr lang="en-US" sz="800" kern="1200">
            <a:solidFill>
              <a:srgbClr val="5C6670">
                <a:hueOff val="0"/>
                <a:satOff val="0"/>
                <a:lumOff val="0"/>
                <a:alphaOff val="0"/>
              </a:srgbClr>
            </a:solidFill>
            <a:latin typeface="Calibri"/>
            <a:ea typeface="+mn-ea"/>
            <a:cs typeface="+mn-cs"/>
          </a:endParaRPr>
        </a:p>
      </dsp:txBody>
      <dsp:txXfrm>
        <a:off x="2728996" y="0"/>
        <a:ext cx="1645927" cy="946298"/>
      </dsp:txXfrm>
    </dsp:sp>
    <dsp:sp modelId="{3F4EEB5D-D001-4A26-9C7D-F609216B7586}">
      <dsp:nvSpPr>
        <dsp:cNvPr id="0" name=""/>
        <dsp:cNvSpPr/>
      </dsp:nvSpPr>
      <dsp:spPr>
        <a:xfrm>
          <a:off x="4573760" y="0"/>
          <a:ext cx="2209298" cy="943298"/>
        </a:xfrm>
        <a:prstGeom prst="roundRect">
          <a:avLst>
            <a:gd name="adj" fmla="val 5000"/>
          </a:avLst>
        </a:prstGeom>
        <a:solidFill>
          <a:schemeClr val="accent3">
            <a:hueOff val="14009509"/>
            <a:satOff val="-23676"/>
            <a:lumOff val="-1843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ctr" defTabSz="533400">
            <a:lnSpc>
              <a:spcPct val="90000"/>
            </a:lnSpc>
            <a:spcBef>
              <a:spcPct val="0"/>
            </a:spcBef>
            <a:spcAft>
              <a:spcPct val="35000"/>
            </a:spcAft>
          </a:pPr>
          <a:r>
            <a:rPr lang="en-US" sz="1200" kern="1200">
              <a:latin typeface="Calibri"/>
              <a:ea typeface="+mn-ea"/>
              <a:cs typeface="+mn-cs"/>
            </a:rPr>
            <a:t>Summative</a:t>
          </a:r>
        </a:p>
      </dsp:txBody>
      <dsp:txXfrm rot="16200000">
        <a:off x="4407938" y="165822"/>
        <a:ext cx="773504" cy="441859"/>
      </dsp:txXfrm>
    </dsp:sp>
    <dsp:sp modelId="{C44FA2ED-F082-4BFA-985F-4758D315A620}">
      <dsp:nvSpPr>
        <dsp:cNvPr id="0" name=""/>
        <dsp:cNvSpPr/>
      </dsp:nvSpPr>
      <dsp:spPr>
        <a:xfrm rot="5400000">
          <a:off x="4515248" y="645813"/>
          <a:ext cx="139116" cy="331394"/>
        </a:xfrm>
        <a:prstGeom prst="flowChartDecision">
          <a:avLst/>
        </a:prstGeom>
        <a:solidFill>
          <a:schemeClr val="lt1">
            <a:hueOff val="0"/>
            <a:satOff val="0"/>
            <a:lumOff val="0"/>
            <a:alphaOff val="0"/>
          </a:schemeClr>
        </a:solidFill>
        <a:ln w="10000" cap="flat" cmpd="sng" algn="ctr">
          <a:solidFill>
            <a:schemeClr val="accent3">
              <a:hueOff val="14009509"/>
              <a:satOff val="-23676"/>
              <a:lumOff val="-18432"/>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4FEAD452-8B39-40FB-BF98-9AF77B44E127}">
      <dsp:nvSpPr>
        <dsp:cNvPr id="0" name=""/>
        <dsp:cNvSpPr/>
      </dsp:nvSpPr>
      <dsp:spPr>
        <a:xfrm>
          <a:off x="5015620" y="0"/>
          <a:ext cx="1645927" cy="943298"/>
        </a:xfrm>
        <a:prstGeom prst="rect">
          <a:avLst/>
        </a:prstGeom>
        <a:noFill/>
        <a:ln>
          <a:noFill/>
        </a:ln>
        <a:effectLst/>
        <a:scene3d>
          <a:camera prst="orthographicFront"/>
          <a:lightRig rig="chilly"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endParaRPr lang="en-US" sz="800" kern="1200">
            <a:solidFill>
              <a:srgbClr val="5C6670">
                <a:hueOff val="0"/>
                <a:satOff val="0"/>
                <a:lumOff val="0"/>
                <a:alphaOff val="0"/>
              </a:srgbClr>
            </a:solidFill>
            <a:latin typeface="Calibri"/>
            <a:ea typeface="+mn-ea"/>
            <a:cs typeface="+mn-cs"/>
          </a:endParaRPr>
        </a:p>
        <a:p>
          <a:pPr lvl="0" algn="l" defTabSz="355600">
            <a:lnSpc>
              <a:spcPct val="90000"/>
            </a:lnSpc>
            <a:spcBef>
              <a:spcPct val="0"/>
            </a:spcBef>
            <a:spcAft>
              <a:spcPct val="35000"/>
            </a:spcAft>
          </a:pPr>
          <a:r>
            <a:rPr lang="en-US" sz="800" kern="1200"/>
            <a:t>Given to students to determine if important reading skills have been mastered</a:t>
          </a:r>
        </a:p>
        <a:p>
          <a:pPr lvl="0" algn="l" defTabSz="355600">
            <a:lnSpc>
              <a:spcPct val="90000"/>
            </a:lnSpc>
            <a:spcBef>
              <a:spcPct val="0"/>
            </a:spcBef>
            <a:spcAft>
              <a:spcPct val="35000"/>
            </a:spcAft>
          </a:pPr>
          <a:endParaRPr lang="en-US" sz="800" kern="1200">
            <a:solidFill>
              <a:srgbClr val="5C6670">
                <a:hueOff val="0"/>
                <a:satOff val="0"/>
                <a:lumOff val="0"/>
                <a:alphaOff val="0"/>
              </a:srgbClr>
            </a:solidFill>
            <a:latin typeface="Calibri"/>
            <a:ea typeface="+mn-ea"/>
            <a:cs typeface="+mn-cs"/>
          </a:endParaRPr>
        </a:p>
      </dsp:txBody>
      <dsp:txXfrm>
        <a:off x="5015620" y="0"/>
        <a:ext cx="1645927" cy="943298"/>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A520A-1BB0-40A3-9CE9-01121E1F6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2018-02-07T21:32:00Z</dcterms:created>
  <dcterms:modified xsi:type="dcterms:W3CDTF">2018-03-27T16:34:00Z</dcterms:modified>
</cp:coreProperties>
</file>