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013A6" w14:textId="5E5BA38D" w:rsidR="004C281C" w:rsidRDefault="00366B87" w:rsidP="0052511C">
      <w:pPr>
        <w:jc w:val="center"/>
        <w:rPr>
          <w:rFonts w:ascii="Museo" w:hAnsi="Museo" w:hint="eastAsia"/>
          <w:sz w:val="30"/>
          <w:szCs w:val="30"/>
        </w:rPr>
      </w:pPr>
      <w:r>
        <w:rPr>
          <w:rFonts w:ascii="Museo" w:hAnsi="Museo"/>
          <w:sz w:val="30"/>
          <w:szCs w:val="30"/>
        </w:rPr>
        <w:t xml:space="preserve">Family, School, and Community Partnering (FSCP) in </w:t>
      </w:r>
      <w:r w:rsidR="0044585A">
        <w:rPr>
          <w:rFonts w:ascii="Museo" w:hAnsi="Museo"/>
          <w:sz w:val="30"/>
          <w:szCs w:val="30"/>
        </w:rPr>
        <w:t>Check-</w:t>
      </w:r>
      <w:r w:rsidR="00EF5E7A">
        <w:rPr>
          <w:rFonts w:ascii="Museo" w:hAnsi="Museo"/>
          <w:sz w:val="30"/>
          <w:szCs w:val="30"/>
        </w:rPr>
        <w:t>In, Check-</w:t>
      </w:r>
      <w:r w:rsidR="00BF046D">
        <w:rPr>
          <w:rFonts w:ascii="Museo" w:hAnsi="Museo"/>
          <w:sz w:val="30"/>
          <w:szCs w:val="30"/>
        </w:rPr>
        <w:t>Out</w:t>
      </w:r>
      <w:r w:rsidR="0067304D">
        <w:rPr>
          <w:rFonts w:ascii="Museo" w:hAnsi="Museo"/>
          <w:sz w:val="30"/>
          <w:szCs w:val="30"/>
        </w:rPr>
        <w:t xml:space="preserve"> (CICO)</w:t>
      </w:r>
      <w:r w:rsidR="0052511C">
        <w:rPr>
          <w:rFonts w:ascii="Museo" w:hAnsi="Museo"/>
          <w:sz w:val="30"/>
          <w:szCs w:val="30"/>
        </w:rPr>
        <w:t>:</w:t>
      </w:r>
      <w:r w:rsidR="0052511C" w:rsidRPr="0052511C">
        <w:rPr>
          <w:rFonts w:ascii="Museo" w:hAnsi="Museo"/>
          <w:sz w:val="30"/>
          <w:szCs w:val="30"/>
        </w:rPr>
        <w:t xml:space="preserve"> </w:t>
      </w:r>
      <w:r w:rsidR="0052511C">
        <w:rPr>
          <w:rFonts w:ascii="Museo" w:hAnsi="Museo"/>
          <w:sz w:val="30"/>
          <w:szCs w:val="30"/>
        </w:rPr>
        <w:t>Description</w:t>
      </w:r>
    </w:p>
    <w:p w14:paraId="236EB347" w14:textId="77777777" w:rsidR="00BF046D" w:rsidRDefault="00BF046D" w:rsidP="0052511C">
      <w:pPr>
        <w:rPr>
          <w:rFonts w:ascii="Museo" w:hAnsi="Museo" w:hint="eastAsia"/>
          <w:sz w:val="30"/>
          <w:szCs w:val="30"/>
        </w:rPr>
      </w:pPr>
    </w:p>
    <w:p w14:paraId="68E07AD0" w14:textId="03BE267C" w:rsidR="00BF046D" w:rsidRPr="00204157" w:rsidRDefault="00BF046D" w:rsidP="00204157">
      <w:pPr>
        <w:jc w:val="center"/>
        <w:rPr>
          <w:rFonts w:ascii="Calibri" w:hAnsi="Calibri"/>
          <w:i/>
        </w:rPr>
      </w:pPr>
      <w:r w:rsidRPr="00204157">
        <w:rPr>
          <w:rFonts w:ascii="Calibri" w:hAnsi="Calibri"/>
          <w:i/>
        </w:rPr>
        <w:t>“Encouraging the collaboration between schools and families, through the promotion of communication links, is essential in order to increase the likelihood of student success with the intervention”</w:t>
      </w:r>
      <w:r w:rsidR="00F26B6E" w:rsidRPr="00204157">
        <w:rPr>
          <w:rFonts w:ascii="Calibri" w:hAnsi="Calibri"/>
          <w:i/>
        </w:rPr>
        <w:t>. (Hawken, Carroll, &amp; Bundock, 2013)</w:t>
      </w:r>
    </w:p>
    <w:p w14:paraId="20DE1A65" w14:textId="77777777" w:rsidR="00BF046D" w:rsidRDefault="00BF046D" w:rsidP="00BF046D">
      <w:pPr>
        <w:rPr>
          <w:rFonts w:ascii="Trebuchet MS" w:hAnsi="Trebuchet MS"/>
          <w:b/>
        </w:rPr>
      </w:pPr>
    </w:p>
    <w:p w14:paraId="0EE991A8" w14:textId="2AA86AAE" w:rsidR="00C72DB5" w:rsidRDefault="002A76C4" w:rsidP="0044585A">
      <w:pPr>
        <w:rPr>
          <w:rFonts w:ascii="Trebuchet MS" w:hAnsi="Trebuchet MS"/>
          <w:b/>
        </w:rPr>
      </w:pPr>
      <w:r>
        <w:rPr>
          <w:rFonts w:ascii="Trebuchet MS" w:hAnsi="Trebuchet MS"/>
          <w:b/>
        </w:rPr>
        <w:t>General Information</w:t>
      </w:r>
      <w:r w:rsidR="00BF046D">
        <w:rPr>
          <w:rFonts w:ascii="Trebuchet MS" w:hAnsi="Trebuchet MS"/>
          <w:b/>
        </w:rPr>
        <w:t xml:space="preserve"> </w:t>
      </w:r>
      <w:r w:rsidR="00525464">
        <w:rPr>
          <w:rFonts w:ascii="Trebuchet MS" w:hAnsi="Trebuchet MS"/>
          <w:b/>
        </w:rPr>
        <w:t>(Co</w:t>
      </w:r>
      <w:r w:rsidR="00106CAC">
        <w:rPr>
          <w:rFonts w:ascii="Trebuchet MS" w:hAnsi="Trebuchet MS"/>
          <w:b/>
        </w:rPr>
        <w:t>lorado Department of Education,</w:t>
      </w:r>
      <w:r w:rsidR="00424D23">
        <w:rPr>
          <w:rFonts w:ascii="Trebuchet MS" w:hAnsi="Trebuchet MS"/>
          <w:b/>
        </w:rPr>
        <w:t xml:space="preserve"> </w:t>
      </w:r>
      <w:bookmarkStart w:id="0" w:name="_GoBack"/>
      <w:bookmarkEnd w:id="0"/>
      <w:r w:rsidR="00525464">
        <w:rPr>
          <w:rFonts w:ascii="Trebuchet MS" w:hAnsi="Trebuchet MS"/>
          <w:b/>
        </w:rPr>
        <w:t>2015)</w:t>
      </w:r>
    </w:p>
    <w:p w14:paraId="41B6601B" w14:textId="1C134771" w:rsidR="0044585A" w:rsidRPr="0067304D" w:rsidRDefault="0044585A" w:rsidP="0044585A">
      <w:pPr>
        <w:rPr>
          <w:rFonts w:ascii="Calibri" w:hAnsi="Calibri"/>
        </w:rPr>
      </w:pPr>
      <w:r w:rsidRPr="0067304D">
        <w:rPr>
          <w:rFonts w:ascii="Calibri" w:hAnsi="Calibri"/>
        </w:rPr>
        <w:t>Check-In, Check-Out</w:t>
      </w:r>
      <w:r w:rsidR="009F60AC">
        <w:rPr>
          <w:rFonts w:ascii="Calibri" w:hAnsi="Calibri"/>
        </w:rPr>
        <w:t xml:space="preserve"> (CICO)</w:t>
      </w:r>
      <w:r w:rsidRPr="0067304D">
        <w:rPr>
          <w:rFonts w:ascii="Calibri" w:hAnsi="Calibri"/>
        </w:rPr>
        <w:t xml:space="preserve"> </w:t>
      </w:r>
      <w:r w:rsidR="00424D23">
        <w:rPr>
          <w:rFonts w:ascii="Calibri" w:hAnsi="Calibri"/>
        </w:rPr>
        <w:t xml:space="preserve"> </w:t>
      </w:r>
    </w:p>
    <w:p w14:paraId="1513CE7A" w14:textId="77777777" w:rsidR="0044585A" w:rsidRPr="0067304D" w:rsidRDefault="0044585A" w:rsidP="0067304D">
      <w:pPr>
        <w:pStyle w:val="ListParagraph"/>
        <w:widowControl w:val="0"/>
        <w:numPr>
          <w:ilvl w:val="0"/>
          <w:numId w:val="7"/>
        </w:numPr>
        <w:tabs>
          <w:tab w:val="left" w:pos="220"/>
          <w:tab w:val="left" w:pos="720"/>
        </w:tabs>
        <w:autoSpaceDE w:val="0"/>
        <w:autoSpaceDN w:val="0"/>
        <w:adjustRightInd w:val="0"/>
        <w:rPr>
          <w:rFonts w:ascii="Calibri" w:hAnsi="Calibri" w:cs="Lucida Grande"/>
          <w:sz w:val="22"/>
          <w:szCs w:val="22"/>
        </w:rPr>
      </w:pPr>
      <w:r w:rsidRPr="0067304D">
        <w:rPr>
          <w:rFonts w:ascii="Calibri" w:hAnsi="Calibri" w:cs="Lucida Grande"/>
          <w:sz w:val="22"/>
          <w:szCs w:val="22"/>
        </w:rPr>
        <w:t>Is a</w:t>
      </w:r>
      <w:r w:rsidR="00C72DB5" w:rsidRPr="0067304D">
        <w:rPr>
          <w:rFonts w:ascii="Calibri" w:hAnsi="Calibri" w:cs="Lucida Grande"/>
          <w:sz w:val="22"/>
          <w:szCs w:val="22"/>
        </w:rPr>
        <w:t xml:space="preserve"> "school-based program for providing daily support and monitoring to students who are at risk for developing seri</w:t>
      </w:r>
      <w:r w:rsidRPr="0067304D">
        <w:rPr>
          <w:rFonts w:ascii="Calibri" w:hAnsi="Calibri" w:cs="Lucida Grande"/>
          <w:sz w:val="22"/>
          <w:szCs w:val="22"/>
        </w:rPr>
        <w:t>ous or chronic behavior".</w:t>
      </w:r>
    </w:p>
    <w:p w14:paraId="6CBA9893" w14:textId="13EA6688" w:rsidR="00C72DB5" w:rsidRPr="0067304D" w:rsidRDefault="0044585A" w:rsidP="0067304D">
      <w:pPr>
        <w:pStyle w:val="ListParagraph"/>
        <w:widowControl w:val="0"/>
        <w:numPr>
          <w:ilvl w:val="0"/>
          <w:numId w:val="7"/>
        </w:numPr>
        <w:tabs>
          <w:tab w:val="left" w:pos="220"/>
          <w:tab w:val="left" w:pos="720"/>
        </w:tabs>
        <w:autoSpaceDE w:val="0"/>
        <w:autoSpaceDN w:val="0"/>
        <w:adjustRightInd w:val="0"/>
        <w:rPr>
          <w:rFonts w:ascii="Calibri" w:hAnsi="Calibri" w:cs="Lucida Grande"/>
          <w:sz w:val="22"/>
          <w:szCs w:val="22"/>
        </w:rPr>
      </w:pPr>
      <w:r w:rsidRPr="0067304D">
        <w:rPr>
          <w:rFonts w:ascii="Calibri" w:hAnsi="Calibri" w:cs="Lucida Grande"/>
          <w:sz w:val="22"/>
          <w:szCs w:val="22"/>
        </w:rPr>
        <w:t>I</w:t>
      </w:r>
      <w:r w:rsidR="00C72DB5" w:rsidRPr="0067304D">
        <w:rPr>
          <w:rFonts w:ascii="Calibri" w:hAnsi="Calibri" w:cs="Lucida Grande"/>
          <w:sz w:val="22"/>
          <w:szCs w:val="22"/>
        </w:rPr>
        <w:t xml:space="preserve">s "based on a daily check-in/check-out system that provides the student with immediate feedback on his or her behavior (via teacher rating on a Daily Progress Report) and increased </w:t>
      </w:r>
      <w:r w:rsidRPr="0067304D">
        <w:rPr>
          <w:rFonts w:ascii="Calibri" w:hAnsi="Calibri" w:cs="Lucida Grande"/>
          <w:sz w:val="22"/>
          <w:szCs w:val="22"/>
        </w:rPr>
        <w:t>positive adult attention</w:t>
      </w:r>
      <w:r w:rsidR="00B84BE5" w:rsidRPr="0067304D">
        <w:rPr>
          <w:rFonts w:ascii="Calibri" w:hAnsi="Calibri" w:cs="Lucida Grande"/>
          <w:sz w:val="22"/>
          <w:szCs w:val="22"/>
        </w:rPr>
        <w:t>”. </w:t>
      </w:r>
    </w:p>
    <w:p w14:paraId="77289943" w14:textId="257461EF" w:rsidR="0067304D" w:rsidRPr="0067304D" w:rsidRDefault="0067304D" w:rsidP="0067304D">
      <w:pPr>
        <w:pStyle w:val="ListParagraph"/>
        <w:widowControl w:val="0"/>
        <w:numPr>
          <w:ilvl w:val="0"/>
          <w:numId w:val="7"/>
        </w:numPr>
        <w:tabs>
          <w:tab w:val="left" w:pos="220"/>
          <w:tab w:val="left" w:pos="720"/>
        </w:tabs>
        <w:autoSpaceDE w:val="0"/>
        <w:autoSpaceDN w:val="0"/>
        <w:adjustRightInd w:val="0"/>
        <w:rPr>
          <w:rFonts w:ascii="Calibri" w:hAnsi="Calibri" w:cs="Lucida Grande"/>
          <w:sz w:val="22"/>
          <w:szCs w:val="22"/>
        </w:rPr>
      </w:pPr>
      <w:r w:rsidRPr="0067304D">
        <w:rPr>
          <w:rFonts w:ascii="Calibri" w:hAnsi="Calibri" w:cs="Lucida Grande"/>
          <w:sz w:val="22"/>
          <w:szCs w:val="22"/>
        </w:rPr>
        <w:t>Links academic and behavioral support.</w:t>
      </w:r>
    </w:p>
    <w:p w14:paraId="6EA40583" w14:textId="7CDDE4AA" w:rsidR="0067304D" w:rsidRPr="0067304D" w:rsidRDefault="0067304D" w:rsidP="0067304D">
      <w:pPr>
        <w:pStyle w:val="ListParagraph"/>
        <w:widowControl w:val="0"/>
        <w:numPr>
          <w:ilvl w:val="0"/>
          <w:numId w:val="7"/>
        </w:numPr>
        <w:tabs>
          <w:tab w:val="left" w:pos="220"/>
          <w:tab w:val="left" w:pos="720"/>
        </w:tabs>
        <w:autoSpaceDE w:val="0"/>
        <w:autoSpaceDN w:val="0"/>
        <w:adjustRightInd w:val="0"/>
        <w:rPr>
          <w:rFonts w:ascii="Calibri" w:hAnsi="Calibri" w:cs="Lucida Grande"/>
          <w:sz w:val="22"/>
          <w:szCs w:val="22"/>
        </w:rPr>
      </w:pPr>
      <w:r w:rsidRPr="0067304D">
        <w:rPr>
          <w:rFonts w:ascii="Calibri" w:hAnsi="Calibri" w:cs="Lucida Grande"/>
          <w:sz w:val="22"/>
          <w:szCs w:val="22"/>
        </w:rPr>
        <w:t>Links home and school support.</w:t>
      </w:r>
    </w:p>
    <w:p w14:paraId="4D7C3CAF" w14:textId="15F89F20" w:rsidR="00C72DB5" w:rsidRPr="0067304D" w:rsidRDefault="0067304D" w:rsidP="0067304D">
      <w:pPr>
        <w:pStyle w:val="ListParagraph"/>
        <w:widowControl w:val="0"/>
        <w:numPr>
          <w:ilvl w:val="0"/>
          <w:numId w:val="7"/>
        </w:numPr>
        <w:tabs>
          <w:tab w:val="left" w:pos="220"/>
          <w:tab w:val="left" w:pos="720"/>
        </w:tabs>
        <w:autoSpaceDE w:val="0"/>
        <w:autoSpaceDN w:val="0"/>
        <w:adjustRightInd w:val="0"/>
        <w:rPr>
          <w:rFonts w:ascii="Calibri" w:hAnsi="Calibri" w:cs="Lucida Grande"/>
          <w:sz w:val="22"/>
          <w:szCs w:val="22"/>
        </w:rPr>
      </w:pPr>
      <w:r w:rsidRPr="0067304D">
        <w:rPr>
          <w:rFonts w:ascii="Calibri" w:hAnsi="Calibri" w:cs="Lucida Grande"/>
          <w:sz w:val="22"/>
          <w:szCs w:val="22"/>
        </w:rPr>
        <w:t>I</w:t>
      </w:r>
      <w:r w:rsidR="00C72DB5" w:rsidRPr="0067304D">
        <w:rPr>
          <w:rFonts w:ascii="Calibri" w:hAnsi="Calibri" w:cs="Lucida Grande"/>
          <w:sz w:val="22"/>
          <w:szCs w:val="22"/>
        </w:rPr>
        <w:t>ncorporates several core principles of PBIS, including:</w:t>
      </w:r>
    </w:p>
    <w:p w14:paraId="3230D406" w14:textId="113B2410" w:rsidR="00C72DB5" w:rsidRPr="0067304D" w:rsidRDefault="002B2B73" w:rsidP="0067304D">
      <w:pPr>
        <w:pStyle w:val="ListParagraph"/>
        <w:widowControl w:val="0"/>
        <w:numPr>
          <w:ilvl w:val="0"/>
          <w:numId w:val="9"/>
        </w:numPr>
        <w:autoSpaceDE w:val="0"/>
        <w:autoSpaceDN w:val="0"/>
        <w:adjustRightInd w:val="0"/>
        <w:rPr>
          <w:rFonts w:ascii="Calibri" w:hAnsi="Calibri" w:cs="Lucida Grande"/>
          <w:sz w:val="22"/>
          <w:szCs w:val="22"/>
        </w:rPr>
      </w:pPr>
      <w:r>
        <w:rPr>
          <w:rFonts w:ascii="Calibri" w:hAnsi="Calibri" w:cs="Lucida Grande"/>
          <w:sz w:val="22"/>
          <w:szCs w:val="22"/>
        </w:rPr>
        <w:t>clearly defined expectations</w:t>
      </w:r>
    </w:p>
    <w:p w14:paraId="6D535C20" w14:textId="3A3362B8" w:rsidR="0044585A" w:rsidRPr="0067304D" w:rsidRDefault="002B2B73" w:rsidP="0067304D">
      <w:pPr>
        <w:pStyle w:val="ListParagraph"/>
        <w:widowControl w:val="0"/>
        <w:numPr>
          <w:ilvl w:val="0"/>
          <w:numId w:val="9"/>
        </w:numPr>
        <w:autoSpaceDE w:val="0"/>
        <w:autoSpaceDN w:val="0"/>
        <w:adjustRightInd w:val="0"/>
        <w:rPr>
          <w:rFonts w:ascii="Calibri" w:hAnsi="Calibri" w:cs="Lucida Grande"/>
          <w:sz w:val="22"/>
          <w:szCs w:val="22"/>
        </w:rPr>
      </w:pPr>
      <w:r>
        <w:rPr>
          <w:rFonts w:ascii="Calibri" w:hAnsi="Calibri" w:cs="Lucida Grande"/>
          <w:sz w:val="22"/>
          <w:szCs w:val="22"/>
        </w:rPr>
        <w:t>social skills instructions</w:t>
      </w:r>
    </w:p>
    <w:p w14:paraId="1B6C59B9" w14:textId="29F1FD8E" w:rsidR="00C72DB5" w:rsidRPr="0067304D" w:rsidRDefault="00C72DB5" w:rsidP="0067304D">
      <w:pPr>
        <w:pStyle w:val="ListParagraph"/>
        <w:widowControl w:val="0"/>
        <w:numPr>
          <w:ilvl w:val="0"/>
          <w:numId w:val="9"/>
        </w:numPr>
        <w:autoSpaceDE w:val="0"/>
        <w:autoSpaceDN w:val="0"/>
        <w:adjustRightInd w:val="0"/>
        <w:rPr>
          <w:rFonts w:ascii="Calibri" w:hAnsi="Calibri" w:cs="Lucida Grande"/>
          <w:sz w:val="22"/>
          <w:szCs w:val="22"/>
        </w:rPr>
      </w:pPr>
      <w:r w:rsidRPr="0067304D">
        <w:rPr>
          <w:rFonts w:ascii="Calibri" w:hAnsi="Calibri" w:cs="Lucida Grande"/>
          <w:sz w:val="22"/>
          <w:szCs w:val="22"/>
        </w:rPr>
        <w:t>increased posit</w:t>
      </w:r>
      <w:r w:rsidR="0044585A" w:rsidRPr="0067304D">
        <w:rPr>
          <w:rFonts w:ascii="Calibri" w:hAnsi="Calibri" w:cs="Lucida Grande"/>
          <w:sz w:val="22"/>
          <w:szCs w:val="22"/>
        </w:rPr>
        <w:t xml:space="preserve">ive reinforcement for following </w:t>
      </w:r>
    </w:p>
    <w:p w14:paraId="559759CB" w14:textId="384E1C39" w:rsidR="0044585A" w:rsidRPr="0067304D" w:rsidRDefault="002B2B73" w:rsidP="0067304D">
      <w:pPr>
        <w:pStyle w:val="ListParagraph"/>
        <w:widowControl w:val="0"/>
        <w:numPr>
          <w:ilvl w:val="0"/>
          <w:numId w:val="9"/>
        </w:numPr>
        <w:autoSpaceDE w:val="0"/>
        <w:autoSpaceDN w:val="0"/>
        <w:adjustRightInd w:val="0"/>
        <w:rPr>
          <w:rFonts w:ascii="Calibri" w:hAnsi="Calibri" w:cs="Lucida Grande"/>
          <w:sz w:val="22"/>
          <w:szCs w:val="22"/>
        </w:rPr>
      </w:pPr>
      <w:r>
        <w:rPr>
          <w:rFonts w:ascii="Calibri" w:hAnsi="Calibri" w:cs="Lucida Grande"/>
          <w:sz w:val="22"/>
          <w:szCs w:val="22"/>
        </w:rPr>
        <w:t>expectations</w:t>
      </w:r>
    </w:p>
    <w:p w14:paraId="26BAC9DA" w14:textId="5FA2E05A" w:rsidR="00C72DB5" w:rsidRPr="0067304D" w:rsidRDefault="00C72DB5" w:rsidP="0067304D">
      <w:pPr>
        <w:pStyle w:val="ListParagraph"/>
        <w:widowControl w:val="0"/>
        <w:numPr>
          <w:ilvl w:val="0"/>
          <w:numId w:val="9"/>
        </w:numPr>
        <w:autoSpaceDE w:val="0"/>
        <w:autoSpaceDN w:val="0"/>
        <w:adjustRightInd w:val="0"/>
        <w:rPr>
          <w:rFonts w:ascii="Calibri" w:hAnsi="Calibri" w:cs="Lucida Grande"/>
          <w:sz w:val="22"/>
          <w:szCs w:val="22"/>
        </w:rPr>
      </w:pPr>
      <w:r w:rsidRPr="0067304D">
        <w:rPr>
          <w:rFonts w:ascii="Calibri" w:hAnsi="Calibri" w:cs="Lucida Grande"/>
          <w:sz w:val="22"/>
          <w:szCs w:val="22"/>
        </w:rPr>
        <w:t>contingent co</w:t>
      </w:r>
      <w:r w:rsidR="002B2B73">
        <w:rPr>
          <w:rFonts w:ascii="Calibri" w:hAnsi="Calibri" w:cs="Lucida Grande"/>
          <w:sz w:val="22"/>
          <w:szCs w:val="22"/>
        </w:rPr>
        <w:t>nsequences for problem behavior</w:t>
      </w:r>
    </w:p>
    <w:p w14:paraId="66DE7A26" w14:textId="56FFA62B" w:rsidR="00C72DB5" w:rsidRPr="0067304D" w:rsidRDefault="00C72DB5" w:rsidP="0067304D">
      <w:pPr>
        <w:pStyle w:val="ListParagraph"/>
        <w:widowControl w:val="0"/>
        <w:numPr>
          <w:ilvl w:val="0"/>
          <w:numId w:val="9"/>
        </w:numPr>
        <w:autoSpaceDE w:val="0"/>
        <w:autoSpaceDN w:val="0"/>
        <w:adjustRightInd w:val="0"/>
        <w:rPr>
          <w:rFonts w:ascii="Calibri" w:hAnsi="Calibri" w:cs="Lucida Grande"/>
          <w:sz w:val="22"/>
          <w:szCs w:val="22"/>
        </w:rPr>
      </w:pPr>
      <w:r w:rsidRPr="0067304D">
        <w:rPr>
          <w:rFonts w:ascii="Calibri" w:hAnsi="Calibri" w:cs="Lucida Grande"/>
          <w:sz w:val="22"/>
          <w:szCs w:val="22"/>
        </w:rPr>
        <w:t xml:space="preserve">increased positive contact with </w:t>
      </w:r>
      <w:r w:rsidR="002B2B73">
        <w:rPr>
          <w:rFonts w:ascii="Calibri" w:hAnsi="Calibri" w:cs="Lucida Grande"/>
          <w:sz w:val="22"/>
          <w:szCs w:val="22"/>
        </w:rPr>
        <w:t>an adult in the school</w:t>
      </w:r>
    </w:p>
    <w:p w14:paraId="0000E85D" w14:textId="34E33188" w:rsidR="00C72DB5" w:rsidRPr="0067304D" w:rsidRDefault="00C72DB5" w:rsidP="0067304D">
      <w:pPr>
        <w:pStyle w:val="ListParagraph"/>
        <w:widowControl w:val="0"/>
        <w:numPr>
          <w:ilvl w:val="0"/>
          <w:numId w:val="9"/>
        </w:numPr>
        <w:autoSpaceDE w:val="0"/>
        <w:autoSpaceDN w:val="0"/>
        <w:adjustRightInd w:val="0"/>
        <w:rPr>
          <w:rFonts w:ascii="Calibri" w:hAnsi="Calibri" w:cs="Lucida Grande"/>
          <w:sz w:val="22"/>
          <w:szCs w:val="22"/>
        </w:rPr>
      </w:pPr>
      <w:r w:rsidRPr="0067304D">
        <w:rPr>
          <w:rFonts w:ascii="Calibri" w:hAnsi="Calibri" w:cs="Lucida Grande"/>
          <w:sz w:val="22"/>
          <w:szCs w:val="22"/>
        </w:rPr>
        <w:t>improved opport</w:t>
      </w:r>
      <w:r w:rsidR="002B2B73">
        <w:rPr>
          <w:rFonts w:ascii="Calibri" w:hAnsi="Calibri" w:cs="Lucida Grande"/>
          <w:sz w:val="22"/>
          <w:szCs w:val="22"/>
        </w:rPr>
        <w:t>unities for self-management</w:t>
      </w:r>
    </w:p>
    <w:p w14:paraId="3DDEE21F" w14:textId="4BA793B1" w:rsidR="00C72DB5" w:rsidRPr="0067304D" w:rsidRDefault="00C72DB5" w:rsidP="0067304D">
      <w:pPr>
        <w:pStyle w:val="ListParagraph"/>
        <w:widowControl w:val="0"/>
        <w:numPr>
          <w:ilvl w:val="0"/>
          <w:numId w:val="9"/>
        </w:numPr>
        <w:autoSpaceDE w:val="0"/>
        <w:autoSpaceDN w:val="0"/>
        <w:adjustRightInd w:val="0"/>
        <w:rPr>
          <w:rFonts w:ascii="Calibri" w:hAnsi="Calibri" w:cs="Lucida Grande"/>
          <w:sz w:val="22"/>
          <w:szCs w:val="22"/>
        </w:rPr>
      </w:pPr>
      <w:r w:rsidRPr="0067304D">
        <w:rPr>
          <w:rFonts w:ascii="Calibri" w:hAnsi="Calibri" w:cs="Lucida Grande"/>
          <w:sz w:val="22"/>
          <w:szCs w:val="22"/>
        </w:rPr>
        <w:t>increased home-school collaboration. </w:t>
      </w:r>
    </w:p>
    <w:p w14:paraId="069E7158" w14:textId="77777777" w:rsidR="00A9256F" w:rsidRDefault="00A9256F" w:rsidP="00BF046D">
      <w:pPr>
        <w:rPr>
          <w:rFonts w:ascii="Trebuchet MS" w:hAnsi="Trebuchet MS"/>
          <w:b/>
        </w:rPr>
      </w:pPr>
    </w:p>
    <w:p w14:paraId="08B6C98E" w14:textId="43F306C5" w:rsidR="0067304D" w:rsidRDefault="0067304D" w:rsidP="00BF046D">
      <w:pPr>
        <w:rPr>
          <w:rFonts w:ascii="Trebuchet MS" w:hAnsi="Trebuchet MS"/>
          <w:b/>
        </w:rPr>
      </w:pPr>
      <w:r>
        <w:rPr>
          <w:rFonts w:ascii="Trebuchet MS" w:hAnsi="Trebuchet MS"/>
          <w:b/>
        </w:rPr>
        <w:t>Suggested Family Education</w:t>
      </w:r>
      <w:r w:rsidR="00F26B6E">
        <w:rPr>
          <w:rFonts w:ascii="Trebuchet MS" w:hAnsi="Trebuchet MS"/>
          <w:b/>
        </w:rPr>
        <w:t xml:space="preserve"> Components</w:t>
      </w:r>
    </w:p>
    <w:p w14:paraId="43167189" w14:textId="4B97D6AA" w:rsidR="0067304D" w:rsidRDefault="0067304D" w:rsidP="00BF046D">
      <w:pPr>
        <w:rPr>
          <w:rFonts w:ascii="Calibri" w:hAnsi="Calibri"/>
          <w:sz w:val="22"/>
          <w:szCs w:val="22"/>
        </w:rPr>
      </w:pPr>
      <w:r>
        <w:rPr>
          <w:rFonts w:ascii="Calibri" w:hAnsi="Calibri"/>
          <w:sz w:val="22"/>
          <w:szCs w:val="22"/>
        </w:rPr>
        <w:t xml:space="preserve">Educators, students, and families are all trained in how to implement Check-In, Check-Out effectively. Specific family training and support includes the following components: </w:t>
      </w:r>
    </w:p>
    <w:p w14:paraId="5A0F47D5" w14:textId="1FFE1E4F" w:rsidR="00BF046D" w:rsidRPr="0067304D" w:rsidRDefault="0067304D" w:rsidP="0067304D">
      <w:pPr>
        <w:pStyle w:val="ListParagraph"/>
        <w:numPr>
          <w:ilvl w:val="0"/>
          <w:numId w:val="5"/>
        </w:numPr>
        <w:rPr>
          <w:rFonts w:ascii="Trebuchet MS" w:hAnsi="Trebuchet MS"/>
          <w:b/>
        </w:rPr>
      </w:pPr>
      <w:r>
        <w:rPr>
          <w:rFonts w:ascii="Calibri" w:hAnsi="Calibri"/>
          <w:sz w:val="22"/>
          <w:szCs w:val="22"/>
        </w:rPr>
        <w:t>Purpose of the CICO intervention</w:t>
      </w:r>
    </w:p>
    <w:p w14:paraId="72DD75CB" w14:textId="7327DFD7" w:rsidR="0067304D" w:rsidRPr="001243D5" w:rsidRDefault="001243D5" w:rsidP="0067304D">
      <w:pPr>
        <w:pStyle w:val="ListParagraph"/>
        <w:numPr>
          <w:ilvl w:val="0"/>
          <w:numId w:val="5"/>
        </w:numPr>
        <w:rPr>
          <w:rFonts w:ascii="Trebuchet MS" w:hAnsi="Trebuchet MS"/>
          <w:b/>
        </w:rPr>
      </w:pPr>
      <w:r>
        <w:rPr>
          <w:rFonts w:ascii="Calibri" w:hAnsi="Calibri"/>
          <w:sz w:val="22"/>
          <w:szCs w:val="22"/>
        </w:rPr>
        <w:t>Expectations of the child’s daily participation in the program</w:t>
      </w:r>
    </w:p>
    <w:p w14:paraId="5ED6D7F6" w14:textId="636D3653" w:rsidR="001243D5" w:rsidRPr="001243D5" w:rsidRDefault="001243D5" w:rsidP="0067304D">
      <w:pPr>
        <w:pStyle w:val="ListParagraph"/>
        <w:numPr>
          <w:ilvl w:val="0"/>
          <w:numId w:val="5"/>
        </w:numPr>
        <w:rPr>
          <w:rFonts w:ascii="Trebuchet MS" w:hAnsi="Trebuchet MS"/>
          <w:b/>
        </w:rPr>
      </w:pPr>
      <w:r>
        <w:rPr>
          <w:rFonts w:ascii="Calibri" w:hAnsi="Calibri"/>
          <w:sz w:val="22"/>
          <w:szCs w:val="22"/>
        </w:rPr>
        <w:t>Reviewing and signing the Daily Report Card</w:t>
      </w:r>
      <w:r w:rsidR="000C3F24">
        <w:rPr>
          <w:rFonts w:ascii="Calibri" w:hAnsi="Calibri"/>
          <w:sz w:val="22"/>
          <w:szCs w:val="22"/>
        </w:rPr>
        <w:t xml:space="preserve"> – ways to provide information and data from home</w:t>
      </w:r>
    </w:p>
    <w:p w14:paraId="5BC33563" w14:textId="38E35C46" w:rsidR="001243D5" w:rsidRPr="001243D5" w:rsidRDefault="001243D5" w:rsidP="0067304D">
      <w:pPr>
        <w:pStyle w:val="ListParagraph"/>
        <w:numPr>
          <w:ilvl w:val="0"/>
          <w:numId w:val="5"/>
        </w:numPr>
        <w:rPr>
          <w:rFonts w:ascii="Trebuchet MS" w:hAnsi="Trebuchet MS"/>
          <w:b/>
        </w:rPr>
      </w:pPr>
      <w:r>
        <w:rPr>
          <w:rFonts w:ascii="Calibri" w:hAnsi="Calibri"/>
          <w:sz w:val="22"/>
          <w:szCs w:val="22"/>
        </w:rPr>
        <w:t>Providing additional reinforcement for meeting daily goals</w:t>
      </w:r>
    </w:p>
    <w:p w14:paraId="481DC38A" w14:textId="14580F51" w:rsidR="001243D5" w:rsidRPr="001243D5" w:rsidRDefault="001243D5" w:rsidP="0067304D">
      <w:pPr>
        <w:pStyle w:val="ListParagraph"/>
        <w:numPr>
          <w:ilvl w:val="0"/>
          <w:numId w:val="5"/>
        </w:numPr>
        <w:rPr>
          <w:rFonts w:ascii="Trebuchet MS" w:hAnsi="Trebuchet MS"/>
          <w:b/>
        </w:rPr>
      </w:pPr>
      <w:r>
        <w:rPr>
          <w:rFonts w:ascii="Calibri" w:hAnsi="Calibri"/>
          <w:sz w:val="22"/>
          <w:szCs w:val="22"/>
        </w:rPr>
        <w:t>Plan for fading intervention when successful</w:t>
      </w:r>
    </w:p>
    <w:p w14:paraId="0557CCCA" w14:textId="0AEFFB23" w:rsidR="001243D5" w:rsidRPr="000C3F24" w:rsidRDefault="001243D5" w:rsidP="0067304D">
      <w:pPr>
        <w:pStyle w:val="ListParagraph"/>
        <w:numPr>
          <w:ilvl w:val="0"/>
          <w:numId w:val="5"/>
        </w:numPr>
        <w:rPr>
          <w:rFonts w:ascii="Trebuchet MS" w:hAnsi="Trebuchet MS"/>
          <w:b/>
        </w:rPr>
      </w:pPr>
      <w:r>
        <w:rPr>
          <w:rFonts w:ascii="Calibri" w:hAnsi="Calibri"/>
          <w:sz w:val="22"/>
          <w:szCs w:val="22"/>
        </w:rPr>
        <w:t>Ways to ask questions and for support as needed</w:t>
      </w:r>
      <w:r w:rsidR="002B2B73">
        <w:rPr>
          <w:rFonts w:ascii="Calibri" w:hAnsi="Calibri"/>
          <w:sz w:val="22"/>
          <w:szCs w:val="22"/>
        </w:rPr>
        <w:t>.</w:t>
      </w:r>
    </w:p>
    <w:p w14:paraId="18307A36" w14:textId="49BEB275" w:rsidR="000C3F24" w:rsidRPr="000C3F24" w:rsidRDefault="000C3F24" w:rsidP="000C3F24">
      <w:pPr>
        <w:rPr>
          <w:rFonts w:ascii="Trebuchet MS" w:hAnsi="Trebuchet MS"/>
          <w:b/>
        </w:rPr>
      </w:pPr>
    </w:p>
    <w:p w14:paraId="6EFE9D78" w14:textId="034B9B49" w:rsidR="002B2B73" w:rsidRDefault="002B2B73" w:rsidP="002B2B73">
      <w:pPr>
        <w:rPr>
          <w:rFonts w:ascii="Trebuchet MS" w:hAnsi="Trebuchet MS"/>
          <w:b/>
        </w:rPr>
      </w:pPr>
      <w:r>
        <w:rPr>
          <w:rFonts w:ascii="Trebuchet MS" w:hAnsi="Trebuchet MS"/>
          <w:b/>
        </w:rPr>
        <w:t>Suggested Family Two-Way Che</w:t>
      </w:r>
      <w:r w:rsidR="00C608F0">
        <w:rPr>
          <w:rFonts w:ascii="Trebuchet MS" w:hAnsi="Trebuchet MS"/>
          <w:b/>
        </w:rPr>
        <w:t>ck-In, Check-Out Communication</w:t>
      </w:r>
    </w:p>
    <w:p w14:paraId="38EBF9EF" w14:textId="77777777" w:rsidR="002B2B73" w:rsidRDefault="002B2B73" w:rsidP="002B2B73">
      <w:pPr>
        <w:rPr>
          <w:rFonts w:ascii="Calibri" w:hAnsi="Calibri"/>
          <w:sz w:val="22"/>
          <w:szCs w:val="22"/>
        </w:rPr>
      </w:pPr>
      <w:r>
        <w:rPr>
          <w:rFonts w:ascii="Calibri" w:hAnsi="Calibri"/>
          <w:sz w:val="22"/>
          <w:szCs w:val="22"/>
        </w:rPr>
        <w:t>The following practical tips, based on the research, might be used in home-school communication:</w:t>
      </w:r>
    </w:p>
    <w:p w14:paraId="4FE00AAF" w14:textId="77777777" w:rsidR="002B2B73" w:rsidRDefault="002B2B73" w:rsidP="002B2B73">
      <w:pPr>
        <w:pStyle w:val="ListParagraph"/>
        <w:numPr>
          <w:ilvl w:val="0"/>
          <w:numId w:val="12"/>
        </w:numPr>
        <w:rPr>
          <w:rFonts w:ascii="Calibri" w:hAnsi="Calibri"/>
          <w:sz w:val="22"/>
          <w:szCs w:val="22"/>
        </w:rPr>
      </w:pPr>
      <w:r>
        <w:rPr>
          <w:rFonts w:ascii="Calibri" w:hAnsi="Calibri"/>
          <w:sz w:val="22"/>
          <w:szCs w:val="22"/>
        </w:rPr>
        <w:t>Use partnering vocabulary words such as “partner”, “our”, “we”.</w:t>
      </w:r>
    </w:p>
    <w:p w14:paraId="6106B2A4" w14:textId="56B20636" w:rsidR="002B2B73" w:rsidRDefault="002B2B73" w:rsidP="002B2B73">
      <w:pPr>
        <w:pStyle w:val="ListParagraph"/>
        <w:numPr>
          <w:ilvl w:val="0"/>
          <w:numId w:val="12"/>
        </w:numPr>
        <w:rPr>
          <w:rFonts w:ascii="Calibri" w:hAnsi="Calibri"/>
          <w:sz w:val="22"/>
          <w:szCs w:val="22"/>
        </w:rPr>
      </w:pPr>
      <w:r>
        <w:rPr>
          <w:rFonts w:ascii="Calibri" w:hAnsi="Calibri"/>
          <w:sz w:val="22"/>
          <w:szCs w:val="22"/>
        </w:rPr>
        <w:t xml:space="preserve">Create “two-way” communication systems that allow families (including the student) to provide feedback and information; data obtained can be helpful in revising intervention as needed to improve effectiveness; this allows more </w:t>
      </w:r>
      <w:r>
        <w:rPr>
          <w:rFonts w:ascii="Calibri" w:hAnsi="Calibri"/>
          <w:sz w:val="22"/>
          <w:szCs w:val="22"/>
        </w:rPr>
        <w:lastRenderedPageBreak/>
        <w:t>partnering opportunities for the student to see how his home and school are working together; this is different than using more typical “notification” or “permission” or “signature” as the communicative language or processes.</w:t>
      </w:r>
    </w:p>
    <w:p w14:paraId="590019F7" w14:textId="77777777" w:rsidR="002B2B73" w:rsidRDefault="002B2B73" w:rsidP="002B2B73">
      <w:pPr>
        <w:pStyle w:val="ListParagraph"/>
        <w:numPr>
          <w:ilvl w:val="0"/>
          <w:numId w:val="12"/>
        </w:numPr>
        <w:rPr>
          <w:rFonts w:ascii="Calibri" w:hAnsi="Calibri"/>
          <w:sz w:val="22"/>
          <w:szCs w:val="22"/>
        </w:rPr>
      </w:pPr>
      <w:r>
        <w:rPr>
          <w:rFonts w:ascii="Calibri" w:hAnsi="Calibri"/>
          <w:sz w:val="22"/>
          <w:szCs w:val="22"/>
        </w:rPr>
        <w:t>Work with families in how schoolwide and student-specific behavioral expectations can be practiced at home – offer specific suggestions and ask for what could work for them; follow-up.</w:t>
      </w:r>
    </w:p>
    <w:p w14:paraId="73F0F125" w14:textId="28C7810B" w:rsidR="002B2B73" w:rsidRPr="000F4476" w:rsidRDefault="002B2B73" w:rsidP="002B2B73">
      <w:pPr>
        <w:pStyle w:val="ListParagraph"/>
        <w:numPr>
          <w:ilvl w:val="0"/>
          <w:numId w:val="12"/>
        </w:numPr>
        <w:rPr>
          <w:rFonts w:ascii="Calibri" w:hAnsi="Calibri"/>
          <w:sz w:val="22"/>
          <w:szCs w:val="22"/>
        </w:rPr>
      </w:pPr>
      <w:r>
        <w:rPr>
          <w:rFonts w:ascii="Calibri" w:hAnsi="Calibri"/>
          <w:sz w:val="22"/>
          <w:szCs w:val="22"/>
        </w:rPr>
        <w:t>Include the student as a team member who goes back and forth from home to school; ask for his/her ideas on how to make the system effective and what will be supportive feedback or practice in behavioral and academic learning in the home, school, and community settings.</w:t>
      </w:r>
    </w:p>
    <w:p w14:paraId="17438FC5" w14:textId="77777777" w:rsidR="00BF046D" w:rsidRDefault="00BF046D" w:rsidP="00BF046D">
      <w:pPr>
        <w:rPr>
          <w:rFonts w:ascii="Trebuchet MS" w:hAnsi="Trebuchet MS"/>
          <w:b/>
        </w:rPr>
      </w:pPr>
    </w:p>
    <w:p w14:paraId="076EE5F5" w14:textId="77777777" w:rsidR="00A9256F" w:rsidRDefault="00A9256F" w:rsidP="00BF046D">
      <w:pPr>
        <w:rPr>
          <w:rFonts w:ascii="Trebuchet MS" w:hAnsi="Trebuchet MS"/>
          <w:b/>
        </w:rPr>
      </w:pPr>
    </w:p>
    <w:p w14:paraId="5B91A5E1" w14:textId="77777777" w:rsidR="00366B87" w:rsidRDefault="002B2B73" w:rsidP="002B2B73">
      <w:pPr>
        <w:jc w:val="center"/>
        <w:rPr>
          <w:rFonts w:ascii="Trebuchet MS" w:hAnsi="Trebuchet MS"/>
          <w:b/>
        </w:rPr>
      </w:pPr>
      <w:r>
        <w:rPr>
          <w:rFonts w:ascii="Trebuchet MS" w:hAnsi="Trebuchet MS"/>
          <w:b/>
        </w:rPr>
        <w:t>Check-In, Che</w:t>
      </w:r>
      <w:r w:rsidR="00366B87">
        <w:rPr>
          <w:rFonts w:ascii="Trebuchet MS" w:hAnsi="Trebuchet MS"/>
          <w:b/>
        </w:rPr>
        <w:t xml:space="preserve">ck-Out Family, School, and Community </w:t>
      </w:r>
    </w:p>
    <w:p w14:paraId="7E317D99" w14:textId="7D959B26" w:rsidR="001243D5" w:rsidRDefault="00B004FB" w:rsidP="002B2B73">
      <w:pPr>
        <w:jc w:val="center"/>
        <w:rPr>
          <w:rFonts w:ascii="Trebuchet MS" w:hAnsi="Trebuchet MS"/>
          <w:b/>
        </w:rPr>
      </w:pPr>
      <w:r>
        <w:rPr>
          <w:rFonts w:ascii="Trebuchet MS" w:hAnsi="Trebuchet MS"/>
          <w:b/>
        </w:rPr>
        <w:t>Partnering</w:t>
      </w:r>
      <w:r w:rsidR="00BC39D3">
        <w:rPr>
          <w:rFonts w:ascii="Trebuchet MS" w:hAnsi="Trebuchet MS"/>
          <w:b/>
        </w:rPr>
        <w:t xml:space="preserve">: Research Base </w:t>
      </w:r>
    </w:p>
    <w:p w14:paraId="1B268FB2" w14:textId="77777777" w:rsidR="00525464" w:rsidRDefault="00525464" w:rsidP="002B2B73">
      <w:pPr>
        <w:jc w:val="center"/>
        <w:rPr>
          <w:rFonts w:ascii="Trebuchet MS" w:hAnsi="Trebuchet MS"/>
          <w:b/>
        </w:rPr>
      </w:pPr>
    </w:p>
    <w:p w14:paraId="5001410A" w14:textId="6A109E7B" w:rsidR="001243D5" w:rsidRPr="001243D5" w:rsidRDefault="00781D42" w:rsidP="00BF046D">
      <w:pPr>
        <w:rPr>
          <w:rFonts w:ascii="Calibri" w:hAnsi="Calibri"/>
        </w:rPr>
      </w:pPr>
      <w:r>
        <w:rPr>
          <w:rFonts w:ascii="Calibri" w:hAnsi="Calibri"/>
        </w:rPr>
        <w:t xml:space="preserve">Applying the </w:t>
      </w:r>
      <w:r w:rsidR="001243D5">
        <w:rPr>
          <w:rFonts w:ascii="Calibri" w:hAnsi="Calibri"/>
        </w:rPr>
        <w:t>f</w:t>
      </w:r>
      <w:r w:rsidR="002B2B73">
        <w:rPr>
          <w:rFonts w:ascii="Calibri" w:hAnsi="Calibri"/>
        </w:rPr>
        <w:t>ollowing practices</w:t>
      </w:r>
      <w:r>
        <w:rPr>
          <w:rFonts w:ascii="Calibri" w:hAnsi="Calibri"/>
        </w:rPr>
        <w:t>,</w:t>
      </w:r>
      <w:r w:rsidR="002B2B73">
        <w:rPr>
          <w:rFonts w:ascii="Calibri" w:hAnsi="Calibri"/>
        </w:rPr>
        <w:t xml:space="preserve"> standards, and frameworks - based on research - </w:t>
      </w:r>
      <w:r w:rsidR="001243D5">
        <w:rPr>
          <w:rFonts w:ascii="Calibri" w:hAnsi="Calibri"/>
        </w:rPr>
        <w:t xml:space="preserve">can help guide the effective home-school implementation of CICO. </w:t>
      </w:r>
    </w:p>
    <w:p w14:paraId="07533466" w14:textId="77777777" w:rsidR="002B2B73" w:rsidRDefault="002B2B73" w:rsidP="000B55E9">
      <w:pPr>
        <w:pStyle w:val="ListParagraph"/>
        <w:spacing w:after="120"/>
        <w:rPr>
          <w:rFonts w:ascii="Calibri" w:hAnsi="Calibri"/>
          <w:b/>
          <w:sz w:val="22"/>
          <w:szCs w:val="22"/>
        </w:rPr>
      </w:pPr>
    </w:p>
    <w:p w14:paraId="1E0DD299" w14:textId="7874682A" w:rsidR="002B2B73" w:rsidRDefault="00BC39D3" w:rsidP="002B2B73">
      <w:pPr>
        <w:pStyle w:val="ListParagraph"/>
        <w:spacing w:after="120"/>
        <w:ind w:left="0"/>
        <w:rPr>
          <w:rFonts w:ascii="Trebuchet MS" w:hAnsi="Trebuchet MS"/>
          <w:b/>
        </w:rPr>
      </w:pPr>
      <w:r>
        <w:rPr>
          <w:rFonts w:ascii="Trebuchet MS" w:hAnsi="Trebuchet MS"/>
          <w:b/>
        </w:rPr>
        <w:t>Practices – Doing What Works (State Advisory Council for Parent Involvement in Education, 2013)</w:t>
      </w:r>
    </w:p>
    <w:p w14:paraId="677F497F" w14:textId="1933730B" w:rsidR="00BC39D3" w:rsidRPr="00BC39D3" w:rsidRDefault="00BC39D3" w:rsidP="002B2B73">
      <w:pPr>
        <w:pStyle w:val="ListParagraph"/>
        <w:spacing w:after="120"/>
        <w:ind w:left="0"/>
        <w:rPr>
          <w:rFonts w:ascii="Calibri" w:hAnsi="Calibri"/>
          <w:sz w:val="22"/>
          <w:szCs w:val="22"/>
        </w:rPr>
      </w:pPr>
      <w:r>
        <w:rPr>
          <w:rFonts w:ascii="Calibri" w:hAnsi="Calibri"/>
          <w:sz w:val="22"/>
          <w:szCs w:val="22"/>
        </w:rPr>
        <w:t>These studies outline effective family-school partnering actions.</w:t>
      </w:r>
    </w:p>
    <w:p w14:paraId="19BCBB91" w14:textId="77777777" w:rsidR="00BC39D3" w:rsidRPr="002B2B73" w:rsidRDefault="00BC39D3" w:rsidP="002B2B73">
      <w:pPr>
        <w:pStyle w:val="ListParagraph"/>
        <w:spacing w:after="120"/>
        <w:ind w:left="0"/>
        <w:rPr>
          <w:rFonts w:ascii="Trebuchet MS" w:hAnsi="Trebuchet MS"/>
          <w:b/>
        </w:rPr>
      </w:pPr>
    </w:p>
    <w:p w14:paraId="104F1928" w14:textId="77777777" w:rsidR="00DF4216" w:rsidRPr="00C23569" w:rsidRDefault="00DF4216" w:rsidP="000B55E9">
      <w:pPr>
        <w:pStyle w:val="ListParagraph"/>
        <w:spacing w:after="120"/>
        <w:rPr>
          <w:rFonts w:ascii="Calibri" w:hAnsi="Calibri"/>
          <w:b/>
          <w:sz w:val="22"/>
          <w:szCs w:val="22"/>
        </w:rPr>
      </w:pPr>
      <w:r w:rsidRPr="00C23569">
        <w:rPr>
          <w:rFonts w:ascii="Calibri" w:hAnsi="Calibri"/>
          <w:b/>
          <w:sz w:val="22"/>
          <w:szCs w:val="22"/>
        </w:rPr>
        <w:t>Coordinating Student Learning, In and Out of School</w:t>
      </w:r>
    </w:p>
    <w:p w14:paraId="113B1041" w14:textId="4BAD70DA" w:rsidR="00DF4216" w:rsidRPr="00C23569" w:rsidRDefault="00DF4216" w:rsidP="000B55E9">
      <w:pPr>
        <w:pStyle w:val="ListParagraph"/>
        <w:numPr>
          <w:ilvl w:val="0"/>
          <w:numId w:val="16"/>
        </w:numPr>
        <w:spacing w:after="120"/>
        <w:rPr>
          <w:rFonts w:ascii="Calibri" w:hAnsi="Calibri"/>
          <w:b/>
          <w:sz w:val="22"/>
          <w:szCs w:val="22"/>
        </w:rPr>
      </w:pPr>
      <w:r w:rsidRPr="00C23569">
        <w:rPr>
          <w:rFonts w:ascii="Calibri" w:hAnsi="Calibri"/>
          <w:sz w:val="22"/>
          <w:szCs w:val="22"/>
        </w:rPr>
        <w:t>Students spend more than 70% of their waking hours outside of school. (Callendar &amp; Hansen, 2004)</w:t>
      </w:r>
    </w:p>
    <w:p w14:paraId="21EB5B3E" w14:textId="77777777" w:rsidR="00DF4216" w:rsidRPr="00C23569" w:rsidRDefault="00DF4216" w:rsidP="000B55E9">
      <w:pPr>
        <w:pStyle w:val="ListParagraph"/>
        <w:spacing w:after="120"/>
        <w:rPr>
          <w:rFonts w:ascii="Calibri" w:hAnsi="Calibri"/>
          <w:b/>
          <w:sz w:val="22"/>
          <w:szCs w:val="22"/>
        </w:rPr>
      </w:pPr>
      <w:r w:rsidRPr="00C23569">
        <w:rPr>
          <w:rFonts w:ascii="Calibri" w:hAnsi="Calibri"/>
          <w:b/>
          <w:sz w:val="22"/>
          <w:szCs w:val="22"/>
        </w:rPr>
        <w:t>Supporting Student Achievement at Home and in the Community</w:t>
      </w:r>
    </w:p>
    <w:p w14:paraId="7FBFFEC5" w14:textId="6C1BAEC2" w:rsidR="00DF4216" w:rsidRPr="00C23569" w:rsidRDefault="00DF4216" w:rsidP="000B55E9">
      <w:pPr>
        <w:pStyle w:val="ListParagraph"/>
        <w:numPr>
          <w:ilvl w:val="0"/>
          <w:numId w:val="13"/>
        </w:numPr>
        <w:rPr>
          <w:rFonts w:ascii="Calibri" w:hAnsi="Calibri"/>
          <w:b/>
          <w:sz w:val="22"/>
          <w:szCs w:val="22"/>
        </w:rPr>
      </w:pPr>
      <w:r w:rsidRPr="00C23569">
        <w:rPr>
          <w:rFonts w:ascii="Calibri" w:hAnsi="Calibri"/>
          <w:sz w:val="22"/>
          <w:szCs w:val="22"/>
        </w:rPr>
        <w:t>Specific home, community, and “out-of-school, coordinated” actions which improve student achievement are as follows: (1) frequent family discussions about school; (2) families encouraging their children regarding schoolwork; (3) providing resources to help with schoolwork; (4) supervision of homework, TV viewing, after-school activities. (Marz</w:t>
      </w:r>
      <w:r w:rsidR="00C23569">
        <w:rPr>
          <w:rFonts w:ascii="Calibri" w:hAnsi="Calibri"/>
          <w:sz w:val="22"/>
          <w:szCs w:val="22"/>
        </w:rPr>
        <w:t>ano, 2003)</w:t>
      </w:r>
    </w:p>
    <w:p w14:paraId="039DCFD2" w14:textId="77777777" w:rsidR="00DF4216" w:rsidRPr="00C23569" w:rsidRDefault="00DF4216" w:rsidP="000B55E9">
      <w:pPr>
        <w:pStyle w:val="ListParagraph"/>
        <w:spacing w:after="120"/>
        <w:rPr>
          <w:rFonts w:ascii="Calibri" w:hAnsi="Calibri"/>
          <w:b/>
          <w:sz w:val="22"/>
          <w:szCs w:val="22"/>
        </w:rPr>
      </w:pPr>
      <w:r w:rsidRPr="00C23569">
        <w:rPr>
          <w:rFonts w:ascii="Calibri" w:hAnsi="Calibri"/>
          <w:b/>
          <w:sz w:val="22"/>
          <w:szCs w:val="22"/>
        </w:rPr>
        <w:t>Reaching Out to Every Family for Every Student</w:t>
      </w:r>
    </w:p>
    <w:p w14:paraId="50023184" w14:textId="78D17705" w:rsidR="00DF4216" w:rsidRPr="00C23569" w:rsidRDefault="00DF4216" w:rsidP="000B55E9">
      <w:pPr>
        <w:pStyle w:val="ListParagraph"/>
        <w:numPr>
          <w:ilvl w:val="0"/>
          <w:numId w:val="14"/>
        </w:numPr>
        <w:rPr>
          <w:rFonts w:ascii="Calibri" w:hAnsi="Calibri"/>
          <w:b/>
          <w:sz w:val="22"/>
          <w:szCs w:val="22"/>
        </w:rPr>
      </w:pPr>
      <w:r w:rsidRPr="00C23569">
        <w:rPr>
          <w:rFonts w:ascii="Calibri" w:hAnsi="Calibri"/>
          <w:sz w:val="22"/>
          <w:szCs w:val="22"/>
        </w:rPr>
        <w:t>The more parents perceive teachers as valuing their contributions, keeping them informed, and providing them with suggestions, the higher parental engagement in their children’s learning. (Patrikakou &amp; Weissberg, 2000)</w:t>
      </w:r>
    </w:p>
    <w:p w14:paraId="4D7DABA8" w14:textId="48CD3200" w:rsidR="00DF4216" w:rsidRPr="00C23569" w:rsidRDefault="00DF4216" w:rsidP="000B55E9">
      <w:pPr>
        <w:pStyle w:val="ListParagraph"/>
        <w:numPr>
          <w:ilvl w:val="0"/>
          <w:numId w:val="15"/>
        </w:numPr>
        <w:rPr>
          <w:rFonts w:ascii="Calibri" w:hAnsi="Calibri"/>
          <w:b/>
          <w:sz w:val="22"/>
          <w:szCs w:val="22"/>
        </w:rPr>
      </w:pPr>
      <w:r w:rsidRPr="00C23569">
        <w:rPr>
          <w:rFonts w:ascii="Calibri" w:hAnsi="Calibri"/>
          <w:sz w:val="22"/>
          <w:szCs w:val="22"/>
        </w:rPr>
        <w:t>School-initiated, specific parental involvement programs - such as shared reading, homework checking, and team</w:t>
      </w:r>
      <w:r w:rsidR="000B55E9">
        <w:rPr>
          <w:rFonts w:ascii="Calibri" w:hAnsi="Calibri"/>
          <w:sz w:val="22"/>
          <w:szCs w:val="22"/>
        </w:rPr>
        <w:t xml:space="preserve">ed two-way communication - are </w:t>
      </w:r>
      <w:r w:rsidRPr="00C23569">
        <w:rPr>
          <w:rFonts w:ascii="Calibri" w:hAnsi="Calibri"/>
          <w:sz w:val="22"/>
          <w:szCs w:val="22"/>
        </w:rPr>
        <w:t>significantly and positively related to academic achievement for students at all levels. (Jeynes, 2012)</w:t>
      </w:r>
    </w:p>
    <w:p w14:paraId="692F3AD9" w14:textId="77777777" w:rsidR="00DF4216" w:rsidRPr="00C23569" w:rsidRDefault="00DF4216" w:rsidP="000B55E9">
      <w:pPr>
        <w:pStyle w:val="ListParagraph"/>
        <w:spacing w:after="120"/>
        <w:rPr>
          <w:rFonts w:ascii="Calibri" w:hAnsi="Calibri"/>
          <w:b/>
          <w:sz w:val="22"/>
          <w:szCs w:val="22"/>
        </w:rPr>
      </w:pPr>
      <w:r w:rsidRPr="00C23569">
        <w:rPr>
          <w:rFonts w:ascii="Calibri" w:hAnsi="Calibri"/>
          <w:b/>
          <w:sz w:val="22"/>
          <w:szCs w:val="22"/>
        </w:rPr>
        <w:t>Finding Solutions</w:t>
      </w:r>
    </w:p>
    <w:p w14:paraId="7433BD59" w14:textId="0D2E4A76" w:rsidR="00DF4216" w:rsidRPr="000B55E9" w:rsidRDefault="00DF4216" w:rsidP="000B55E9">
      <w:pPr>
        <w:pStyle w:val="ListParagraph"/>
        <w:numPr>
          <w:ilvl w:val="0"/>
          <w:numId w:val="13"/>
        </w:numPr>
        <w:rPr>
          <w:rFonts w:ascii="Calibri" w:hAnsi="Calibri"/>
          <w:b/>
          <w:sz w:val="22"/>
          <w:szCs w:val="22"/>
        </w:rPr>
      </w:pPr>
      <w:r w:rsidRPr="00C23569">
        <w:rPr>
          <w:rFonts w:ascii="Calibri" w:hAnsi="Calibri"/>
          <w:sz w:val="22"/>
          <w:szCs w:val="22"/>
        </w:rPr>
        <w:t>Educator and family challenges in partnering together for student success are similar; they need explicit role expectations for sharing responsibility, self-confidence, skills, workable logistics, authentic invitations, and mutually respectful relationships. (Hoover-Dempsey, Whitaker &amp; Ice, 2010)</w:t>
      </w:r>
    </w:p>
    <w:p w14:paraId="7FF3E9BA" w14:textId="77777777" w:rsidR="00DF4216" w:rsidRPr="00C23569" w:rsidRDefault="00DF4216" w:rsidP="000B55E9">
      <w:pPr>
        <w:pStyle w:val="ListParagraph"/>
        <w:numPr>
          <w:ilvl w:val="0"/>
          <w:numId w:val="13"/>
        </w:numPr>
        <w:rPr>
          <w:rFonts w:ascii="Calibri" w:hAnsi="Calibri"/>
          <w:b/>
          <w:sz w:val="22"/>
          <w:szCs w:val="22"/>
        </w:rPr>
      </w:pPr>
      <w:r w:rsidRPr="00C23569">
        <w:rPr>
          <w:rFonts w:ascii="Calibri" w:hAnsi="Calibri"/>
          <w:sz w:val="22"/>
          <w:szCs w:val="22"/>
        </w:rPr>
        <w:t>When students struggle in school, the most effective interventions are those where families and school personnel work together to implement plans and strategies, utilizing ongoing two-way information exchanges.  (Cox, 2005)</w:t>
      </w:r>
    </w:p>
    <w:p w14:paraId="3812388C" w14:textId="77777777" w:rsidR="00781D42" w:rsidRPr="00C23569" w:rsidRDefault="00781D42" w:rsidP="00BF046D">
      <w:pPr>
        <w:rPr>
          <w:rFonts w:ascii="Calibri" w:hAnsi="Calibri"/>
          <w:b/>
          <w:sz w:val="22"/>
          <w:szCs w:val="22"/>
        </w:rPr>
      </w:pPr>
    </w:p>
    <w:p w14:paraId="751807BB" w14:textId="7A372A94" w:rsidR="000F4476" w:rsidRDefault="00781D42" w:rsidP="002B2B73">
      <w:pPr>
        <w:rPr>
          <w:rFonts w:ascii="Trebuchet MS" w:hAnsi="Trebuchet MS"/>
          <w:b/>
        </w:rPr>
      </w:pPr>
      <w:r w:rsidRPr="00BC39D3">
        <w:rPr>
          <w:rFonts w:ascii="Trebuchet MS" w:hAnsi="Trebuchet MS"/>
          <w:b/>
        </w:rPr>
        <w:t>National Standards for Family</w:t>
      </w:r>
      <w:r w:rsidR="000C3F24" w:rsidRPr="00BC39D3">
        <w:rPr>
          <w:rFonts w:ascii="Trebuchet MS" w:hAnsi="Trebuchet MS"/>
          <w:b/>
        </w:rPr>
        <w:t>-School Partnerships</w:t>
      </w:r>
      <w:r w:rsidR="000B55E9" w:rsidRPr="00BC39D3">
        <w:rPr>
          <w:rFonts w:ascii="Trebuchet MS" w:hAnsi="Trebuchet MS"/>
          <w:b/>
        </w:rPr>
        <w:t xml:space="preserve"> (PTA, 2008)</w:t>
      </w:r>
      <w:r w:rsidR="000C3F24" w:rsidRPr="00BC39D3">
        <w:rPr>
          <w:rFonts w:ascii="Trebuchet MS" w:hAnsi="Trebuchet MS"/>
          <w:b/>
        </w:rPr>
        <w:t xml:space="preserve"> </w:t>
      </w:r>
    </w:p>
    <w:p w14:paraId="59216935" w14:textId="0601E0C8" w:rsidR="00BC39D3" w:rsidRPr="00BC39D3" w:rsidRDefault="00BC39D3" w:rsidP="002B2B73">
      <w:pPr>
        <w:rPr>
          <w:rFonts w:ascii="Calibri" w:hAnsi="Calibri"/>
          <w:sz w:val="22"/>
          <w:szCs w:val="22"/>
        </w:rPr>
      </w:pPr>
      <w:r>
        <w:rPr>
          <w:rFonts w:ascii="Calibri" w:hAnsi="Calibri"/>
          <w:sz w:val="22"/>
          <w:szCs w:val="22"/>
        </w:rPr>
        <w:t>These six standards are based on the research of Dr. Joyce Epstein, Johns Hopkins University and are cited in the Colorado statute describing the State Advisory Council for Parent Involvement in Education</w:t>
      </w:r>
      <w:r w:rsidR="003F6CFA">
        <w:rPr>
          <w:rFonts w:ascii="Calibri" w:hAnsi="Calibri"/>
          <w:sz w:val="22"/>
          <w:szCs w:val="22"/>
        </w:rPr>
        <w:t>’s</w:t>
      </w:r>
      <w:r>
        <w:rPr>
          <w:rFonts w:ascii="Calibri" w:hAnsi="Calibri"/>
          <w:sz w:val="22"/>
          <w:szCs w:val="22"/>
        </w:rPr>
        <w:t xml:space="preserve"> (SACPIE) responsibilities.</w:t>
      </w:r>
    </w:p>
    <w:p w14:paraId="23059190" w14:textId="77777777" w:rsidR="00BC39D3" w:rsidRPr="002B2B73" w:rsidRDefault="00BC39D3" w:rsidP="002B2B73">
      <w:pPr>
        <w:rPr>
          <w:rFonts w:ascii="Calibri" w:hAnsi="Calibri"/>
          <w:b/>
          <w:sz w:val="22"/>
          <w:szCs w:val="22"/>
        </w:rPr>
      </w:pPr>
    </w:p>
    <w:p w14:paraId="35ED90D6" w14:textId="77777777" w:rsidR="000F4476" w:rsidRPr="00C23569" w:rsidRDefault="000F4476" w:rsidP="000B55E9">
      <w:pPr>
        <w:spacing w:after="20"/>
        <w:ind w:left="720"/>
        <w:rPr>
          <w:rFonts w:ascii="Calibri" w:hAnsi="Calibri"/>
          <w:b/>
          <w:sz w:val="22"/>
          <w:szCs w:val="22"/>
        </w:rPr>
      </w:pPr>
      <w:r w:rsidRPr="00C23569">
        <w:rPr>
          <w:rFonts w:ascii="Calibri" w:hAnsi="Calibri"/>
          <w:b/>
          <w:sz w:val="22"/>
          <w:szCs w:val="22"/>
        </w:rPr>
        <w:t>Standard 1 – Welcoming All Families into the School Community</w:t>
      </w:r>
    </w:p>
    <w:p w14:paraId="508890A9" w14:textId="386BBAFC" w:rsidR="000F4476" w:rsidRPr="000B55E9" w:rsidRDefault="000F4476" w:rsidP="000B55E9">
      <w:pPr>
        <w:spacing w:after="20"/>
        <w:ind w:left="900"/>
        <w:rPr>
          <w:rFonts w:ascii="Calibri" w:hAnsi="Calibri"/>
          <w:sz w:val="22"/>
          <w:szCs w:val="22"/>
        </w:rPr>
      </w:pPr>
      <w:r w:rsidRPr="00C23569">
        <w:rPr>
          <w:rFonts w:ascii="Calibri" w:hAnsi="Calibri"/>
          <w:sz w:val="22"/>
          <w:szCs w:val="22"/>
        </w:rPr>
        <w:t>Families are active participants in the life of the school, and feel welcomed, valued, and connected to each other, to school staff, and to what students are learning and doing in class.</w:t>
      </w:r>
    </w:p>
    <w:p w14:paraId="22229284" w14:textId="77777777" w:rsidR="000F4476" w:rsidRPr="00C23569" w:rsidRDefault="000F4476" w:rsidP="000B55E9">
      <w:pPr>
        <w:spacing w:after="20"/>
        <w:ind w:left="720"/>
        <w:rPr>
          <w:rFonts w:ascii="Calibri" w:hAnsi="Calibri"/>
          <w:b/>
          <w:sz w:val="22"/>
          <w:szCs w:val="22"/>
        </w:rPr>
      </w:pPr>
      <w:r w:rsidRPr="00C23569">
        <w:rPr>
          <w:rFonts w:ascii="Calibri" w:hAnsi="Calibri"/>
          <w:b/>
          <w:sz w:val="22"/>
          <w:szCs w:val="22"/>
        </w:rPr>
        <w:t>Standard 2 – Communicating Effectively</w:t>
      </w:r>
    </w:p>
    <w:p w14:paraId="0B3FA5EF" w14:textId="17F12653" w:rsidR="000F4476" w:rsidRPr="000B55E9" w:rsidRDefault="000F4476" w:rsidP="000B55E9">
      <w:pPr>
        <w:spacing w:after="20"/>
        <w:ind w:left="900"/>
        <w:rPr>
          <w:rFonts w:ascii="Calibri" w:hAnsi="Calibri"/>
          <w:sz w:val="22"/>
          <w:szCs w:val="22"/>
        </w:rPr>
      </w:pPr>
      <w:r w:rsidRPr="00C23569">
        <w:rPr>
          <w:rFonts w:ascii="Calibri" w:hAnsi="Calibri"/>
          <w:sz w:val="22"/>
          <w:szCs w:val="22"/>
        </w:rPr>
        <w:t>Families and school staff engage in regular, two-way, meaningful communication about student learning.</w:t>
      </w:r>
    </w:p>
    <w:p w14:paraId="23CD875C" w14:textId="77777777" w:rsidR="000F4476" w:rsidRPr="00C23569" w:rsidRDefault="000F4476" w:rsidP="000B55E9">
      <w:pPr>
        <w:spacing w:after="20"/>
        <w:ind w:left="720"/>
        <w:rPr>
          <w:rFonts w:ascii="Calibri" w:hAnsi="Calibri"/>
          <w:b/>
          <w:sz w:val="22"/>
          <w:szCs w:val="22"/>
        </w:rPr>
      </w:pPr>
      <w:r w:rsidRPr="00C23569">
        <w:rPr>
          <w:rFonts w:ascii="Calibri" w:hAnsi="Calibri"/>
          <w:b/>
          <w:sz w:val="22"/>
          <w:szCs w:val="22"/>
        </w:rPr>
        <w:t>Standard 3 – Supporting Student Success</w:t>
      </w:r>
    </w:p>
    <w:p w14:paraId="777C2EFA" w14:textId="1957EA4A" w:rsidR="000F4476" w:rsidRPr="000B55E9" w:rsidRDefault="000F4476" w:rsidP="000B55E9">
      <w:pPr>
        <w:spacing w:after="20"/>
        <w:ind w:left="900"/>
        <w:rPr>
          <w:rFonts w:ascii="Calibri" w:hAnsi="Calibri"/>
          <w:sz w:val="22"/>
          <w:szCs w:val="22"/>
        </w:rPr>
      </w:pPr>
      <w:r w:rsidRPr="00C23569">
        <w:rPr>
          <w:rFonts w:ascii="Calibri" w:hAnsi="Calibri"/>
          <w:sz w:val="22"/>
          <w:szCs w:val="22"/>
        </w:rPr>
        <w:t>Families and school staff continuously collaborate to support students’ learning and healthy development both at home and at school, and have regular opportunities to strengthen their knowledge and skills to do so effectively.</w:t>
      </w:r>
    </w:p>
    <w:p w14:paraId="72232EF8" w14:textId="77777777" w:rsidR="000F4476" w:rsidRPr="00C23569" w:rsidRDefault="000F4476" w:rsidP="000B55E9">
      <w:pPr>
        <w:spacing w:after="20"/>
        <w:ind w:left="720"/>
        <w:rPr>
          <w:rFonts w:ascii="Calibri" w:hAnsi="Calibri"/>
          <w:b/>
          <w:sz w:val="22"/>
          <w:szCs w:val="22"/>
        </w:rPr>
      </w:pPr>
      <w:r w:rsidRPr="00C23569">
        <w:rPr>
          <w:rFonts w:ascii="Calibri" w:hAnsi="Calibri"/>
          <w:b/>
          <w:sz w:val="22"/>
          <w:szCs w:val="22"/>
        </w:rPr>
        <w:t>Standard 4 – Speaking Up for Every Child</w:t>
      </w:r>
    </w:p>
    <w:p w14:paraId="5453F5B0" w14:textId="5CC3CBD5" w:rsidR="000F4476" w:rsidRPr="000B55E9" w:rsidRDefault="000F4476" w:rsidP="000B55E9">
      <w:pPr>
        <w:spacing w:after="20"/>
        <w:ind w:left="900"/>
        <w:rPr>
          <w:rFonts w:ascii="Calibri" w:hAnsi="Calibri"/>
          <w:sz w:val="22"/>
          <w:szCs w:val="22"/>
        </w:rPr>
      </w:pPr>
      <w:r w:rsidRPr="00C23569">
        <w:rPr>
          <w:rFonts w:ascii="Calibri" w:hAnsi="Calibri"/>
          <w:sz w:val="22"/>
          <w:szCs w:val="22"/>
        </w:rPr>
        <w:t>Families are empowered to be advocates for their own and other children, to ensure that students are treated fairly and have access to learning opportunities that will support their success.</w:t>
      </w:r>
    </w:p>
    <w:p w14:paraId="34053BC0" w14:textId="77777777" w:rsidR="000F4476" w:rsidRPr="00C23569" w:rsidRDefault="000F4476" w:rsidP="000B55E9">
      <w:pPr>
        <w:spacing w:after="20"/>
        <w:ind w:left="720"/>
        <w:rPr>
          <w:rFonts w:ascii="Calibri" w:hAnsi="Calibri"/>
          <w:b/>
          <w:sz w:val="22"/>
          <w:szCs w:val="22"/>
        </w:rPr>
      </w:pPr>
      <w:r w:rsidRPr="00C23569">
        <w:rPr>
          <w:rFonts w:ascii="Calibri" w:hAnsi="Calibri"/>
          <w:b/>
          <w:sz w:val="22"/>
          <w:szCs w:val="22"/>
        </w:rPr>
        <w:t>Standard 5 – Sharing Power</w:t>
      </w:r>
    </w:p>
    <w:p w14:paraId="6160FEB2" w14:textId="5E6F97FF" w:rsidR="000F4476" w:rsidRPr="000B55E9" w:rsidRDefault="000F4476" w:rsidP="000B55E9">
      <w:pPr>
        <w:spacing w:after="20"/>
        <w:ind w:left="900"/>
        <w:rPr>
          <w:rFonts w:ascii="Calibri" w:hAnsi="Calibri"/>
          <w:sz w:val="22"/>
          <w:szCs w:val="22"/>
        </w:rPr>
      </w:pPr>
      <w:r w:rsidRPr="00C23569">
        <w:rPr>
          <w:rFonts w:ascii="Calibri" w:hAnsi="Calibri"/>
          <w:sz w:val="22"/>
          <w:szCs w:val="22"/>
        </w:rPr>
        <w:t>Families and school staff are equal partners in decisions that affect children and families and together inform, influence, and create policies, practices, and programs.</w:t>
      </w:r>
    </w:p>
    <w:p w14:paraId="6117EC1F" w14:textId="77777777" w:rsidR="000F4476" w:rsidRPr="00C23569" w:rsidRDefault="000F4476" w:rsidP="000B55E9">
      <w:pPr>
        <w:spacing w:after="20"/>
        <w:ind w:left="720"/>
        <w:rPr>
          <w:rFonts w:ascii="Calibri" w:hAnsi="Calibri"/>
          <w:b/>
          <w:sz w:val="22"/>
          <w:szCs w:val="22"/>
        </w:rPr>
      </w:pPr>
      <w:r w:rsidRPr="00C23569">
        <w:rPr>
          <w:rFonts w:ascii="Calibri" w:hAnsi="Calibri"/>
          <w:b/>
          <w:sz w:val="22"/>
          <w:szCs w:val="22"/>
        </w:rPr>
        <w:t>Standard 6 – Collaborating with the Community</w:t>
      </w:r>
    </w:p>
    <w:p w14:paraId="6DCA4BF5" w14:textId="77777777" w:rsidR="000F4476" w:rsidRPr="00C23569" w:rsidRDefault="000F4476" w:rsidP="000B55E9">
      <w:pPr>
        <w:spacing w:after="20"/>
        <w:ind w:left="900"/>
        <w:rPr>
          <w:rFonts w:ascii="Calibri" w:hAnsi="Calibri"/>
          <w:sz w:val="22"/>
          <w:szCs w:val="22"/>
        </w:rPr>
      </w:pPr>
      <w:r w:rsidRPr="00C23569">
        <w:rPr>
          <w:rFonts w:ascii="Calibri" w:hAnsi="Calibri"/>
          <w:b/>
          <w:sz w:val="22"/>
          <w:szCs w:val="22"/>
        </w:rPr>
        <w:t>F</w:t>
      </w:r>
      <w:r w:rsidRPr="00C23569">
        <w:rPr>
          <w:rFonts w:ascii="Calibri" w:hAnsi="Calibri"/>
          <w:sz w:val="22"/>
          <w:szCs w:val="22"/>
        </w:rPr>
        <w:t xml:space="preserve">amilies and school staff collaborate with community members to connect students, families, and staff to expanded learning opportunities, community services, and civic participation. </w:t>
      </w:r>
    </w:p>
    <w:p w14:paraId="5CCD8354" w14:textId="77777777" w:rsidR="00781D42" w:rsidRDefault="00781D42" w:rsidP="00BF046D">
      <w:pPr>
        <w:rPr>
          <w:rFonts w:asciiTheme="majorHAnsi" w:hAnsiTheme="majorHAnsi"/>
          <w:b/>
          <w:sz w:val="22"/>
          <w:szCs w:val="22"/>
        </w:rPr>
      </w:pPr>
    </w:p>
    <w:p w14:paraId="53FAEFC7" w14:textId="0690E729" w:rsidR="00781D42" w:rsidRPr="00BC39D3" w:rsidRDefault="00781D42" w:rsidP="00BC39D3">
      <w:pPr>
        <w:rPr>
          <w:rFonts w:ascii="Trebuchet MS" w:hAnsi="Trebuchet MS"/>
          <w:b/>
        </w:rPr>
      </w:pPr>
      <w:r w:rsidRPr="00BC39D3">
        <w:rPr>
          <w:rFonts w:ascii="Trebuchet MS" w:hAnsi="Trebuchet MS"/>
          <w:b/>
        </w:rPr>
        <w:t>Dual Capacity-Bui</w:t>
      </w:r>
      <w:r w:rsidR="00BC39D3" w:rsidRPr="00BC39D3">
        <w:rPr>
          <w:rFonts w:ascii="Trebuchet MS" w:hAnsi="Trebuchet MS"/>
          <w:b/>
        </w:rPr>
        <w:t xml:space="preserve">lding Framework </w:t>
      </w:r>
      <w:r w:rsidR="00BC39D3" w:rsidRPr="00C608F0">
        <w:rPr>
          <w:rFonts w:ascii="Trebuchet MS" w:hAnsi="Trebuchet MS"/>
          <w:b/>
        </w:rPr>
        <w:t>(U.S. Department of Education, 2013)</w:t>
      </w:r>
      <w:r w:rsidR="00BC39D3" w:rsidRPr="00C608F0">
        <w:rPr>
          <w:rFonts w:ascii="Trebuchet MS" w:hAnsi="Trebuchet MS"/>
        </w:rPr>
        <w:t xml:space="preserve"> </w:t>
      </w:r>
    </w:p>
    <w:p w14:paraId="53512089" w14:textId="4C73FCD6" w:rsidR="003F6CFA" w:rsidRDefault="003F6CFA" w:rsidP="003F6CFA">
      <w:pPr>
        <w:rPr>
          <w:rFonts w:ascii="Calibri" w:hAnsi="Calibri"/>
          <w:sz w:val="22"/>
          <w:szCs w:val="22"/>
        </w:rPr>
      </w:pPr>
      <w:r>
        <w:rPr>
          <w:rFonts w:ascii="Calibri" w:hAnsi="Calibri"/>
          <w:sz w:val="22"/>
          <w:szCs w:val="22"/>
        </w:rPr>
        <w:t>This framework was developed from research identifying the need for both families and educators to develop skills, confidence, and mutual understanding in how to effectively partner.</w:t>
      </w:r>
    </w:p>
    <w:p w14:paraId="6A5A079A" w14:textId="77777777" w:rsidR="003F6CFA" w:rsidRPr="003F6CFA" w:rsidRDefault="003F6CFA" w:rsidP="003F6CFA">
      <w:pPr>
        <w:rPr>
          <w:rFonts w:ascii="Calibri" w:hAnsi="Calibri"/>
          <w:sz w:val="22"/>
          <w:szCs w:val="22"/>
        </w:rPr>
      </w:pPr>
    </w:p>
    <w:p w14:paraId="4F74ECE3" w14:textId="340F32BB" w:rsidR="00781D42" w:rsidRPr="00C608F0" w:rsidRDefault="00781D42" w:rsidP="000B55E9">
      <w:pPr>
        <w:ind w:left="720"/>
        <w:rPr>
          <w:rFonts w:asciiTheme="majorHAnsi" w:hAnsiTheme="majorHAnsi"/>
          <w:i/>
          <w:sz w:val="22"/>
          <w:szCs w:val="22"/>
        </w:rPr>
      </w:pPr>
      <w:r w:rsidRPr="00C608F0">
        <w:rPr>
          <w:rFonts w:ascii="Calibri" w:hAnsi="Calibri"/>
          <w:i/>
          <w:sz w:val="22"/>
          <w:szCs w:val="22"/>
        </w:rPr>
        <w:t xml:space="preserve">If effective cradle-to-career educational partnerships between home and school are to be implemented with fidelity and sustained, engagement initiatives must include a concerted focus on developing adult capacity, whether through pre- and in-service professional development for educators; academies, workshops, seminars, and workplace trainings for families; or as an integrated part of parent-teacher partnership </w:t>
      </w:r>
      <w:r w:rsidRPr="00C608F0">
        <w:rPr>
          <w:rFonts w:asciiTheme="majorHAnsi" w:hAnsiTheme="majorHAnsi"/>
          <w:i/>
          <w:sz w:val="22"/>
          <w:szCs w:val="22"/>
        </w:rPr>
        <w:t xml:space="preserve">activities. When effectively implemented, such opportunities build and enhance the skills, knowledge, and dispositions of stakeholders to engage in effective partnerships that support student achievement and development and the improvement of schools. </w:t>
      </w:r>
    </w:p>
    <w:p w14:paraId="1E72FF44" w14:textId="77777777" w:rsidR="00781D42" w:rsidRPr="00BC39D3" w:rsidRDefault="00781D42" w:rsidP="000B55E9">
      <w:pPr>
        <w:ind w:left="720"/>
        <w:rPr>
          <w:rFonts w:asciiTheme="majorHAnsi" w:hAnsiTheme="majorHAnsi"/>
          <w:sz w:val="22"/>
          <w:szCs w:val="22"/>
        </w:rPr>
      </w:pPr>
    </w:p>
    <w:p w14:paraId="36B09531" w14:textId="77777777" w:rsidR="00BC39D3" w:rsidRDefault="00BC39D3" w:rsidP="00BC39D3">
      <w:pPr>
        <w:rPr>
          <w:rFonts w:asciiTheme="majorHAnsi" w:hAnsiTheme="majorHAnsi"/>
          <w:sz w:val="22"/>
          <w:szCs w:val="22"/>
        </w:rPr>
      </w:pPr>
    </w:p>
    <w:p w14:paraId="6AB7ABA0" w14:textId="0494FE0F" w:rsidR="00BC39D3" w:rsidRDefault="003F6CFA" w:rsidP="00BC39D3">
      <w:pPr>
        <w:rPr>
          <w:rFonts w:ascii="Trebuchet MS" w:hAnsi="Trebuchet MS"/>
          <w:b/>
        </w:rPr>
      </w:pPr>
      <w:r>
        <w:rPr>
          <w:rFonts w:ascii="Trebuchet MS" w:hAnsi="Trebuchet MS"/>
          <w:b/>
        </w:rPr>
        <w:t xml:space="preserve">Adult Learning </w:t>
      </w:r>
      <w:r w:rsidR="002A76C4">
        <w:rPr>
          <w:rFonts w:ascii="Trebuchet MS" w:hAnsi="Trebuchet MS"/>
          <w:b/>
        </w:rPr>
        <w:t xml:space="preserve">(Trivette, </w:t>
      </w:r>
      <w:r w:rsidRPr="003F6CFA">
        <w:rPr>
          <w:rFonts w:ascii="Trebuchet MS" w:hAnsi="Trebuchet MS"/>
          <w:b/>
        </w:rPr>
        <w:t>Dunst, Hamby, and O’Herin, 2009)</w:t>
      </w:r>
    </w:p>
    <w:p w14:paraId="20C7DD14" w14:textId="321820F6" w:rsidR="000C3F24" w:rsidRPr="00525464" w:rsidRDefault="003F6CFA" w:rsidP="00525464">
      <w:pPr>
        <w:rPr>
          <w:rFonts w:ascii="Calibri" w:hAnsi="Calibri"/>
          <w:sz w:val="22"/>
          <w:szCs w:val="22"/>
        </w:rPr>
      </w:pPr>
      <w:r>
        <w:rPr>
          <w:rFonts w:ascii="Calibri" w:hAnsi="Calibri"/>
          <w:sz w:val="22"/>
          <w:szCs w:val="22"/>
        </w:rPr>
        <w:t xml:space="preserve">Family members and educators are all adult learners and a growing body of evidence is defining which factors can be most </w:t>
      </w:r>
      <w:r w:rsidR="00525464">
        <w:rPr>
          <w:rFonts w:ascii="Calibri" w:hAnsi="Calibri"/>
          <w:sz w:val="22"/>
          <w:szCs w:val="22"/>
        </w:rPr>
        <w:t>effective.</w:t>
      </w:r>
      <w:r w:rsidR="00525464" w:rsidRPr="00BC39D3">
        <w:rPr>
          <w:rFonts w:asciiTheme="majorHAnsi" w:hAnsiTheme="majorHAnsi"/>
          <w:sz w:val="22"/>
          <w:szCs w:val="22"/>
        </w:rPr>
        <w:t xml:space="preserve"> Adult</w:t>
      </w:r>
      <w:r w:rsidR="000C3F24" w:rsidRPr="00BC39D3">
        <w:rPr>
          <w:rFonts w:asciiTheme="majorHAnsi" w:hAnsiTheme="majorHAnsi"/>
          <w:sz w:val="22"/>
          <w:szCs w:val="22"/>
        </w:rPr>
        <w:t xml:space="preserve"> learning refers to a collection of theories and methods for describing the conditions under which the processes of learning are optimized. Specific, effective factors include:</w:t>
      </w:r>
    </w:p>
    <w:p w14:paraId="2E790914" w14:textId="40826BDC" w:rsidR="000C3F24" w:rsidRPr="00BC39D3" w:rsidRDefault="000C3F24" w:rsidP="000B55E9">
      <w:pPr>
        <w:numPr>
          <w:ilvl w:val="0"/>
          <w:numId w:val="10"/>
        </w:numPr>
        <w:tabs>
          <w:tab w:val="clear" w:pos="720"/>
          <w:tab w:val="num" w:pos="1440"/>
        </w:tabs>
        <w:ind w:left="1440"/>
        <w:rPr>
          <w:rFonts w:asciiTheme="majorHAnsi" w:hAnsiTheme="majorHAnsi"/>
          <w:sz w:val="22"/>
          <w:szCs w:val="22"/>
        </w:rPr>
      </w:pPr>
      <w:r w:rsidRPr="00BC39D3">
        <w:rPr>
          <w:rFonts w:asciiTheme="majorHAnsi" w:hAnsiTheme="majorHAnsi"/>
          <w:sz w:val="22"/>
          <w:szCs w:val="22"/>
        </w:rPr>
        <w:t xml:space="preserve"> Multiple hours over time</w:t>
      </w:r>
    </w:p>
    <w:p w14:paraId="745E22AC" w14:textId="0C25DB6C" w:rsidR="000C3F24" w:rsidRPr="00BC39D3" w:rsidRDefault="000C3F24" w:rsidP="000B55E9">
      <w:pPr>
        <w:numPr>
          <w:ilvl w:val="0"/>
          <w:numId w:val="10"/>
        </w:numPr>
        <w:tabs>
          <w:tab w:val="clear" w:pos="720"/>
          <w:tab w:val="num" w:pos="1440"/>
        </w:tabs>
        <w:ind w:left="1440"/>
        <w:rPr>
          <w:rFonts w:asciiTheme="majorHAnsi" w:hAnsiTheme="majorHAnsi"/>
          <w:sz w:val="22"/>
          <w:szCs w:val="22"/>
        </w:rPr>
      </w:pPr>
      <w:r w:rsidRPr="00BC39D3">
        <w:rPr>
          <w:rFonts w:asciiTheme="majorHAnsi" w:hAnsiTheme="majorHAnsi"/>
          <w:sz w:val="22"/>
          <w:szCs w:val="22"/>
        </w:rPr>
        <w:t xml:space="preserve"> Introductory information</w:t>
      </w:r>
    </w:p>
    <w:p w14:paraId="5A651B97" w14:textId="1E1BD5FE" w:rsidR="000C3F24" w:rsidRPr="00BC39D3" w:rsidRDefault="000C3F24" w:rsidP="000B55E9">
      <w:pPr>
        <w:numPr>
          <w:ilvl w:val="0"/>
          <w:numId w:val="10"/>
        </w:numPr>
        <w:tabs>
          <w:tab w:val="clear" w:pos="720"/>
          <w:tab w:val="num" w:pos="1440"/>
        </w:tabs>
        <w:ind w:left="1440"/>
        <w:rPr>
          <w:rFonts w:asciiTheme="majorHAnsi" w:hAnsiTheme="majorHAnsi"/>
          <w:sz w:val="22"/>
          <w:szCs w:val="22"/>
        </w:rPr>
      </w:pPr>
      <w:r w:rsidRPr="00BC39D3">
        <w:rPr>
          <w:rFonts w:asciiTheme="majorHAnsi" w:hAnsiTheme="majorHAnsi"/>
          <w:sz w:val="22"/>
          <w:szCs w:val="22"/>
        </w:rPr>
        <w:t xml:space="preserve"> Self-instruction</w:t>
      </w:r>
    </w:p>
    <w:p w14:paraId="73E05A7A" w14:textId="77777777" w:rsidR="000C3F24" w:rsidRPr="00BC39D3" w:rsidRDefault="000C3F24" w:rsidP="000B55E9">
      <w:pPr>
        <w:numPr>
          <w:ilvl w:val="0"/>
          <w:numId w:val="10"/>
        </w:numPr>
        <w:tabs>
          <w:tab w:val="clear" w:pos="720"/>
          <w:tab w:val="num" w:pos="1440"/>
        </w:tabs>
        <w:ind w:left="1440"/>
        <w:rPr>
          <w:rFonts w:asciiTheme="majorHAnsi" w:hAnsiTheme="majorHAnsi"/>
          <w:sz w:val="22"/>
          <w:szCs w:val="22"/>
        </w:rPr>
      </w:pPr>
      <w:r w:rsidRPr="00BC39D3">
        <w:rPr>
          <w:rFonts w:asciiTheme="majorHAnsi" w:hAnsiTheme="majorHAnsi"/>
          <w:sz w:val="22"/>
          <w:szCs w:val="22"/>
        </w:rPr>
        <w:t xml:space="preserve"> Demonstration</w:t>
      </w:r>
    </w:p>
    <w:p w14:paraId="00FBE65F" w14:textId="77777777" w:rsidR="000C3F24" w:rsidRPr="00BC39D3" w:rsidRDefault="000C3F24" w:rsidP="000B55E9">
      <w:pPr>
        <w:numPr>
          <w:ilvl w:val="0"/>
          <w:numId w:val="10"/>
        </w:numPr>
        <w:tabs>
          <w:tab w:val="clear" w:pos="720"/>
          <w:tab w:val="num" w:pos="1440"/>
        </w:tabs>
        <w:ind w:left="1440"/>
        <w:rPr>
          <w:rFonts w:asciiTheme="majorHAnsi" w:hAnsiTheme="majorHAnsi"/>
          <w:sz w:val="22"/>
          <w:szCs w:val="22"/>
        </w:rPr>
      </w:pPr>
      <w:r w:rsidRPr="00BC39D3">
        <w:rPr>
          <w:rFonts w:asciiTheme="majorHAnsi" w:hAnsiTheme="majorHAnsi"/>
          <w:sz w:val="22"/>
          <w:szCs w:val="22"/>
        </w:rPr>
        <w:t xml:space="preserve"> Application</w:t>
      </w:r>
    </w:p>
    <w:p w14:paraId="6BB7D41E" w14:textId="698E726A" w:rsidR="00781D42" w:rsidRPr="00BC39D3" w:rsidRDefault="000C3F24" w:rsidP="000B55E9">
      <w:pPr>
        <w:numPr>
          <w:ilvl w:val="0"/>
          <w:numId w:val="10"/>
        </w:numPr>
        <w:tabs>
          <w:tab w:val="clear" w:pos="720"/>
          <w:tab w:val="num" w:pos="1440"/>
        </w:tabs>
        <w:ind w:left="1440"/>
        <w:rPr>
          <w:rFonts w:asciiTheme="majorHAnsi" w:hAnsiTheme="majorHAnsi"/>
          <w:sz w:val="22"/>
          <w:szCs w:val="22"/>
        </w:rPr>
      </w:pPr>
      <w:r w:rsidRPr="00BC39D3">
        <w:rPr>
          <w:rFonts w:asciiTheme="majorHAnsi" w:hAnsiTheme="majorHAnsi"/>
          <w:sz w:val="22"/>
          <w:szCs w:val="22"/>
        </w:rPr>
        <w:t xml:space="preserve"> Refle</w:t>
      </w:r>
      <w:r w:rsidR="003F6CFA">
        <w:rPr>
          <w:rFonts w:asciiTheme="majorHAnsi" w:hAnsiTheme="majorHAnsi"/>
          <w:sz w:val="22"/>
          <w:szCs w:val="22"/>
        </w:rPr>
        <w:t xml:space="preserve">ction and evaluation </w:t>
      </w:r>
    </w:p>
    <w:p w14:paraId="1167692E" w14:textId="77777777" w:rsidR="000B55E9" w:rsidRPr="000B55E9" w:rsidRDefault="000B55E9" w:rsidP="000B55E9">
      <w:pPr>
        <w:ind w:left="1440"/>
        <w:rPr>
          <w:rFonts w:ascii="Calibri" w:hAnsi="Calibri"/>
          <w:sz w:val="22"/>
          <w:szCs w:val="22"/>
        </w:rPr>
      </w:pPr>
    </w:p>
    <w:p w14:paraId="4478A931" w14:textId="77777777" w:rsidR="00A9256F" w:rsidRDefault="00A9256F" w:rsidP="00BF046D">
      <w:pPr>
        <w:rPr>
          <w:rFonts w:ascii="Trebuchet MS" w:hAnsi="Trebuchet MS"/>
          <w:b/>
        </w:rPr>
      </w:pPr>
    </w:p>
    <w:p w14:paraId="107C077D" w14:textId="77777777" w:rsidR="00BF046D" w:rsidRPr="001243D5" w:rsidRDefault="00BF046D" w:rsidP="00BF046D">
      <w:pPr>
        <w:rPr>
          <w:rFonts w:asciiTheme="majorHAnsi" w:hAnsiTheme="majorHAnsi"/>
          <w:b/>
          <w:sz w:val="20"/>
          <w:szCs w:val="20"/>
        </w:rPr>
      </w:pPr>
    </w:p>
    <w:p w14:paraId="2B9F1800" w14:textId="77777777" w:rsidR="00BF046D" w:rsidRPr="00BF046D" w:rsidRDefault="00BF046D" w:rsidP="00BF046D">
      <w:pPr>
        <w:rPr>
          <w:rFonts w:ascii="Trebuchet MS" w:hAnsi="Trebuchet MS"/>
          <w:b/>
        </w:rPr>
      </w:pPr>
    </w:p>
    <w:p w14:paraId="1168930B" w14:textId="77777777" w:rsidR="00BF046D" w:rsidRPr="00183275" w:rsidRDefault="00BF046D" w:rsidP="00183275">
      <w:pPr>
        <w:jc w:val="center"/>
        <w:rPr>
          <w:rFonts w:ascii="Calibri" w:hAnsi="Calibri"/>
          <w:sz w:val="22"/>
          <w:szCs w:val="22"/>
        </w:rPr>
      </w:pPr>
      <w:r w:rsidRPr="00183275">
        <w:rPr>
          <w:rFonts w:ascii="Calibri" w:hAnsi="Calibri"/>
          <w:sz w:val="22"/>
          <w:szCs w:val="22"/>
        </w:rPr>
        <w:t>References</w:t>
      </w:r>
    </w:p>
    <w:p w14:paraId="47482A5B" w14:textId="6D96CF4A" w:rsidR="00FE5F6A" w:rsidRPr="00183275" w:rsidRDefault="00FE5F6A" w:rsidP="00183275">
      <w:pPr>
        <w:rPr>
          <w:rFonts w:ascii="Calibri" w:hAnsi="Calibri"/>
          <w:sz w:val="22"/>
          <w:szCs w:val="22"/>
        </w:rPr>
      </w:pPr>
      <w:r w:rsidRPr="00183275">
        <w:rPr>
          <w:rFonts w:ascii="Calibri" w:hAnsi="Calibri"/>
          <w:sz w:val="22"/>
          <w:szCs w:val="22"/>
        </w:rPr>
        <w:t>Colorado Department of Education (</w:t>
      </w:r>
      <w:r w:rsidR="00C72DB5" w:rsidRPr="00183275">
        <w:rPr>
          <w:rFonts w:ascii="Calibri" w:hAnsi="Calibri"/>
          <w:sz w:val="22"/>
          <w:szCs w:val="22"/>
        </w:rPr>
        <w:t xml:space="preserve">2015). </w:t>
      </w:r>
      <w:r w:rsidR="00C72DB5" w:rsidRPr="00183275">
        <w:rPr>
          <w:rFonts w:ascii="Calibri" w:hAnsi="Calibri"/>
          <w:i/>
          <w:sz w:val="22"/>
          <w:szCs w:val="22"/>
        </w:rPr>
        <w:t xml:space="preserve">Check-In, Check-Out. </w:t>
      </w:r>
      <w:r w:rsidR="00C72DB5" w:rsidRPr="00183275">
        <w:rPr>
          <w:rFonts w:ascii="Calibri" w:hAnsi="Calibri"/>
          <w:sz w:val="22"/>
          <w:szCs w:val="22"/>
        </w:rPr>
        <w:t xml:space="preserve">Retrieved from </w:t>
      </w:r>
      <w:hyperlink r:id="rId8" w:history="1">
        <w:r w:rsidR="00C72DB5" w:rsidRPr="00183275">
          <w:rPr>
            <w:rStyle w:val="Hyperlink"/>
            <w:rFonts w:ascii="Calibri" w:hAnsi="Calibri"/>
            <w:sz w:val="22"/>
            <w:szCs w:val="22"/>
          </w:rPr>
          <w:t>http://copbistargeted.pbworks.com/w/page/95562623/Check-In%20Check-Out%20%28CICO%29</w:t>
        </w:r>
      </w:hyperlink>
    </w:p>
    <w:p w14:paraId="4D0FD5C4" w14:textId="77777777" w:rsidR="00C72DB5" w:rsidRPr="00183275" w:rsidRDefault="00C72DB5" w:rsidP="00183275">
      <w:pPr>
        <w:rPr>
          <w:rFonts w:ascii="Calibri" w:hAnsi="Calibri"/>
          <w:sz w:val="22"/>
          <w:szCs w:val="22"/>
        </w:rPr>
      </w:pPr>
    </w:p>
    <w:p w14:paraId="368DC857" w14:textId="6E4963AD" w:rsidR="00FE5F6A" w:rsidRPr="00183275" w:rsidRDefault="00183275" w:rsidP="00183275">
      <w:pPr>
        <w:rPr>
          <w:rFonts w:ascii="Calibri" w:hAnsi="Calibri"/>
          <w:sz w:val="22"/>
          <w:szCs w:val="22"/>
        </w:rPr>
      </w:pPr>
      <w:r w:rsidRPr="00183275">
        <w:rPr>
          <w:rFonts w:ascii="Calibri" w:hAnsi="Calibri"/>
          <w:sz w:val="22"/>
          <w:szCs w:val="22"/>
        </w:rPr>
        <w:t xml:space="preserve">Colorado Department of Education, State Advisory Council for Parent Involvement in Education. (2014). </w:t>
      </w:r>
      <w:r w:rsidRPr="00183275">
        <w:rPr>
          <w:rFonts w:ascii="Calibri" w:hAnsi="Calibri"/>
          <w:i/>
          <w:sz w:val="22"/>
          <w:szCs w:val="22"/>
        </w:rPr>
        <w:t xml:space="preserve">Research to practice: Doing what works!  </w:t>
      </w:r>
      <w:r w:rsidRPr="00183275">
        <w:rPr>
          <w:rFonts w:ascii="Calibri" w:hAnsi="Calibri"/>
          <w:sz w:val="22"/>
          <w:szCs w:val="22"/>
        </w:rPr>
        <w:t xml:space="preserve">Denver, CO: Author. Retrieved from </w:t>
      </w:r>
      <w:hyperlink r:id="rId9" w:history="1">
        <w:r w:rsidRPr="00183275">
          <w:rPr>
            <w:rStyle w:val="Hyperlink"/>
            <w:rFonts w:ascii="Calibri" w:hAnsi="Calibri"/>
            <w:sz w:val="22"/>
            <w:szCs w:val="22"/>
          </w:rPr>
          <w:t>https://www.cde.state.co.us/sacpie/sacpie_resource_researchtopractice_doingwhatworks</w:t>
        </w:r>
      </w:hyperlink>
    </w:p>
    <w:p w14:paraId="784B7EEE" w14:textId="77777777" w:rsidR="00FE5F6A" w:rsidRPr="00183275" w:rsidRDefault="00FE5F6A" w:rsidP="00183275">
      <w:pPr>
        <w:rPr>
          <w:rFonts w:ascii="Calibri" w:hAnsi="Calibri"/>
          <w:sz w:val="22"/>
          <w:szCs w:val="22"/>
        </w:rPr>
      </w:pPr>
    </w:p>
    <w:p w14:paraId="5C22101E" w14:textId="7F48594F" w:rsidR="00BF046D" w:rsidRPr="00183275" w:rsidRDefault="00FE5F6A" w:rsidP="00183275">
      <w:pPr>
        <w:rPr>
          <w:rFonts w:ascii="Calibri" w:hAnsi="Calibri"/>
          <w:sz w:val="22"/>
          <w:szCs w:val="22"/>
        </w:rPr>
      </w:pPr>
      <w:r w:rsidRPr="00183275">
        <w:rPr>
          <w:rFonts w:ascii="Calibri" w:hAnsi="Calibri"/>
          <w:sz w:val="22"/>
          <w:szCs w:val="22"/>
        </w:rPr>
        <w:t xml:space="preserve">Hawken, L.S., Carroll, M.S., &amp; Anderson, C. (2013). Behavior education program (BEP). A tier 2 check-in, check-out intervention to prevent severe problem behavior in schools. </w:t>
      </w:r>
      <w:r w:rsidRPr="00183275">
        <w:rPr>
          <w:rFonts w:ascii="Calibri" w:hAnsi="Calibri"/>
          <w:i/>
          <w:sz w:val="22"/>
          <w:szCs w:val="22"/>
        </w:rPr>
        <w:t>Essential Educator</w:t>
      </w:r>
      <w:r w:rsidRPr="00183275">
        <w:rPr>
          <w:rFonts w:ascii="Calibri" w:hAnsi="Calibri"/>
          <w:sz w:val="22"/>
          <w:szCs w:val="22"/>
        </w:rPr>
        <w:t xml:space="preserve">. Retrieved from: </w:t>
      </w:r>
      <w:hyperlink r:id="rId10" w:history="1">
        <w:r w:rsidRPr="00183275">
          <w:rPr>
            <w:rStyle w:val="Hyperlink"/>
            <w:rFonts w:ascii="Calibri" w:hAnsi="Calibri"/>
            <w:sz w:val="22"/>
            <w:szCs w:val="22"/>
          </w:rPr>
          <w:t>http://copbistargeted.pbworks.com/w/file/fetch/95654825/The%20Behavior%20Education%20Program%20%28BEP%29_%20A%20Tier%202%20Check-in%2C%20Check-out%20Intervent1.pdf</w:t>
        </w:r>
      </w:hyperlink>
    </w:p>
    <w:p w14:paraId="419C46EC" w14:textId="77777777" w:rsidR="00183275" w:rsidRPr="00183275" w:rsidRDefault="00183275" w:rsidP="00183275">
      <w:pPr>
        <w:rPr>
          <w:rFonts w:ascii="Calibri" w:hAnsi="Calibri"/>
          <w:sz w:val="22"/>
          <w:szCs w:val="22"/>
        </w:rPr>
      </w:pPr>
    </w:p>
    <w:p w14:paraId="40A4F069" w14:textId="36CF67C5" w:rsidR="00183275" w:rsidRPr="00183275" w:rsidRDefault="00106CAC" w:rsidP="00183275">
      <w:pPr>
        <w:rPr>
          <w:rFonts w:ascii="Calibri" w:hAnsi="Calibri"/>
          <w:sz w:val="22"/>
          <w:szCs w:val="22"/>
        </w:rPr>
      </w:pPr>
      <w:r>
        <w:rPr>
          <w:rFonts w:ascii="Calibri" w:hAnsi="Calibri"/>
          <w:sz w:val="22"/>
          <w:szCs w:val="22"/>
        </w:rPr>
        <w:t>National PTA (2008</w:t>
      </w:r>
      <w:r w:rsidR="00183275" w:rsidRPr="00183275">
        <w:rPr>
          <w:rFonts w:ascii="Calibri" w:hAnsi="Calibri"/>
          <w:sz w:val="22"/>
          <w:szCs w:val="22"/>
        </w:rPr>
        <w:t xml:space="preserve">). </w:t>
      </w:r>
      <w:r w:rsidR="00183275" w:rsidRPr="00183275">
        <w:rPr>
          <w:rFonts w:ascii="Calibri" w:hAnsi="Calibri"/>
          <w:i/>
          <w:sz w:val="22"/>
          <w:szCs w:val="22"/>
        </w:rPr>
        <w:t xml:space="preserve">National standards, goals and indicators for family-school partnerships. </w:t>
      </w:r>
      <w:r w:rsidR="00183275" w:rsidRPr="00183275">
        <w:rPr>
          <w:rFonts w:ascii="Calibri" w:hAnsi="Calibri"/>
          <w:sz w:val="22"/>
          <w:szCs w:val="22"/>
        </w:rPr>
        <w:t xml:space="preserve">Washington, DC: Author. Retrieved from </w:t>
      </w:r>
      <w:hyperlink r:id="rId11" w:history="1">
        <w:r w:rsidR="00183275" w:rsidRPr="00183275">
          <w:rPr>
            <w:rStyle w:val="Hyperlink"/>
            <w:rFonts w:ascii="Calibri" w:hAnsi="Calibri"/>
            <w:sz w:val="22"/>
            <w:szCs w:val="22"/>
          </w:rPr>
          <w:t>http://www.cde.state.co.us/uip/nationalstandardsgoalsandindicators</w:t>
        </w:r>
      </w:hyperlink>
    </w:p>
    <w:p w14:paraId="159719EC" w14:textId="77777777" w:rsidR="00FE5F6A" w:rsidRPr="00183275" w:rsidRDefault="00FE5F6A" w:rsidP="00183275">
      <w:pPr>
        <w:rPr>
          <w:rFonts w:ascii="Calibri" w:hAnsi="Calibri"/>
          <w:sz w:val="22"/>
          <w:szCs w:val="22"/>
        </w:rPr>
      </w:pPr>
    </w:p>
    <w:p w14:paraId="617B9B74" w14:textId="77777777" w:rsidR="000C3F24" w:rsidRPr="00183275" w:rsidRDefault="000C3F24" w:rsidP="00183275">
      <w:pPr>
        <w:rPr>
          <w:rFonts w:ascii="Calibri" w:hAnsi="Calibri"/>
          <w:sz w:val="22"/>
          <w:szCs w:val="22"/>
        </w:rPr>
      </w:pPr>
      <w:r w:rsidRPr="00183275">
        <w:rPr>
          <w:rFonts w:ascii="Calibri" w:hAnsi="Calibri"/>
          <w:sz w:val="22"/>
          <w:szCs w:val="22"/>
        </w:rPr>
        <w:t>Trivette, C.M., Dunst, C.J., Hamby, D.W. &amp; O’Herin, C. E. (2009). Characteristics and consequences of adult learning methods and strategies</w:t>
      </w:r>
      <w:r w:rsidRPr="00183275">
        <w:rPr>
          <w:rFonts w:ascii="Calibri" w:hAnsi="Calibri"/>
          <w:i/>
          <w:sz w:val="22"/>
          <w:szCs w:val="22"/>
        </w:rPr>
        <w:t xml:space="preserve">. Winterberry Research Syntheses, 2(2), </w:t>
      </w:r>
      <w:r w:rsidRPr="00183275">
        <w:rPr>
          <w:rFonts w:ascii="Calibri" w:hAnsi="Calibri"/>
          <w:sz w:val="22"/>
          <w:szCs w:val="22"/>
        </w:rPr>
        <w:t>31-33.</w:t>
      </w:r>
    </w:p>
    <w:p w14:paraId="64CAA356" w14:textId="77777777" w:rsidR="000B55E9" w:rsidRPr="00183275" w:rsidRDefault="000B55E9" w:rsidP="00183275">
      <w:pPr>
        <w:rPr>
          <w:rFonts w:ascii="Calibri" w:hAnsi="Calibri"/>
          <w:sz w:val="22"/>
          <w:szCs w:val="22"/>
        </w:rPr>
      </w:pPr>
    </w:p>
    <w:p w14:paraId="5DF48135" w14:textId="77777777" w:rsidR="00183275" w:rsidRPr="00183275" w:rsidRDefault="000B55E9" w:rsidP="00183275">
      <w:pPr>
        <w:rPr>
          <w:rFonts w:ascii="Calibri" w:hAnsi="Calibri"/>
          <w:sz w:val="22"/>
          <w:szCs w:val="22"/>
        </w:rPr>
      </w:pPr>
      <w:r w:rsidRPr="00183275">
        <w:rPr>
          <w:rFonts w:ascii="Calibri" w:hAnsi="Calibri"/>
          <w:sz w:val="22"/>
          <w:szCs w:val="22"/>
        </w:rPr>
        <w:t xml:space="preserve">U.S. Department of Education. (2013). </w:t>
      </w:r>
      <w:r w:rsidRPr="00183275">
        <w:rPr>
          <w:rFonts w:ascii="Calibri" w:hAnsi="Calibri"/>
          <w:i/>
          <w:sz w:val="22"/>
          <w:szCs w:val="22"/>
        </w:rPr>
        <w:t xml:space="preserve">Dual capacity-building framework for family-school partnerships. </w:t>
      </w:r>
      <w:r w:rsidRPr="00183275">
        <w:rPr>
          <w:rFonts w:ascii="Calibri" w:hAnsi="Calibri"/>
          <w:sz w:val="22"/>
          <w:szCs w:val="22"/>
        </w:rPr>
        <w:t xml:space="preserve">Washington D.C.: Author. </w:t>
      </w:r>
      <w:r w:rsidR="00183275" w:rsidRPr="00183275">
        <w:rPr>
          <w:rFonts w:ascii="Calibri" w:hAnsi="Calibri"/>
          <w:sz w:val="22"/>
          <w:szCs w:val="22"/>
        </w:rPr>
        <w:t xml:space="preserve">Retrieved from </w:t>
      </w:r>
      <w:hyperlink r:id="rId12" w:history="1">
        <w:r w:rsidR="00183275" w:rsidRPr="00183275">
          <w:rPr>
            <w:rStyle w:val="Hyperlink"/>
            <w:rFonts w:ascii="Calibri" w:hAnsi="Calibri"/>
            <w:sz w:val="22"/>
            <w:szCs w:val="22"/>
          </w:rPr>
          <w:t>http://www2.ed.gov/documents/family-community/partnership-frameworks.pdf</w:t>
        </w:r>
      </w:hyperlink>
    </w:p>
    <w:p w14:paraId="66734489" w14:textId="2E05CCBE" w:rsidR="000B55E9" w:rsidRPr="00B73C2E" w:rsidRDefault="000B55E9" w:rsidP="000B55E9">
      <w:pPr>
        <w:rPr>
          <w:rFonts w:asciiTheme="majorHAnsi" w:hAnsiTheme="majorHAnsi"/>
          <w:sz w:val="18"/>
          <w:szCs w:val="18"/>
        </w:rPr>
      </w:pPr>
    </w:p>
    <w:p w14:paraId="3B5E70AC" w14:textId="77777777" w:rsidR="00FE5F6A" w:rsidRPr="00FE5F6A" w:rsidRDefault="00FE5F6A" w:rsidP="00BF046D">
      <w:pPr>
        <w:rPr>
          <w:rFonts w:asciiTheme="majorHAnsi" w:hAnsiTheme="majorHAnsi"/>
        </w:rPr>
      </w:pPr>
    </w:p>
    <w:sectPr w:rsidR="00FE5F6A" w:rsidRPr="00FE5F6A" w:rsidSect="00195C0A">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5440E" w14:textId="77777777" w:rsidR="00BC39D3" w:rsidRDefault="00BC39D3" w:rsidP="002F4408">
      <w:r>
        <w:separator/>
      </w:r>
    </w:p>
  </w:endnote>
  <w:endnote w:type="continuationSeparator" w:id="0">
    <w:p w14:paraId="507C0E72" w14:textId="77777777" w:rsidR="00BC39D3" w:rsidRDefault="00BC39D3" w:rsidP="002F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useo">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Museo 5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7E31" w14:textId="77777777" w:rsidR="00BC39D3" w:rsidRPr="00F41921" w:rsidRDefault="00BC39D3" w:rsidP="002F4408">
    <w:pPr>
      <w:pStyle w:val="Footer"/>
      <w:jc w:val="center"/>
      <w:rPr>
        <w:rFonts w:ascii="Museo 500" w:hAnsi="Museo 500" w:hint="eastAsia"/>
        <w:sz w:val="18"/>
        <w:szCs w:val="18"/>
      </w:rPr>
    </w:pPr>
    <w:r w:rsidRPr="00F41921">
      <w:rPr>
        <w:rFonts w:ascii="Museo 500" w:hAnsi="Museo 500"/>
        <w:sz w:val="18"/>
        <w:szCs w:val="18"/>
      </w:rPr>
      <w:t>Response to Intervention (RtI) is incorporated within a Multi-Tiered System of Supports (MTSS)</w:t>
    </w:r>
  </w:p>
  <w:p w14:paraId="2F45F984" w14:textId="77777777" w:rsidR="00BC39D3" w:rsidRDefault="00BC39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13600" w14:textId="77777777" w:rsidR="00BC39D3" w:rsidRDefault="00BC39D3" w:rsidP="002F4408">
      <w:r>
        <w:separator/>
      </w:r>
    </w:p>
  </w:footnote>
  <w:footnote w:type="continuationSeparator" w:id="0">
    <w:p w14:paraId="22D348EB" w14:textId="77777777" w:rsidR="00BC39D3" w:rsidRDefault="00BC39D3" w:rsidP="002F44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72CEB" w14:textId="77777777" w:rsidR="0056095E" w:rsidRPr="00F41921" w:rsidRDefault="0056095E" w:rsidP="0056095E">
    <w:pPr>
      <w:pStyle w:val="Header"/>
      <w:ind w:left="1440"/>
      <w:jc w:val="center"/>
      <w:rPr>
        <w:rFonts w:asciiTheme="majorHAnsi" w:hAnsiTheme="majorHAnsi"/>
        <w:b/>
        <w:sz w:val="18"/>
        <w:szCs w:val="18"/>
      </w:rPr>
    </w:pPr>
    <w:r>
      <w:rPr>
        <w:noProof/>
        <w:lang w:eastAsia="en-US"/>
      </w:rPr>
      <w:drawing>
        <wp:anchor distT="0" distB="0" distL="114300" distR="114300" simplePos="0" relativeHeight="251659264" behindDoc="0" locked="0" layoutInCell="1" allowOverlap="1" wp14:anchorId="3DF36946" wp14:editId="3E1A742D">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r>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424D23">
      <w:rPr>
        <w:rStyle w:val="PageNumber"/>
        <w:rFonts w:asciiTheme="majorHAnsi" w:hAnsiTheme="majorHAnsi"/>
        <w:noProof/>
        <w:sz w:val="20"/>
        <w:szCs w:val="20"/>
      </w:rPr>
      <w:t>1</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2133092B" w14:textId="77777777" w:rsidR="0056095E" w:rsidRPr="00F41921" w:rsidRDefault="0056095E" w:rsidP="0056095E">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40F04B4A" w14:textId="77777777" w:rsidR="00BC39D3" w:rsidRPr="00F41921" w:rsidRDefault="00BC39D3" w:rsidP="002F4408">
    <w:pPr>
      <w:pStyle w:val="Header"/>
      <w:rPr>
        <w:sz w:val="18"/>
        <w:szCs w:val="18"/>
      </w:rPr>
    </w:pPr>
  </w:p>
  <w:p w14:paraId="5D85326B" w14:textId="77777777" w:rsidR="00BC39D3" w:rsidRDefault="00BC39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A77EE5"/>
    <w:multiLevelType w:val="hybridMultilevel"/>
    <w:tmpl w:val="B51C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BB3E2B"/>
    <w:multiLevelType w:val="hybridMultilevel"/>
    <w:tmpl w:val="6848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51AF4"/>
    <w:multiLevelType w:val="hybridMultilevel"/>
    <w:tmpl w:val="92682660"/>
    <w:lvl w:ilvl="0" w:tplc="86F03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2B33FC"/>
    <w:multiLevelType w:val="hybridMultilevel"/>
    <w:tmpl w:val="7382D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AC356C"/>
    <w:multiLevelType w:val="hybridMultilevel"/>
    <w:tmpl w:val="5EE607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341BA6"/>
    <w:multiLevelType w:val="hybridMultilevel"/>
    <w:tmpl w:val="ED906964"/>
    <w:lvl w:ilvl="0" w:tplc="86F03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9B5AE4"/>
    <w:multiLevelType w:val="hybridMultilevel"/>
    <w:tmpl w:val="4C282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87536D"/>
    <w:multiLevelType w:val="hybridMultilevel"/>
    <w:tmpl w:val="677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773E91"/>
    <w:multiLevelType w:val="hybridMultilevel"/>
    <w:tmpl w:val="60480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3A0BD8"/>
    <w:multiLevelType w:val="hybridMultilevel"/>
    <w:tmpl w:val="2A0C9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426C9B"/>
    <w:multiLevelType w:val="hybridMultilevel"/>
    <w:tmpl w:val="979A78B0"/>
    <w:lvl w:ilvl="0" w:tplc="83A0FB84">
      <w:start w:val="1"/>
      <w:numFmt w:val="bullet"/>
      <w:lvlText w:val=""/>
      <w:lvlJc w:val="left"/>
      <w:pPr>
        <w:tabs>
          <w:tab w:val="num" w:pos="720"/>
        </w:tabs>
        <w:ind w:left="720" w:hanging="360"/>
      </w:pPr>
      <w:rPr>
        <w:rFonts w:ascii="Wingdings" w:hAnsi="Wingdings" w:hint="default"/>
      </w:rPr>
    </w:lvl>
    <w:lvl w:ilvl="1" w:tplc="8F784FD4" w:tentative="1">
      <w:start w:val="1"/>
      <w:numFmt w:val="bullet"/>
      <w:lvlText w:val=""/>
      <w:lvlJc w:val="left"/>
      <w:pPr>
        <w:tabs>
          <w:tab w:val="num" w:pos="1440"/>
        </w:tabs>
        <w:ind w:left="1440" w:hanging="360"/>
      </w:pPr>
      <w:rPr>
        <w:rFonts w:ascii="Wingdings" w:hAnsi="Wingdings" w:hint="default"/>
      </w:rPr>
    </w:lvl>
    <w:lvl w:ilvl="2" w:tplc="06B0E2BE" w:tentative="1">
      <w:start w:val="1"/>
      <w:numFmt w:val="bullet"/>
      <w:lvlText w:val=""/>
      <w:lvlJc w:val="left"/>
      <w:pPr>
        <w:tabs>
          <w:tab w:val="num" w:pos="2160"/>
        </w:tabs>
        <w:ind w:left="2160" w:hanging="360"/>
      </w:pPr>
      <w:rPr>
        <w:rFonts w:ascii="Wingdings" w:hAnsi="Wingdings" w:hint="default"/>
      </w:rPr>
    </w:lvl>
    <w:lvl w:ilvl="3" w:tplc="111A7532" w:tentative="1">
      <w:start w:val="1"/>
      <w:numFmt w:val="bullet"/>
      <w:lvlText w:val=""/>
      <w:lvlJc w:val="left"/>
      <w:pPr>
        <w:tabs>
          <w:tab w:val="num" w:pos="2880"/>
        </w:tabs>
        <w:ind w:left="2880" w:hanging="360"/>
      </w:pPr>
      <w:rPr>
        <w:rFonts w:ascii="Wingdings" w:hAnsi="Wingdings" w:hint="default"/>
      </w:rPr>
    </w:lvl>
    <w:lvl w:ilvl="4" w:tplc="9FCA709A" w:tentative="1">
      <w:start w:val="1"/>
      <w:numFmt w:val="bullet"/>
      <w:lvlText w:val=""/>
      <w:lvlJc w:val="left"/>
      <w:pPr>
        <w:tabs>
          <w:tab w:val="num" w:pos="3600"/>
        </w:tabs>
        <w:ind w:left="3600" w:hanging="360"/>
      </w:pPr>
      <w:rPr>
        <w:rFonts w:ascii="Wingdings" w:hAnsi="Wingdings" w:hint="default"/>
      </w:rPr>
    </w:lvl>
    <w:lvl w:ilvl="5" w:tplc="2D02FED8" w:tentative="1">
      <w:start w:val="1"/>
      <w:numFmt w:val="bullet"/>
      <w:lvlText w:val=""/>
      <w:lvlJc w:val="left"/>
      <w:pPr>
        <w:tabs>
          <w:tab w:val="num" w:pos="4320"/>
        </w:tabs>
        <w:ind w:left="4320" w:hanging="360"/>
      </w:pPr>
      <w:rPr>
        <w:rFonts w:ascii="Wingdings" w:hAnsi="Wingdings" w:hint="default"/>
      </w:rPr>
    </w:lvl>
    <w:lvl w:ilvl="6" w:tplc="29CAA70A" w:tentative="1">
      <w:start w:val="1"/>
      <w:numFmt w:val="bullet"/>
      <w:lvlText w:val=""/>
      <w:lvlJc w:val="left"/>
      <w:pPr>
        <w:tabs>
          <w:tab w:val="num" w:pos="5040"/>
        </w:tabs>
        <w:ind w:left="5040" w:hanging="360"/>
      </w:pPr>
      <w:rPr>
        <w:rFonts w:ascii="Wingdings" w:hAnsi="Wingdings" w:hint="default"/>
      </w:rPr>
    </w:lvl>
    <w:lvl w:ilvl="7" w:tplc="B1F452CE" w:tentative="1">
      <w:start w:val="1"/>
      <w:numFmt w:val="bullet"/>
      <w:lvlText w:val=""/>
      <w:lvlJc w:val="left"/>
      <w:pPr>
        <w:tabs>
          <w:tab w:val="num" w:pos="5760"/>
        </w:tabs>
        <w:ind w:left="5760" w:hanging="360"/>
      </w:pPr>
      <w:rPr>
        <w:rFonts w:ascii="Wingdings" w:hAnsi="Wingdings" w:hint="default"/>
      </w:rPr>
    </w:lvl>
    <w:lvl w:ilvl="8" w:tplc="21D201A0" w:tentative="1">
      <w:start w:val="1"/>
      <w:numFmt w:val="bullet"/>
      <w:lvlText w:val=""/>
      <w:lvlJc w:val="left"/>
      <w:pPr>
        <w:tabs>
          <w:tab w:val="num" w:pos="6480"/>
        </w:tabs>
        <w:ind w:left="6480" w:hanging="360"/>
      </w:pPr>
      <w:rPr>
        <w:rFonts w:ascii="Wingdings" w:hAnsi="Wingdings" w:hint="default"/>
      </w:rPr>
    </w:lvl>
  </w:abstractNum>
  <w:abstractNum w:abstractNumId="12">
    <w:nsid w:val="56605EFB"/>
    <w:multiLevelType w:val="hybridMultilevel"/>
    <w:tmpl w:val="34F88CB2"/>
    <w:lvl w:ilvl="0" w:tplc="0409000D">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nsid w:val="6A1C1101"/>
    <w:multiLevelType w:val="hybridMultilevel"/>
    <w:tmpl w:val="605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F13AEB"/>
    <w:multiLevelType w:val="hybridMultilevel"/>
    <w:tmpl w:val="F4889A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F321D02"/>
    <w:multiLevelType w:val="hybridMultilevel"/>
    <w:tmpl w:val="8BDC0AFC"/>
    <w:lvl w:ilvl="0" w:tplc="56708F0E">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704F4C97"/>
    <w:multiLevelType w:val="hybridMultilevel"/>
    <w:tmpl w:val="29A06C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nsid w:val="77C16B24"/>
    <w:multiLevelType w:val="hybridMultilevel"/>
    <w:tmpl w:val="4920C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FA78CF"/>
    <w:multiLevelType w:val="hybridMultilevel"/>
    <w:tmpl w:val="E332B46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nsid w:val="78BC2936"/>
    <w:multiLevelType w:val="hybridMultilevel"/>
    <w:tmpl w:val="5C361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8"/>
  </w:num>
  <w:num w:numId="5">
    <w:abstractNumId w:val="7"/>
  </w:num>
  <w:num w:numId="6">
    <w:abstractNumId w:val="15"/>
  </w:num>
  <w:num w:numId="7">
    <w:abstractNumId w:val="16"/>
  </w:num>
  <w:num w:numId="8">
    <w:abstractNumId w:val="14"/>
  </w:num>
  <w:num w:numId="9">
    <w:abstractNumId w:val="12"/>
  </w:num>
  <w:num w:numId="10">
    <w:abstractNumId w:val="11"/>
  </w:num>
  <w:num w:numId="11">
    <w:abstractNumId w:val="19"/>
  </w:num>
  <w:num w:numId="12">
    <w:abstractNumId w:val="10"/>
  </w:num>
  <w:num w:numId="13">
    <w:abstractNumId w:val="6"/>
  </w:num>
  <w:num w:numId="14">
    <w:abstractNumId w:val="3"/>
  </w:num>
  <w:num w:numId="15">
    <w:abstractNumId w:val="17"/>
  </w:num>
  <w:num w:numId="16">
    <w:abstractNumId w:val="8"/>
  </w:num>
  <w:num w:numId="17">
    <w:abstractNumId w:val="2"/>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6D"/>
    <w:rsid w:val="000B55E9"/>
    <w:rsid w:val="000C3F24"/>
    <w:rsid w:val="000E7D68"/>
    <w:rsid w:val="000F4476"/>
    <w:rsid w:val="00106CAC"/>
    <w:rsid w:val="001243D5"/>
    <w:rsid w:val="00183275"/>
    <w:rsid w:val="00195C0A"/>
    <w:rsid w:val="00200CE3"/>
    <w:rsid w:val="00204157"/>
    <w:rsid w:val="002A76C4"/>
    <w:rsid w:val="002B2B73"/>
    <w:rsid w:val="002F4408"/>
    <w:rsid w:val="00366B87"/>
    <w:rsid w:val="003C5813"/>
    <w:rsid w:val="003F6CFA"/>
    <w:rsid w:val="00400193"/>
    <w:rsid w:val="00424D23"/>
    <w:rsid w:val="0044585A"/>
    <w:rsid w:val="004C281C"/>
    <w:rsid w:val="0052511C"/>
    <w:rsid w:val="00525464"/>
    <w:rsid w:val="00541321"/>
    <w:rsid w:val="0056095E"/>
    <w:rsid w:val="0058333A"/>
    <w:rsid w:val="00620287"/>
    <w:rsid w:val="0067304D"/>
    <w:rsid w:val="00781D42"/>
    <w:rsid w:val="007A3F1F"/>
    <w:rsid w:val="00803C30"/>
    <w:rsid w:val="00812777"/>
    <w:rsid w:val="00827CE9"/>
    <w:rsid w:val="008E58D8"/>
    <w:rsid w:val="00986DFF"/>
    <w:rsid w:val="009F60AC"/>
    <w:rsid w:val="00A9256F"/>
    <w:rsid w:val="00B004FB"/>
    <w:rsid w:val="00B0562D"/>
    <w:rsid w:val="00B347BE"/>
    <w:rsid w:val="00B34A9A"/>
    <w:rsid w:val="00B84BE5"/>
    <w:rsid w:val="00BB2F6F"/>
    <w:rsid w:val="00BC39D3"/>
    <w:rsid w:val="00BF046D"/>
    <w:rsid w:val="00C23569"/>
    <w:rsid w:val="00C608F0"/>
    <w:rsid w:val="00C72DB5"/>
    <w:rsid w:val="00CA646E"/>
    <w:rsid w:val="00CC3C84"/>
    <w:rsid w:val="00D82A06"/>
    <w:rsid w:val="00DF1256"/>
    <w:rsid w:val="00DF4216"/>
    <w:rsid w:val="00E5609E"/>
    <w:rsid w:val="00EF390A"/>
    <w:rsid w:val="00EF5E7A"/>
    <w:rsid w:val="00F26B6E"/>
    <w:rsid w:val="00FE5F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018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Header">
    <w:name w:val="header"/>
    <w:basedOn w:val="Normal"/>
    <w:link w:val="HeaderChar"/>
    <w:uiPriority w:val="99"/>
    <w:unhideWhenUsed/>
    <w:rsid w:val="002F4408"/>
    <w:pPr>
      <w:tabs>
        <w:tab w:val="center" w:pos="4320"/>
        <w:tab w:val="right" w:pos="8640"/>
      </w:tabs>
    </w:pPr>
  </w:style>
  <w:style w:type="character" w:customStyle="1" w:styleId="HeaderChar">
    <w:name w:val="Header Char"/>
    <w:basedOn w:val="DefaultParagraphFont"/>
    <w:link w:val="Header"/>
    <w:uiPriority w:val="99"/>
    <w:rsid w:val="002F4408"/>
    <w:rPr>
      <w:sz w:val="24"/>
      <w:szCs w:val="24"/>
    </w:rPr>
  </w:style>
  <w:style w:type="paragraph" w:styleId="Footer">
    <w:name w:val="footer"/>
    <w:basedOn w:val="Normal"/>
    <w:link w:val="FooterChar"/>
    <w:uiPriority w:val="99"/>
    <w:unhideWhenUsed/>
    <w:rsid w:val="002F4408"/>
    <w:pPr>
      <w:tabs>
        <w:tab w:val="center" w:pos="4320"/>
        <w:tab w:val="right" w:pos="8640"/>
      </w:tabs>
    </w:pPr>
  </w:style>
  <w:style w:type="character" w:customStyle="1" w:styleId="FooterChar">
    <w:name w:val="Footer Char"/>
    <w:basedOn w:val="DefaultParagraphFont"/>
    <w:link w:val="Footer"/>
    <w:uiPriority w:val="99"/>
    <w:rsid w:val="002F4408"/>
    <w:rPr>
      <w:sz w:val="24"/>
      <w:szCs w:val="24"/>
    </w:rPr>
  </w:style>
  <w:style w:type="character" w:styleId="PageNumber">
    <w:name w:val="page number"/>
    <w:basedOn w:val="DefaultParagraphFont"/>
    <w:uiPriority w:val="99"/>
    <w:semiHidden/>
    <w:unhideWhenUsed/>
    <w:rsid w:val="002F4408"/>
  </w:style>
  <w:style w:type="character" w:styleId="Hyperlink">
    <w:name w:val="Hyperlink"/>
    <w:basedOn w:val="DefaultParagraphFont"/>
    <w:uiPriority w:val="99"/>
    <w:unhideWhenUsed/>
    <w:rsid w:val="00FE5F6A"/>
    <w:rPr>
      <w:color w:val="0000FF" w:themeColor="hyperlink"/>
      <w:u w:val="single"/>
    </w:rPr>
  </w:style>
  <w:style w:type="paragraph" w:styleId="ListParagraph">
    <w:name w:val="List Paragraph"/>
    <w:basedOn w:val="Normal"/>
    <w:uiPriority w:val="34"/>
    <w:qFormat/>
    <w:rsid w:val="0044585A"/>
    <w:pPr>
      <w:ind w:left="720"/>
      <w:contextualSpacing/>
    </w:pPr>
  </w:style>
  <w:style w:type="paragraph" w:styleId="NormalWeb">
    <w:name w:val="Normal (Web)"/>
    <w:basedOn w:val="Normal"/>
    <w:uiPriority w:val="99"/>
    <w:semiHidden/>
    <w:unhideWhenUsed/>
    <w:rsid w:val="000C3F24"/>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1832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Header">
    <w:name w:val="header"/>
    <w:basedOn w:val="Normal"/>
    <w:link w:val="HeaderChar"/>
    <w:uiPriority w:val="99"/>
    <w:unhideWhenUsed/>
    <w:rsid w:val="002F4408"/>
    <w:pPr>
      <w:tabs>
        <w:tab w:val="center" w:pos="4320"/>
        <w:tab w:val="right" w:pos="8640"/>
      </w:tabs>
    </w:pPr>
  </w:style>
  <w:style w:type="character" w:customStyle="1" w:styleId="HeaderChar">
    <w:name w:val="Header Char"/>
    <w:basedOn w:val="DefaultParagraphFont"/>
    <w:link w:val="Header"/>
    <w:uiPriority w:val="99"/>
    <w:rsid w:val="002F4408"/>
    <w:rPr>
      <w:sz w:val="24"/>
      <w:szCs w:val="24"/>
    </w:rPr>
  </w:style>
  <w:style w:type="paragraph" w:styleId="Footer">
    <w:name w:val="footer"/>
    <w:basedOn w:val="Normal"/>
    <w:link w:val="FooterChar"/>
    <w:uiPriority w:val="99"/>
    <w:unhideWhenUsed/>
    <w:rsid w:val="002F4408"/>
    <w:pPr>
      <w:tabs>
        <w:tab w:val="center" w:pos="4320"/>
        <w:tab w:val="right" w:pos="8640"/>
      </w:tabs>
    </w:pPr>
  </w:style>
  <w:style w:type="character" w:customStyle="1" w:styleId="FooterChar">
    <w:name w:val="Footer Char"/>
    <w:basedOn w:val="DefaultParagraphFont"/>
    <w:link w:val="Footer"/>
    <w:uiPriority w:val="99"/>
    <w:rsid w:val="002F4408"/>
    <w:rPr>
      <w:sz w:val="24"/>
      <w:szCs w:val="24"/>
    </w:rPr>
  </w:style>
  <w:style w:type="character" w:styleId="PageNumber">
    <w:name w:val="page number"/>
    <w:basedOn w:val="DefaultParagraphFont"/>
    <w:uiPriority w:val="99"/>
    <w:semiHidden/>
    <w:unhideWhenUsed/>
    <w:rsid w:val="002F4408"/>
  </w:style>
  <w:style w:type="character" w:styleId="Hyperlink">
    <w:name w:val="Hyperlink"/>
    <w:basedOn w:val="DefaultParagraphFont"/>
    <w:uiPriority w:val="99"/>
    <w:unhideWhenUsed/>
    <w:rsid w:val="00FE5F6A"/>
    <w:rPr>
      <w:color w:val="0000FF" w:themeColor="hyperlink"/>
      <w:u w:val="single"/>
    </w:rPr>
  </w:style>
  <w:style w:type="paragraph" w:styleId="ListParagraph">
    <w:name w:val="List Paragraph"/>
    <w:basedOn w:val="Normal"/>
    <w:uiPriority w:val="34"/>
    <w:qFormat/>
    <w:rsid w:val="0044585A"/>
    <w:pPr>
      <w:ind w:left="720"/>
      <w:contextualSpacing/>
    </w:pPr>
  </w:style>
  <w:style w:type="paragraph" w:styleId="NormalWeb">
    <w:name w:val="Normal (Web)"/>
    <w:basedOn w:val="Normal"/>
    <w:uiPriority w:val="99"/>
    <w:semiHidden/>
    <w:unhideWhenUsed/>
    <w:rsid w:val="000C3F24"/>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183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8473">
      <w:bodyDiv w:val="1"/>
      <w:marLeft w:val="0"/>
      <w:marRight w:val="0"/>
      <w:marTop w:val="0"/>
      <w:marBottom w:val="0"/>
      <w:divBdr>
        <w:top w:val="none" w:sz="0" w:space="0" w:color="auto"/>
        <w:left w:val="none" w:sz="0" w:space="0" w:color="auto"/>
        <w:bottom w:val="none" w:sz="0" w:space="0" w:color="auto"/>
        <w:right w:val="none" w:sz="0" w:space="0" w:color="auto"/>
      </w:divBdr>
      <w:divsChild>
        <w:div w:id="177433379">
          <w:marLeft w:val="432"/>
          <w:marRight w:val="0"/>
          <w:marTop w:val="115"/>
          <w:marBottom w:val="0"/>
          <w:divBdr>
            <w:top w:val="none" w:sz="0" w:space="0" w:color="auto"/>
            <w:left w:val="none" w:sz="0" w:space="0" w:color="auto"/>
            <w:bottom w:val="none" w:sz="0" w:space="0" w:color="auto"/>
            <w:right w:val="none" w:sz="0" w:space="0" w:color="auto"/>
          </w:divBdr>
        </w:div>
        <w:div w:id="1292324728">
          <w:marLeft w:val="432"/>
          <w:marRight w:val="0"/>
          <w:marTop w:val="115"/>
          <w:marBottom w:val="0"/>
          <w:divBdr>
            <w:top w:val="none" w:sz="0" w:space="0" w:color="auto"/>
            <w:left w:val="none" w:sz="0" w:space="0" w:color="auto"/>
            <w:bottom w:val="none" w:sz="0" w:space="0" w:color="auto"/>
            <w:right w:val="none" w:sz="0" w:space="0" w:color="auto"/>
          </w:divBdr>
        </w:div>
        <w:div w:id="2050645029">
          <w:marLeft w:val="432"/>
          <w:marRight w:val="0"/>
          <w:marTop w:val="115"/>
          <w:marBottom w:val="0"/>
          <w:divBdr>
            <w:top w:val="none" w:sz="0" w:space="0" w:color="auto"/>
            <w:left w:val="none" w:sz="0" w:space="0" w:color="auto"/>
            <w:bottom w:val="none" w:sz="0" w:space="0" w:color="auto"/>
            <w:right w:val="none" w:sz="0" w:space="0" w:color="auto"/>
          </w:divBdr>
        </w:div>
        <w:div w:id="1066758917">
          <w:marLeft w:val="432"/>
          <w:marRight w:val="0"/>
          <w:marTop w:val="115"/>
          <w:marBottom w:val="0"/>
          <w:divBdr>
            <w:top w:val="none" w:sz="0" w:space="0" w:color="auto"/>
            <w:left w:val="none" w:sz="0" w:space="0" w:color="auto"/>
            <w:bottom w:val="none" w:sz="0" w:space="0" w:color="auto"/>
            <w:right w:val="none" w:sz="0" w:space="0" w:color="auto"/>
          </w:divBdr>
        </w:div>
        <w:div w:id="1464612156">
          <w:marLeft w:val="432"/>
          <w:marRight w:val="0"/>
          <w:marTop w:val="115"/>
          <w:marBottom w:val="0"/>
          <w:divBdr>
            <w:top w:val="none" w:sz="0" w:space="0" w:color="auto"/>
            <w:left w:val="none" w:sz="0" w:space="0" w:color="auto"/>
            <w:bottom w:val="none" w:sz="0" w:space="0" w:color="auto"/>
            <w:right w:val="none" w:sz="0" w:space="0" w:color="auto"/>
          </w:divBdr>
        </w:div>
        <w:div w:id="2015691847">
          <w:marLeft w:val="432"/>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e.state.co.us/uip/nationalstandardsgoalsandindicators" TargetMode="External"/><Relationship Id="rId12" Type="http://schemas.openxmlformats.org/officeDocument/2006/relationships/hyperlink" Target="http://www2.ed.gov/documents/family-community/partnership-frameworks.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pbistargeted.pbworks.com/w/page/95562623/Check-In%20Check-Out%20%28CICO%29" TargetMode="External"/><Relationship Id="rId9" Type="http://schemas.openxmlformats.org/officeDocument/2006/relationships/hyperlink" Target="https://www.cde.state.co.us/sacpie/sacpie_resource_researchtopractice_doingwhatworks" TargetMode="External"/><Relationship Id="rId10" Type="http://schemas.openxmlformats.org/officeDocument/2006/relationships/hyperlink" Target="http://copbistargeted.pbworks.com/w/file/fetch/95654825/The%20Behavior%20Education%20Program%20%28BEP%29_%20A%20Tier%202%20Check-in%2C%20Check-out%20Intervent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1478</Words>
  <Characters>8429</Characters>
  <Application>Microsoft Macintosh Word</Application>
  <DocSecurity>0</DocSecurity>
  <Lines>70</Lines>
  <Paragraphs>19</Paragraphs>
  <ScaleCrop>false</ScaleCrop>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5</cp:revision>
  <dcterms:created xsi:type="dcterms:W3CDTF">2016-05-17T12:22:00Z</dcterms:created>
  <dcterms:modified xsi:type="dcterms:W3CDTF">2017-05-04T15:17:00Z</dcterms:modified>
</cp:coreProperties>
</file>