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1475" w14:textId="6A1534E8" w:rsidR="003C5508" w:rsidRPr="00AD3EE7" w:rsidRDefault="003C5508" w:rsidP="66CC2ABB">
      <w:pPr>
        <w:pStyle w:val="NormalWeb"/>
        <w:spacing w:after="240" w:afterAutospacing="0"/>
        <w:rPr>
          <w:rFonts w:asciiTheme="minorHAnsi" w:hAnsiTheme="minorHAnsi" w:cstheme="minorBidi"/>
          <w:color w:val="000000"/>
          <w:sz w:val="24"/>
          <w:szCs w:val="24"/>
        </w:rPr>
      </w:pP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The Schools of Choice Unit, as directed by </w:t>
      </w:r>
      <w:hyperlink r:id="rId6">
        <w:r w:rsidRPr="66CC2ABB">
          <w:rPr>
            <w:rStyle w:val="Hyperlink"/>
            <w:rFonts w:asciiTheme="minorHAnsi" w:hAnsiTheme="minorHAnsi" w:cstheme="minorBidi"/>
            <w:color w:val="1155CC"/>
            <w:sz w:val="24"/>
            <w:szCs w:val="24"/>
          </w:rPr>
          <w:t>Senate Bill 22-197</w:t>
        </w:r>
      </w:hyperlink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is charged with creating a list of neutral third-part</w:t>
      </w:r>
      <w:r w:rsidR="77ADD953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ies</w:t>
      </w: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who can assist with resolution in an instance where an innovation zone with alternative governance, a school within a zone, or a district are looking to resolve disagreements regarding the administration of an </w:t>
      </w:r>
      <w:r w:rsidR="6D9570B6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approved </w:t>
      </w: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innovation plan.</w:t>
      </w:r>
    </w:p>
    <w:p w14:paraId="123B0D46" w14:textId="0170FDAF" w:rsidR="003C5508" w:rsidRPr="00AD3EE7" w:rsidRDefault="003C5508" w:rsidP="001C139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AD3EE7">
        <w:rPr>
          <w:rFonts w:asciiTheme="minorHAnsi" w:hAnsiTheme="minorHAnsi" w:cstheme="minorHAnsi"/>
          <w:b/>
          <w:bCs/>
          <w:sz w:val="24"/>
          <w:szCs w:val="24"/>
        </w:rPr>
        <w:t xml:space="preserve">Current List: </w:t>
      </w:r>
    </w:p>
    <w:tbl>
      <w:tblPr>
        <w:tblStyle w:val="TableGrid"/>
        <w:tblW w:w="12849" w:type="dxa"/>
        <w:tblLook w:val="04A0" w:firstRow="1" w:lastRow="0" w:firstColumn="1" w:lastColumn="0" w:noHBand="0" w:noVBand="1"/>
      </w:tblPr>
      <w:tblGrid>
        <w:gridCol w:w="2335"/>
        <w:gridCol w:w="4500"/>
        <w:gridCol w:w="6014"/>
      </w:tblGrid>
      <w:tr w:rsidR="003C5508" w:rsidRPr="00AD3EE7" w14:paraId="6CF743F3" w14:textId="77777777" w:rsidTr="00C8025F">
        <w:trPr>
          <w:trHeight w:val="323"/>
        </w:trPr>
        <w:tc>
          <w:tcPr>
            <w:tcW w:w="2335" w:type="dxa"/>
            <w:shd w:val="clear" w:color="auto" w:fill="D9D9D9" w:themeFill="background1" w:themeFillShade="D9"/>
          </w:tcPr>
          <w:p w14:paraId="309D93E5" w14:textId="3BB4BD87" w:rsidR="003C5508" w:rsidRPr="00AD3EE7" w:rsidRDefault="08CF6286" w:rsidP="66CC2ABB">
            <w:pPr>
              <w:pStyle w:val="NormalWeb"/>
              <w:spacing w:before="0" w:beforeAutospacing="0" w:after="0" w:afterAutospacing="0"/>
              <w:jc w:val="center"/>
            </w:pPr>
            <w:r w:rsidRPr="66CC2AB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A9B4587" w14:textId="2E07092A" w:rsidR="003C5508" w:rsidRPr="00AD3EE7" w:rsidRDefault="003C5508" w:rsidP="00DC0F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3E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6014" w:type="dxa"/>
            <w:shd w:val="clear" w:color="auto" w:fill="D9D9D9" w:themeFill="background1" w:themeFillShade="D9"/>
          </w:tcPr>
          <w:p w14:paraId="259913CF" w14:textId="0A55609C" w:rsidR="5B13CEB6" w:rsidRDefault="5B13CEB6" w:rsidP="08469A06">
            <w:pPr>
              <w:pStyle w:val="NormalWeb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8469A0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Evidence of </w:t>
            </w:r>
            <w:r w:rsidR="70E52FC0" w:rsidRPr="08469A0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Experience</w:t>
            </w:r>
            <w:r w:rsidR="7D5081EE" w:rsidRPr="08469A0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with or Understanding of the Innovation Schools Act</w:t>
            </w:r>
          </w:p>
        </w:tc>
      </w:tr>
      <w:tr w:rsidR="00C8025F" w:rsidRPr="00AD3EE7" w14:paraId="591CA443" w14:textId="77777777" w:rsidTr="00C8025F">
        <w:trPr>
          <w:trHeight w:val="620"/>
        </w:trPr>
        <w:tc>
          <w:tcPr>
            <w:tcW w:w="2335" w:type="dxa"/>
          </w:tcPr>
          <w:p w14:paraId="5A469019" w14:textId="7DACC9FC" w:rsidR="00C8025F" w:rsidRPr="00AD3EE7" w:rsidRDefault="00C8025F" w:rsidP="00C8025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Bentz, Melora</w:t>
            </w:r>
          </w:p>
        </w:tc>
        <w:tc>
          <w:tcPr>
            <w:tcW w:w="4500" w:type="dxa"/>
          </w:tcPr>
          <w:p w14:paraId="2E8B7480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Phone: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720-440-2928</w:t>
            </w:r>
          </w:p>
          <w:p w14:paraId="42B008DD" w14:textId="5FE6CCC1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Email: </w:t>
            </w:r>
            <w:hyperlink r:id="rId7" w:history="1">
              <w:r w:rsidRPr="00F47CA8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melora@middlepathmediation.com</w:t>
              </w:r>
            </w:hyperlink>
          </w:p>
          <w:p w14:paraId="321DBCC1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  <w:p w14:paraId="60130445" w14:textId="5CA234E1" w:rsidR="00C8025F" w:rsidRPr="29075651" w:rsidRDefault="00C8025F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Website:</w:t>
            </w:r>
          </w:p>
        </w:tc>
        <w:tc>
          <w:tcPr>
            <w:tcW w:w="6014" w:type="dxa"/>
          </w:tcPr>
          <w:p w14:paraId="5497A834" w14:textId="0F330F67" w:rsidR="00C8025F" w:rsidRPr="08469A06" w:rsidRDefault="00C8025F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Attended Senate Bill 22-197 specific training</w:t>
            </w:r>
          </w:p>
        </w:tc>
      </w:tr>
      <w:tr w:rsidR="003C5508" w:rsidRPr="00AD3EE7" w14:paraId="4AB78182" w14:textId="77777777" w:rsidTr="00C8025F">
        <w:trPr>
          <w:trHeight w:val="620"/>
        </w:trPr>
        <w:tc>
          <w:tcPr>
            <w:tcW w:w="2335" w:type="dxa"/>
          </w:tcPr>
          <w:p w14:paraId="64F6A30F" w14:textId="15EAE154" w:rsidR="003C5508" w:rsidRPr="00AD3EE7" w:rsidRDefault="003C5508" w:rsidP="00C8025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EE7">
              <w:rPr>
                <w:rFonts w:asciiTheme="minorHAnsi" w:hAnsiTheme="minorHAnsi" w:cstheme="minorHAnsi"/>
                <w:sz w:val="24"/>
                <w:szCs w:val="24"/>
              </w:rPr>
              <w:t>Frick, Ann</w:t>
            </w:r>
          </w:p>
        </w:tc>
        <w:tc>
          <w:tcPr>
            <w:tcW w:w="4500" w:type="dxa"/>
          </w:tcPr>
          <w:p w14:paraId="59F5029A" w14:textId="77777777" w:rsidR="003C5508" w:rsidRPr="00AD3EE7" w:rsidRDefault="003C5508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 w:rsidRPr="29075651">
              <w:rPr>
                <w:rFonts w:asciiTheme="minorHAnsi" w:hAnsiTheme="minorHAnsi" w:cstheme="minorBidi"/>
                <w:sz w:val="24"/>
                <w:szCs w:val="24"/>
              </w:rPr>
              <w:t>Phone: 303-572-1919</w:t>
            </w:r>
          </w:p>
          <w:p w14:paraId="514E108C" w14:textId="1E0EBF70" w:rsidR="29075651" w:rsidRDefault="09FE2417" w:rsidP="0043D6CB">
            <w:pPr>
              <w:shd w:val="clear" w:color="auto" w:fill="FFFFFF" w:themeFill="background1"/>
              <w:rPr>
                <w:rFonts w:asciiTheme="minorHAnsi" w:hAnsiTheme="minorHAnsi" w:cstheme="minorBidi"/>
                <w:sz w:val="24"/>
                <w:szCs w:val="24"/>
              </w:rPr>
            </w:pPr>
            <w:r w:rsidRPr="0043D6CB">
              <w:rPr>
                <w:rFonts w:asciiTheme="minorHAnsi" w:hAnsiTheme="minorHAnsi" w:cstheme="minorBidi"/>
                <w:sz w:val="24"/>
                <w:szCs w:val="24"/>
              </w:rPr>
              <w:t xml:space="preserve">Email: </w:t>
            </w:r>
            <w:hyperlink r:id="rId8" w:history="1">
              <w:r w:rsidR="00397901" w:rsidRPr="00152494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africk@jaginc.com</w:t>
              </w:r>
            </w:hyperlink>
            <w:r w:rsidR="00397901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268635B6" w14:textId="17CA9A30" w:rsidR="003C5508" w:rsidRPr="00AD3EE7" w:rsidRDefault="40AA448E" w:rsidP="0043D6CB">
            <w:pPr>
              <w:pStyle w:val="NormalWeb"/>
              <w:shd w:val="clear" w:color="auto" w:fill="FFFFFF" w:themeFill="background1"/>
              <w:spacing w:after="0" w:afterAutospacing="0"/>
              <w:textAlignment w:val="baseline"/>
              <w:rPr>
                <w:rFonts w:asciiTheme="minorHAnsi" w:hAnsiTheme="minorHAnsi" w:cstheme="minorBidi"/>
                <w:color w:val="4472C4" w:themeColor="accent1"/>
                <w:sz w:val="24"/>
                <w:szCs w:val="24"/>
              </w:rPr>
            </w:pPr>
            <w:r w:rsidRPr="0043D6CB">
              <w:rPr>
                <w:rFonts w:asciiTheme="minorHAnsi" w:hAnsiTheme="minorHAnsi" w:cstheme="minorBidi"/>
                <w:sz w:val="24"/>
                <w:szCs w:val="24"/>
              </w:rPr>
              <w:t>Website:</w:t>
            </w:r>
            <w:r w:rsidRPr="0043D6CB">
              <w:rPr>
                <w:rFonts w:asciiTheme="minorHAnsi" w:hAnsiTheme="minorHAnsi" w:cstheme="minorBidi"/>
                <w:color w:val="4472C4" w:themeColor="accent1"/>
                <w:sz w:val="24"/>
                <w:szCs w:val="24"/>
              </w:rPr>
              <w:t xml:space="preserve"> </w:t>
            </w:r>
            <w:hyperlink r:id="rId9" w:history="1">
              <w:r w:rsidR="00397901" w:rsidRPr="00152494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https://jaginc.com/frick-ann/</w:t>
              </w:r>
            </w:hyperlink>
            <w:r w:rsidR="00397901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43D6CB">
              <w:rPr>
                <w:rFonts w:asciiTheme="minorHAnsi" w:hAnsiTheme="minorHAnsi" w:cstheme="minorBidi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14:paraId="7901D371" w14:textId="18AEBD1F" w:rsidR="547EC68A" w:rsidRDefault="547EC68A" w:rsidP="08469A06">
            <w:r w:rsidRPr="08469A06">
              <w:rPr>
                <w:rFonts w:eastAsia="Calibri"/>
              </w:rPr>
              <w:t>Trial judge that presided over and wrote the trial court opinion out of Denver District Court on Innovation school statute, which was affirmed by the CO Supreme Court.</w:t>
            </w:r>
          </w:p>
          <w:p w14:paraId="1CD74A66" w14:textId="6E226273" w:rsidR="08469A06" w:rsidRDefault="08469A06" w:rsidP="08469A06">
            <w:pPr>
              <w:rPr>
                <w:rFonts w:eastAsia="Calibri"/>
              </w:rPr>
            </w:pPr>
          </w:p>
        </w:tc>
      </w:tr>
      <w:tr w:rsidR="00C8025F" w:rsidRPr="00AD3EE7" w14:paraId="57A11247" w14:textId="77777777" w:rsidTr="00C8025F">
        <w:trPr>
          <w:trHeight w:val="620"/>
        </w:trPr>
        <w:tc>
          <w:tcPr>
            <w:tcW w:w="2335" w:type="dxa"/>
          </w:tcPr>
          <w:p w14:paraId="46248201" w14:textId="4D972DF8" w:rsidR="00C8025F" w:rsidRPr="00AD3EE7" w:rsidRDefault="00C8025F" w:rsidP="00C8025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Gallegos, Mac</w:t>
            </w:r>
          </w:p>
        </w:tc>
        <w:tc>
          <w:tcPr>
            <w:tcW w:w="4500" w:type="dxa"/>
          </w:tcPr>
          <w:p w14:paraId="646A8E44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Phone: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719-248-4901</w:t>
            </w:r>
          </w:p>
          <w:p w14:paraId="714F56C0" w14:textId="0B46EC0D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Email: </w:t>
            </w:r>
            <w:hyperlink r:id="rId10" w:history="1">
              <w:r w:rsidR="00397901" w:rsidRPr="00152494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mac@macgallegosmediation.net</w:t>
              </w:r>
            </w:hyperlink>
            <w:r w:rsidR="0039790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1029259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  <w:p w14:paraId="019C3197" w14:textId="2588BA43" w:rsidR="00C8025F" w:rsidRP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Website: macgallegosmediation.co</w:t>
            </w:r>
            <w:r w:rsidR="0039790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m   </w:t>
            </w:r>
          </w:p>
        </w:tc>
        <w:tc>
          <w:tcPr>
            <w:tcW w:w="6014" w:type="dxa"/>
          </w:tcPr>
          <w:p w14:paraId="0E197ED5" w14:textId="77777777" w:rsidR="00C8025F" w:rsidRDefault="00C8025F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Attended Senate Bill 22-197 specific training </w:t>
            </w:r>
          </w:p>
          <w:p w14:paraId="01C3E182" w14:textId="77777777" w:rsidR="00C8025F" w:rsidRDefault="00C8025F" w:rsidP="08469A06">
            <w:pPr>
              <w:rPr>
                <w:rFonts w:eastAsia="Calibri"/>
              </w:rPr>
            </w:pPr>
          </w:p>
          <w:p w14:paraId="60271D6F" w14:textId="52AEE975" w:rsidR="00C8025F" w:rsidRPr="08469A06" w:rsidRDefault="00C8025F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Identified contract mediator with the Colorado Office of Dispute Resolution</w:t>
            </w:r>
          </w:p>
        </w:tc>
      </w:tr>
      <w:tr w:rsidR="00C8025F" w:rsidRPr="00AD3EE7" w14:paraId="68DB9D06" w14:textId="77777777" w:rsidTr="00C8025F">
        <w:trPr>
          <w:trHeight w:val="620"/>
        </w:trPr>
        <w:tc>
          <w:tcPr>
            <w:tcW w:w="2335" w:type="dxa"/>
          </w:tcPr>
          <w:p w14:paraId="1EAC9496" w14:textId="0A3B9129" w:rsidR="00C8025F" w:rsidRPr="00AD3EE7" w:rsidRDefault="00C8025F" w:rsidP="00C8025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Panetta, Holly</w:t>
            </w:r>
          </w:p>
        </w:tc>
        <w:tc>
          <w:tcPr>
            <w:tcW w:w="4500" w:type="dxa"/>
          </w:tcPr>
          <w:p w14:paraId="350E2A0E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Phone: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720-507-3257</w:t>
            </w:r>
          </w:p>
          <w:p w14:paraId="5F95824C" w14:textId="43358683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Email: </w:t>
            </w:r>
            <w:hyperlink r:id="rId11" w:history="1">
              <w:r w:rsidRPr="00F47CA8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holly.panetta@gmail.com</w:t>
              </w:r>
            </w:hyperlink>
          </w:p>
          <w:p w14:paraId="541FD568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  <w:p w14:paraId="5DCD08F8" w14:textId="58E69524" w:rsidR="00C8025F" w:rsidRPr="29075651" w:rsidRDefault="00C8025F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Website: </w:t>
            </w:r>
            <w:hyperlink r:id="rId12" w:history="1">
              <w:r w:rsidR="00397901" w:rsidRPr="00152494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www.peakempowermentllc.net</w:t>
              </w:r>
            </w:hyperlink>
            <w:r w:rsidR="00397901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014" w:type="dxa"/>
          </w:tcPr>
          <w:p w14:paraId="287E4C42" w14:textId="77777777" w:rsidR="00C8025F" w:rsidRDefault="00C8025F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Attended Senate Bill 22-197 specific training</w:t>
            </w:r>
          </w:p>
          <w:p w14:paraId="6C685EEB" w14:textId="77777777" w:rsidR="00C8025F" w:rsidRDefault="00C8025F" w:rsidP="08469A06">
            <w:pPr>
              <w:rPr>
                <w:rFonts w:eastAsia="Calibri"/>
              </w:rPr>
            </w:pPr>
          </w:p>
          <w:p w14:paraId="1DDE0111" w14:textId="6C1D5826" w:rsidR="00C8025F" w:rsidRPr="08469A06" w:rsidRDefault="00C8025F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Identified contract mediator with the Colorado Office of Dispute Resolution </w:t>
            </w:r>
          </w:p>
        </w:tc>
      </w:tr>
      <w:tr w:rsidR="00397901" w:rsidRPr="00AD3EE7" w14:paraId="268D33D4" w14:textId="77777777" w:rsidTr="00C8025F">
        <w:trPr>
          <w:trHeight w:val="620"/>
        </w:trPr>
        <w:tc>
          <w:tcPr>
            <w:tcW w:w="2335" w:type="dxa"/>
          </w:tcPr>
          <w:p w14:paraId="15D26146" w14:textId="722773D3" w:rsidR="00397901" w:rsidRDefault="00397901" w:rsidP="00C8025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Tweedy, John</w:t>
            </w:r>
          </w:p>
        </w:tc>
        <w:tc>
          <w:tcPr>
            <w:tcW w:w="4500" w:type="dxa"/>
          </w:tcPr>
          <w:p w14:paraId="3EEC24E0" w14:textId="2BCA51A8" w:rsidR="00397901" w:rsidRDefault="00397901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Phone: 303-834-9471</w:t>
            </w:r>
          </w:p>
          <w:p w14:paraId="7F62FAF1" w14:textId="495C3620" w:rsidR="00397901" w:rsidRDefault="00397901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Email: </w:t>
            </w:r>
            <w:hyperlink r:id="rId13" w:history="1">
              <w:r w:rsidRPr="00152494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8F9FA"/>
                </w:rPr>
                <w:t>john@tweedy-law.com</w:t>
              </w:r>
            </w:hyperlink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</w:p>
          <w:p w14:paraId="6113ADD4" w14:textId="77777777" w:rsidR="00397901" w:rsidRDefault="00397901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2EA69EF" w14:textId="510C4422" w:rsidR="00397901" w:rsidRDefault="00397901" w:rsidP="29075651">
            <w:pPr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Website: </w:t>
            </w:r>
            <w:hyperlink r:id="rId14" w:history="1">
              <w:r w:rsidRPr="00152494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8F9FA"/>
                </w:rPr>
                <w:t>www.tweedy-law.com</w:t>
              </w:r>
            </w:hyperlink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</w:p>
        </w:tc>
        <w:tc>
          <w:tcPr>
            <w:tcW w:w="6014" w:type="dxa"/>
          </w:tcPr>
          <w:p w14:paraId="5AE38CCF" w14:textId="76BE0514" w:rsidR="00397901" w:rsidRDefault="00397901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30 years of experience with education law</w:t>
            </w:r>
            <w:r w:rsidR="001C1398">
              <w:rPr>
                <w:rFonts w:eastAsia="Calibri"/>
              </w:rPr>
              <w:t>, including charters and special education</w:t>
            </w:r>
            <w:r>
              <w:rPr>
                <w:rFonts w:eastAsia="Calibri"/>
              </w:rPr>
              <w:t xml:space="preserve"> </w:t>
            </w:r>
          </w:p>
          <w:p w14:paraId="35EED5CF" w14:textId="65EBB06C" w:rsidR="00397901" w:rsidRDefault="00397901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Previous</w:t>
            </w:r>
            <w:r>
              <w:rPr>
                <w:rFonts w:eastAsia="Calibri"/>
              </w:rPr>
              <w:t xml:space="preserve"> contract mediator with the Colorado Office of Dispute Resolution</w:t>
            </w:r>
            <w:r w:rsidR="001C1398">
              <w:rPr>
                <w:rFonts w:eastAsia="Calibri"/>
              </w:rPr>
              <w:t xml:space="preserve">. Member of the National Academy of Distinguished Neutrals, the Mediation Association of Colorado, the Colorado Bar Association and the Boulder Bar Association </w:t>
            </w:r>
          </w:p>
        </w:tc>
      </w:tr>
      <w:tr w:rsidR="00C8025F" w:rsidRPr="00AD3EE7" w14:paraId="4319F0B9" w14:textId="77777777" w:rsidTr="00C8025F">
        <w:trPr>
          <w:trHeight w:val="620"/>
        </w:trPr>
        <w:tc>
          <w:tcPr>
            <w:tcW w:w="2335" w:type="dxa"/>
          </w:tcPr>
          <w:p w14:paraId="492A98E2" w14:textId="04585ABE" w:rsidR="00C8025F" w:rsidRPr="00AD3EE7" w:rsidRDefault="00C8025F" w:rsidP="00C8025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Wellman, Heather</w:t>
            </w:r>
          </w:p>
        </w:tc>
        <w:tc>
          <w:tcPr>
            <w:tcW w:w="4500" w:type="dxa"/>
          </w:tcPr>
          <w:p w14:paraId="533D1AD1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Phone: 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719-485-6550</w:t>
            </w:r>
          </w:p>
          <w:p w14:paraId="1E69BD6E" w14:textId="338D4E0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Email: </w:t>
            </w:r>
            <w:hyperlink r:id="rId15" w:history="1">
              <w:r w:rsidRPr="00F47CA8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heather.wellman.phd@gmail.com</w:t>
              </w:r>
            </w:hyperlink>
          </w:p>
          <w:p w14:paraId="46DD55AE" w14:textId="77777777" w:rsidR="00C8025F" w:rsidRDefault="00C8025F" w:rsidP="29075651">
            <w:pPr>
              <w:shd w:val="clear" w:color="auto" w:fill="FFFFFF" w:themeFill="background1"/>
              <w:textAlignment w:val="baseline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  <w:p w14:paraId="0237EE25" w14:textId="3260673A" w:rsidR="00C8025F" w:rsidRPr="00C8025F" w:rsidRDefault="00C8025F" w:rsidP="00C8025F">
            <w:pPr>
              <w:shd w:val="clear" w:color="auto" w:fill="FFFFFF"/>
              <w:spacing w:line="300" w:lineRule="atLeast"/>
              <w:rPr>
                <w:rFonts w:ascii="Roboto" w:hAnsi="Roboto" w:cs="Times New Roman"/>
                <w:color w:val="202124"/>
                <w:spacing w:val="3"/>
                <w:sz w:val="21"/>
                <w:szCs w:val="21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Website: </w:t>
            </w:r>
            <w:hyperlink r:id="rId16" w:history="1">
              <w:r w:rsidR="00397901" w:rsidRPr="00152494">
                <w:rPr>
                  <w:rStyle w:val="Hyperlink"/>
                  <w:rFonts w:ascii="Roboto" w:hAnsi="Roboto"/>
                  <w:spacing w:val="3"/>
                  <w:sz w:val="21"/>
                  <w:szCs w:val="21"/>
                </w:rPr>
                <w:t>www.thewellmanway.com</w:t>
              </w:r>
            </w:hyperlink>
            <w:r w:rsidR="00397901">
              <w:rPr>
                <w:rFonts w:ascii="Roboto" w:hAnsi="Roboto"/>
                <w:color w:val="202124"/>
                <w:spacing w:val="3"/>
                <w:sz w:val="21"/>
                <w:szCs w:val="21"/>
              </w:rPr>
              <w:t xml:space="preserve"> </w:t>
            </w:r>
          </w:p>
        </w:tc>
        <w:tc>
          <w:tcPr>
            <w:tcW w:w="6014" w:type="dxa"/>
          </w:tcPr>
          <w:p w14:paraId="7B48386C" w14:textId="77777777" w:rsidR="00C8025F" w:rsidRDefault="00C8025F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Attended Senate Bill 22-197 specific training</w:t>
            </w:r>
          </w:p>
          <w:p w14:paraId="2E4AAA9C" w14:textId="77777777" w:rsidR="003E04B6" w:rsidRDefault="003E04B6" w:rsidP="08469A06">
            <w:pPr>
              <w:rPr>
                <w:rFonts w:eastAsia="Calibri"/>
              </w:rPr>
            </w:pPr>
          </w:p>
          <w:p w14:paraId="36B7C554" w14:textId="017FE80F" w:rsidR="003E04B6" w:rsidRPr="08469A06" w:rsidRDefault="003E04B6" w:rsidP="08469A06">
            <w:pPr>
              <w:rPr>
                <w:rFonts w:eastAsia="Calibri"/>
              </w:rPr>
            </w:pPr>
            <w:r>
              <w:rPr>
                <w:rFonts w:eastAsia="Calibri"/>
              </w:rPr>
              <w:t>Identified contract mediator with the Colorado Office of Dispute Resolution</w:t>
            </w:r>
          </w:p>
        </w:tc>
      </w:tr>
    </w:tbl>
    <w:p w14:paraId="1FBD8EAB" w14:textId="25148216" w:rsidR="003C5508" w:rsidRPr="00AD3EE7" w:rsidRDefault="547EC68A" w:rsidP="08469A06">
      <w:pPr>
        <w:pStyle w:val="NormalWeb"/>
        <w:spacing w:after="240" w:afterAutospacing="0"/>
        <w:rPr>
          <w:rFonts w:asciiTheme="minorHAnsi" w:hAnsiTheme="minorHAnsi" w:cstheme="minorBidi"/>
          <w:sz w:val="24"/>
          <w:szCs w:val="24"/>
        </w:rPr>
      </w:pPr>
      <w:r w:rsidRPr="08469A06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The Schools of Choice Unit maintains an open call</w:t>
      </w:r>
      <w:r w:rsidR="003C5508" w:rsidRPr="08469A0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 providers who would like to be added to our list that schools, zones, and districts can refer to when needing to find a neutral third party to help resolve such disagreements.</w:t>
      </w:r>
    </w:p>
    <w:p w14:paraId="4616F882" w14:textId="7E6D639F" w:rsidR="003C5508" w:rsidRPr="00AD3EE7" w:rsidRDefault="003C5508" w:rsidP="66CC2ABB">
      <w:pPr>
        <w:pStyle w:val="NormalWeb"/>
        <w:spacing w:after="240" w:afterAutospacing="0"/>
        <w:rPr>
          <w:rFonts w:asciiTheme="minorHAnsi" w:hAnsiTheme="minorHAnsi" w:cstheme="minorBidi"/>
          <w:sz w:val="24"/>
          <w:szCs w:val="24"/>
        </w:rPr>
      </w:pP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 order to be </w:t>
      </w:r>
      <w:r w:rsidR="42FDA251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added to the</w:t>
      </w: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list, statute requires that a</w:t>
      </w:r>
      <w:r w:rsidR="3A5C7E47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neutral third party </w:t>
      </w: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meet</w:t>
      </w:r>
      <w:r w:rsidR="5AF469D8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s</w:t>
      </w: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the following two conditions: </w:t>
      </w:r>
    </w:p>
    <w:p w14:paraId="7A486A84" w14:textId="1E796FA9" w:rsidR="003C5508" w:rsidRPr="00AD3EE7" w:rsidRDefault="3FF1CDA7" w:rsidP="66CC2ABB">
      <w:pPr>
        <w:numPr>
          <w:ilvl w:val="0"/>
          <w:numId w:val="1"/>
        </w:numPr>
        <w:spacing w:before="240"/>
        <w:textAlignment w:val="baseline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Neutral third party </w:t>
      </w:r>
      <w:r w:rsidR="003C5508"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is </w:t>
      </w:r>
      <w:r w:rsidR="6B33EB92"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on an approved list with either</w:t>
      </w:r>
      <w:r w:rsidR="003C5508"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the American Arbitration Association or is with Colorado’s Office</w:t>
      </w:r>
      <w:r w:rsidR="13CDE66B"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of</w:t>
      </w:r>
      <w:r w:rsidR="003C5508"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Dispute Resolution. </w:t>
      </w:r>
      <w:hyperlink r:id="rId17">
        <w:r w:rsidR="003C5508" w:rsidRPr="66CC2ABB">
          <w:rPr>
            <w:rStyle w:val="Hyperlink"/>
            <w:rFonts w:asciiTheme="minorHAnsi" w:eastAsia="Times New Roman" w:hAnsiTheme="minorHAnsi" w:cstheme="minorBidi"/>
            <w:color w:val="1155CC"/>
            <w:sz w:val="24"/>
            <w:szCs w:val="24"/>
          </w:rPr>
          <w:t>Colorado Judicial Branch - Administration - Court Services - Office of Dispute Resolution (state.co.us)</w:t>
        </w:r>
      </w:hyperlink>
    </w:p>
    <w:p w14:paraId="472B3B3F" w14:textId="3F11DF9D" w:rsidR="003C5508" w:rsidRPr="00AD3EE7" w:rsidRDefault="3F9192A7" w:rsidP="66CC2ABB">
      <w:pPr>
        <w:numPr>
          <w:ilvl w:val="0"/>
          <w:numId w:val="1"/>
        </w:numPr>
        <w:spacing w:after="240"/>
        <w:textAlignment w:val="baseline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Neutral third party</w:t>
      </w:r>
      <w:r w:rsidR="003C5508" w:rsidRPr="66CC2ABB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has experience with or knowledge of Innovation Schools.  </w:t>
      </w:r>
    </w:p>
    <w:p w14:paraId="2862E204" w14:textId="3A3199E3" w:rsidR="00A86B1E" w:rsidRPr="00AD3EE7" w:rsidRDefault="003C5508" w:rsidP="66CC2ABB">
      <w:pPr>
        <w:rPr>
          <w:rFonts w:asciiTheme="minorHAnsi" w:hAnsiTheme="minorHAnsi" w:cstheme="minorBidi"/>
          <w:sz w:val="24"/>
          <w:szCs w:val="24"/>
        </w:rPr>
      </w:pP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If you are interested in being added to this list, please complete </w:t>
      </w:r>
      <w:hyperlink r:id="rId18">
        <w:r w:rsidRPr="66CC2ABB">
          <w:rPr>
            <w:rStyle w:val="Hyperlink"/>
            <w:rFonts w:asciiTheme="minorHAnsi" w:hAnsiTheme="minorHAnsi" w:cstheme="minorBidi"/>
            <w:color w:val="1155CC"/>
            <w:sz w:val="24"/>
            <w:szCs w:val="24"/>
          </w:rPr>
          <w:t>this form</w:t>
        </w:r>
      </w:hyperlink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and we will work to add you to the list! </w:t>
      </w:r>
      <w:r w:rsidR="267D7775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Also, if you are concerned about meeting the “experience/knowledge of innovation schools” requirement, there is space for you to note that in the form. We can then follow-up directly </w:t>
      </w:r>
      <w:r w:rsidR="177E4732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with you</w:t>
      </w:r>
      <w:r w:rsidR="4C90675A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about training opportunities coming available (free of charge) to develop grea</w:t>
      </w:r>
      <w:r w:rsidR="4474CF3F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ter familiar</w:t>
      </w:r>
      <w:r w:rsidR="7498F381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it</w:t>
      </w:r>
      <w:r w:rsidR="4474CF3F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>y with the Innovation Schools Act and its application in Colorado.</w:t>
      </w:r>
    </w:p>
    <w:p w14:paraId="3452553E" w14:textId="61CEDE2B" w:rsidR="00A86B1E" w:rsidRPr="00AD3EE7" w:rsidRDefault="00A86B1E" w:rsidP="66CC2ABB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608CABF0" w14:textId="3C017AB0" w:rsidR="00A86B1E" w:rsidRPr="00AD3EE7" w:rsidRDefault="003C5508" w:rsidP="66CC2ABB">
      <w:pPr>
        <w:rPr>
          <w:rFonts w:asciiTheme="minorHAnsi" w:hAnsiTheme="minorHAnsi" w:cstheme="minorBidi"/>
          <w:sz w:val="24"/>
          <w:szCs w:val="24"/>
        </w:rPr>
      </w:pP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Also, if you have any questions, please don’t hesitate in reaching out to </w:t>
      </w:r>
      <w:r w:rsidR="61F19A36"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our </w:t>
      </w:r>
      <w:r w:rsidRPr="66CC2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Senior Policy Consultant with the Schools of Choice Unit, Janyse Skalla at </w:t>
      </w:r>
      <w:hyperlink r:id="rId19">
        <w:r w:rsidRPr="66CC2ABB">
          <w:rPr>
            <w:rStyle w:val="Hyperlink"/>
            <w:rFonts w:asciiTheme="minorHAnsi" w:hAnsiTheme="minorHAnsi" w:cstheme="minorBidi"/>
            <w:color w:val="1155CC"/>
            <w:sz w:val="24"/>
            <w:szCs w:val="24"/>
          </w:rPr>
          <w:t>Skalla_J@cde.state.co.us</w:t>
        </w:r>
      </w:hyperlink>
      <w:r w:rsidRPr="66CC2ABB">
        <w:rPr>
          <w:rFonts w:asciiTheme="minorHAnsi" w:hAnsiTheme="minorHAnsi" w:cstheme="minorBidi"/>
          <w:sz w:val="24"/>
          <w:szCs w:val="24"/>
        </w:rPr>
        <w:t xml:space="preserve"> </w:t>
      </w:r>
    </w:p>
    <w:sectPr w:rsidR="00A86B1E" w:rsidRPr="00AD3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024F8"/>
    <w:multiLevelType w:val="multilevel"/>
    <w:tmpl w:val="D64A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215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08"/>
    <w:rsid w:val="000113C2"/>
    <w:rsid w:val="00012DAA"/>
    <w:rsid w:val="000138A9"/>
    <w:rsid w:val="00017694"/>
    <w:rsid w:val="00021B74"/>
    <w:rsid w:val="000372F2"/>
    <w:rsid w:val="0005109D"/>
    <w:rsid w:val="0013024E"/>
    <w:rsid w:val="00167E4C"/>
    <w:rsid w:val="00171508"/>
    <w:rsid w:val="00184402"/>
    <w:rsid w:val="00197B45"/>
    <w:rsid w:val="001C1398"/>
    <w:rsid w:val="001E1EFC"/>
    <w:rsid w:val="001E696F"/>
    <w:rsid w:val="00295416"/>
    <w:rsid w:val="002E088B"/>
    <w:rsid w:val="003004BC"/>
    <w:rsid w:val="00305473"/>
    <w:rsid w:val="00373F86"/>
    <w:rsid w:val="00395AAE"/>
    <w:rsid w:val="00397901"/>
    <w:rsid w:val="003B6A28"/>
    <w:rsid w:val="003C5508"/>
    <w:rsid w:val="003E04B6"/>
    <w:rsid w:val="00415760"/>
    <w:rsid w:val="004220CD"/>
    <w:rsid w:val="004254DE"/>
    <w:rsid w:val="0043D6CB"/>
    <w:rsid w:val="00441753"/>
    <w:rsid w:val="00452B36"/>
    <w:rsid w:val="00461492"/>
    <w:rsid w:val="004828F5"/>
    <w:rsid w:val="00482999"/>
    <w:rsid w:val="004D66D9"/>
    <w:rsid w:val="004E0DFB"/>
    <w:rsid w:val="00506A26"/>
    <w:rsid w:val="0051791D"/>
    <w:rsid w:val="00603949"/>
    <w:rsid w:val="006619A3"/>
    <w:rsid w:val="00677514"/>
    <w:rsid w:val="00696B58"/>
    <w:rsid w:val="006A1F06"/>
    <w:rsid w:val="006A3826"/>
    <w:rsid w:val="006A4F29"/>
    <w:rsid w:val="006F71A2"/>
    <w:rsid w:val="008149BE"/>
    <w:rsid w:val="008602F1"/>
    <w:rsid w:val="008624FB"/>
    <w:rsid w:val="008656FE"/>
    <w:rsid w:val="008B20C6"/>
    <w:rsid w:val="008F17B8"/>
    <w:rsid w:val="0094379E"/>
    <w:rsid w:val="009938F6"/>
    <w:rsid w:val="009F70B1"/>
    <w:rsid w:val="00A07E65"/>
    <w:rsid w:val="00A86B1E"/>
    <w:rsid w:val="00AD3EE7"/>
    <w:rsid w:val="00AF3897"/>
    <w:rsid w:val="00B109D3"/>
    <w:rsid w:val="00B4322A"/>
    <w:rsid w:val="00B50759"/>
    <w:rsid w:val="00B6519E"/>
    <w:rsid w:val="00BB3334"/>
    <w:rsid w:val="00BC2CF9"/>
    <w:rsid w:val="00BC5EDF"/>
    <w:rsid w:val="00BD7FA7"/>
    <w:rsid w:val="00BE0F41"/>
    <w:rsid w:val="00BE5CB3"/>
    <w:rsid w:val="00C03F7A"/>
    <w:rsid w:val="00C2330F"/>
    <w:rsid w:val="00C8025F"/>
    <w:rsid w:val="00D11D7B"/>
    <w:rsid w:val="00D42926"/>
    <w:rsid w:val="00D83132"/>
    <w:rsid w:val="00DC0FED"/>
    <w:rsid w:val="00DC1A44"/>
    <w:rsid w:val="00E13FAF"/>
    <w:rsid w:val="00E25D11"/>
    <w:rsid w:val="00EA061F"/>
    <w:rsid w:val="00EB24D6"/>
    <w:rsid w:val="00ED12B2"/>
    <w:rsid w:val="00F30888"/>
    <w:rsid w:val="00F36C07"/>
    <w:rsid w:val="00F47EBD"/>
    <w:rsid w:val="00FF3978"/>
    <w:rsid w:val="04AB187C"/>
    <w:rsid w:val="06F69196"/>
    <w:rsid w:val="08469A06"/>
    <w:rsid w:val="08B06F1B"/>
    <w:rsid w:val="08CF6286"/>
    <w:rsid w:val="09FE2417"/>
    <w:rsid w:val="0AA7369F"/>
    <w:rsid w:val="0C70FC84"/>
    <w:rsid w:val="0FAE9053"/>
    <w:rsid w:val="13207D75"/>
    <w:rsid w:val="13CDE66B"/>
    <w:rsid w:val="15427350"/>
    <w:rsid w:val="15D74CAE"/>
    <w:rsid w:val="177E4732"/>
    <w:rsid w:val="194D8B6B"/>
    <w:rsid w:val="1A9EA361"/>
    <w:rsid w:val="1D2742C6"/>
    <w:rsid w:val="25BA4CD3"/>
    <w:rsid w:val="267D7775"/>
    <w:rsid w:val="28A46D8B"/>
    <w:rsid w:val="29075651"/>
    <w:rsid w:val="300D6A6C"/>
    <w:rsid w:val="33A8547E"/>
    <w:rsid w:val="33B66827"/>
    <w:rsid w:val="348742AA"/>
    <w:rsid w:val="34C21515"/>
    <w:rsid w:val="3811273E"/>
    <w:rsid w:val="383F20DF"/>
    <w:rsid w:val="3A5C7E47"/>
    <w:rsid w:val="3B30FC4C"/>
    <w:rsid w:val="3E331FA6"/>
    <w:rsid w:val="3E3CA0C3"/>
    <w:rsid w:val="3F9192A7"/>
    <w:rsid w:val="3FF1CDA7"/>
    <w:rsid w:val="40046D6F"/>
    <w:rsid w:val="40AA448E"/>
    <w:rsid w:val="429A197B"/>
    <w:rsid w:val="42FDA251"/>
    <w:rsid w:val="4474CF3F"/>
    <w:rsid w:val="4541EA95"/>
    <w:rsid w:val="4689B43F"/>
    <w:rsid w:val="48CE5C57"/>
    <w:rsid w:val="4C47FEB0"/>
    <w:rsid w:val="4C90675A"/>
    <w:rsid w:val="4E86AE5E"/>
    <w:rsid w:val="52D65CDE"/>
    <w:rsid w:val="5357F88F"/>
    <w:rsid w:val="53A47762"/>
    <w:rsid w:val="547EC68A"/>
    <w:rsid w:val="55AD1230"/>
    <w:rsid w:val="5AF469D8"/>
    <w:rsid w:val="5B13CEB6"/>
    <w:rsid w:val="5CBB45A7"/>
    <w:rsid w:val="5CE7D96A"/>
    <w:rsid w:val="5F59D58D"/>
    <w:rsid w:val="61F19A36"/>
    <w:rsid w:val="625B0AE6"/>
    <w:rsid w:val="64F483FE"/>
    <w:rsid w:val="65AC3624"/>
    <w:rsid w:val="66879D8B"/>
    <w:rsid w:val="66CC2ABB"/>
    <w:rsid w:val="6700E2F2"/>
    <w:rsid w:val="6B33EB92"/>
    <w:rsid w:val="6D05EABA"/>
    <w:rsid w:val="6D140280"/>
    <w:rsid w:val="6D9570B6"/>
    <w:rsid w:val="6EA15A91"/>
    <w:rsid w:val="6EE65180"/>
    <w:rsid w:val="6F9A14B7"/>
    <w:rsid w:val="70E52FC0"/>
    <w:rsid w:val="73218BC3"/>
    <w:rsid w:val="7498F381"/>
    <w:rsid w:val="77ADD953"/>
    <w:rsid w:val="77F30730"/>
    <w:rsid w:val="7D5081EE"/>
    <w:rsid w:val="7F45F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7D05"/>
  <w15:chartTrackingRefBased/>
  <w15:docId w15:val="{6C43940F-845F-408A-9455-D28D811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50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C550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C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31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3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70750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ck@jaginc.com" TargetMode="External"/><Relationship Id="rId13" Type="http://schemas.openxmlformats.org/officeDocument/2006/relationships/hyperlink" Target="mailto:john@tweedy-law.com" TargetMode="External"/><Relationship Id="rId18" Type="http://schemas.openxmlformats.org/officeDocument/2006/relationships/hyperlink" Target="https://forms.gle/Pm2xTRxR16eacN16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elora@middlepathmediation.com" TargetMode="External"/><Relationship Id="rId12" Type="http://schemas.openxmlformats.org/officeDocument/2006/relationships/hyperlink" Target="http://www.peakempowermentllc.net" TargetMode="External"/><Relationship Id="rId17" Type="http://schemas.openxmlformats.org/officeDocument/2006/relationships/hyperlink" Target="https://www.courts.state.co.us/Administration/Unit.cfm?Unit=od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wellmanwa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g.colorado.gov/sites/default/files/documents/2022A/bills/2022a_197_enr.pdf" TargetMode="External"/><Relationship Id="rId11" Type="http://schemas.openxmlformats.org/officeDocument/2006/relationships/hyperlink" Target="mailto:holly.panett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ather.wellman.phd@gmail.com" TargetMode="External"/><Relationship Id="rId10" Type="http://schemas.openxmlformats.org/officeDocument/2006/relationships/hyperlink" Target="mailto:mac@macgallegosmediation.net" TargetMode="External"/><Relationship Id="rId19" Type="http://schemas.openxmlformats.org/officeDocument/2006/relationships/hyperlink" Target="mailto:Skalla_J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ginc.com/frick-ann/" TargetMode="External"/><Relationship Id="rId14" Type="http://schemas.openxmlformats.org/officeDocument/2006/relationships/hyperlink" Target="http://www.tweedy-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A47B-0EFE-4E6B-BDF3-7F3B0307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591</Words>
  <Characters>3447</Characters>
  <Application>Microsoft Office Word</Application>
  <DocSecurity>0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Skalla, Janyse</dc:creator>
  <cp:keywords/>
  <dc:description/>
  <cp:lastModifiedBy>Skalla, Janyse</cp:lastModifiedBy>
  <cp:revision>21</cp:revision>
  <dcterms:created xsi:type="dcterms:W3CDTF">2023-06-12T15:17:00Z</dcterms:created>
  <dcterms:modified xsi:type="dcterms:W3CDTF">2024-02-01T15:26:00Z</dcterms:modified>
</cp:coreProperties>
</file>