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FF" w:rsidRPr="00066DFF" w:rsidRDefault="00857316" w:rsidP="007B592F">
      <w:pPr>
        <w:pStyle w:val="Heading1"/>
        <w:jc w:val="left"/>
      </w:pPr>
      <w:r>
        <w:t>ReA</w:t>
      </w:r>
      <w:r w:rsidR="00066DFF">
        <w:t>sons not TESTED (special Circumstances Codes)</w:t>
      </w:r>
    </w:p>
    <w:p w:rsidR="00066DFF" w:rsidRDefault="00066DFF" w:rsidP="00066DFF">
      <w:pPr>
        <w:jc w:val="left"/>
      </w:pPr>
      <w:r>
        <w:t xml:space="preserve">In the event that a student cannot participate in any </w:t>
      </w:r>
      <w:proofErr w:type="spellStart"/>
      <w:r>
        <w:t>testlets</w:t>
      </w:r>
      <w:proofErr w:type="spellEnd"/>
      <w:r>
        <w:t xml:space="preserve"> to generate a performance level used for federal and state accountability, DLM provides a way to record a Special Circumstance Code in Educator Portal, providing the reason the student was not tested, e.g., medical event.  </w:t>
      </w:r>
    </w:p>
    <w:p w:rsidR="00066DFF" w:rsidRDefault="00066DFF" w:rsidP="00066DFF">
      <w:pPr>
        <w:jc w:val="left"/>
      </w:pPr>
      <w:r>
        <w:t>The Special Circumstances fields are located on the same screen where a teacher finds the Test Information Pages (TIPs): the test session browser under Test Management.  Th</w:t>
      </w:r>
      <w:r w:rsidR="007B592F">
        <w:t>e fields are visible only to those who have</w:t>
      </w:r>
      <w:r>
        <w:t xml:space="preserve"> BTC, DTC, or SAA</w:t>
      </w:r>
      <w:r w:rsidR="007B592F">
        <w:t xml:space="preserve"> roles in KITE Educator Portal</w:t>
      </w:r>
      <w:r>
        <w:t xml:space="preserve">.  A teacher will neither be able to enter a code nor even see the Special Circumstances Code fields.  The Special Circumstances field is a drop-down window.  The codes are descriptive words, e.g., Medical Waiver or Parent Refusal.  </w:t>
      </w:r>
      <w:r w:rsidR="007B592F">
        <w:t>These codes are not available unless the student has a test ticket generated. If students do not have test tickets codes must be applied during SBD.</w:t>
      </w:r>
    </w:p>
    <w:p w:rsidR="00066DFF" w:rsidRDefault="00066DFF" w:rsidP="00066DFF">
      <w:pPr>
        <w:jc w:val="left"/>
      </w:pPr>
      <w:r>
        <w:t xml:space="preserve">After the BTC, DTC, or SAA selects the code in the dropdown menu, at the bottom right corner of the </w:t>
      </w:r>
      <w:r w:rsidRPr="008274EF">
        <w:t xml:space="preserve">screen, the SAVE button must be clicked.  In most scenarios, the code is entered once per content area associated with the first </w:t>
      </w:r>
      <w:proofErr w:type="spellStart"/>
      <w:r w:rsidRPr="008274EF">
        <w:t>testlet</w:t>
      </w:r>
      <w:proofErr w:type="spellEnd"/>
      <w:r w:rsidRPr="008274EF">
        <w:t xml:space="preserve"> auto-enrolled </w:t>
      </w:r>
      <w:r>
        <w:t xml:space="preserve">in Educator Portal.  However, in certain cases, a Special Circumstance Code may need to </w:t>
      </w:r>
      <w:r w:rsidR="009C462D">
        <w:t xml:space="preserve">be </w:t>
      </w:r>
      <w:r>
        <w:t>entered</w:t>
      </w:r>
      <w:r w:rsidR="00857316">
        <w:t xml:space="preserve"> </w:t>
      </w:r>
      <w:r w:rsidR="009C462D">
        <w:t xml:space="preserve">on a later </w:t>
      </w:r>
      <w:proofErr w:type="spellStart"/>
      <w:r w:rsidR="009C462D">
        <w:t>testlet</w:t>
      </w:r>
      <w:proofErr w:type="spellEnd"/>
      <w:r w:rsidR="009C462D">
        <w:t>, such as a misadministration</w:t>
      </w:r>
      <w:r w:rsidR="00857316">
        <w:t xml:space="preserve">. </w:t>
      </w:r>
    </w:p>
    <w:p w:rsidR="00066DFF" w:rsidRDefault="00066DFF" w:rsidP="007B592F">
      <w:pPr>
        <w:jc w:val="center"/>
      </w:pPr>
      <w:r>
        <w:rPr>
          <w:noProof/>
        </w:rPr>
        <w:drawing>
          <wp:inline distT="0" distB="0" distL="0" distR="0" wp14:anchorId="761324AD" wp14:editId="5773046C">
            <wp:extent cx="5943600" cy="1635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35760"/>
                    </a:xfrm>
                    <a:prstGeom prst="rect">
                      <a:avLst/>
                    </a:prstGeom>
                  </pic:spPr>
                </pic:pic>
              </a:graphicData>
            </a:graphic>
          </wp:inline>
        </w:drawing>
      </w:r>
    </w:p>
    <w:p w:rsidR="007023F4" w:rsidRDefault="007023F4" w:rsidP="00066DFF">
      <w:pPr>
        <w:pStyle w:val="Header"/>
        <w:widowControl w:val="0"/>
        <w:tabs>
          <w:tab w:val="clear" w:pos="4680"/>
          <w:tab w:val="clear" w:pos="9360"/>
          <w:tab w:val="center" w:pos="4320"/>
          <w:tab w:val="right" w:pos="8640"/>
        </w:tabs>
        <w:suppressAutoHyphens/>
        <w:jc w:val="left"/>
      </w:pPr>
      <w:r>
        <w:t>The following table gives the Colorado invalidation definitions associated with each option in the drop down menu. In all reporting and participation calculations the invalidations will be interpreted according to the Colorado definition rather than the dropdown label.</w:t>
      </w:r>
    </w:p>
    <w:p w:rsidR="00066DFF" w:rsidRPr="003E28B0" w:rsidRDefault="00066DFF" w:rsidP="00066DFF">
      <w:pPr>
        <w:pStyle w:val="Header"/>
        <w:widowControl w:val="0"/>
        <w:tabs>
          <w:tab w:val="clear" w:pos="4680"/>
          <w:tab w:val="clear" w:pos="9360"/>
          <w:tab w:val="center" w:pos="4320"/>
          <w:tab w:val="right" w:pos="8640"/>
        </w:tabs>
        <w:suppressAutoHyphens/>
        <w:jc w:val="left"/>
      </w:pPr>
    </w:p>
    <w:tbl>
      <w:tblPr>
        <w:tblW w:w="0" w:type="auto"/>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04"/>
        <w:gridCol w:w="4423"/>
      </w:tblGrid>
      <w:tr w:rsidR="007023F4" w:rsidTr="007023F4">
        <w:trPr>
          <w:jc w:val="center"/>
        </w:trPr>
        <w:tc>
          <w:tcPr>
            <w:tcW w:w="4604" w:type="dxa"/>
            <w:vAlign w:val="bottom"/>
          </w:tcPr>
          <w:p w:rsidR="007023F4" w:rsidRDefault="007023F4" w:rsidP="007023F4">
            <w:pPr>
              <w:spacing w:after="0"/>
              <w:rPr>
                <w:rFonts w:ascii="Calibri" w:hAnsi="Calibri" w:cs="Arial"/>
                <w:b/>
                <w:bCs/>
                <w:color w:val="000000"/>
              </w:rPr>
            </w:pPr>
            <w:r>
              <w:rPr>
                <w:rFonts w:ascii="Calibri" w:hAnsi="Calibri" w:cs="Arial"/>
                <w:b/>
                <w:bCs/>
                <w:color w:val="000000"/>
              </w:rPr>
              <w:t>Text Label in EP Special Circumstance Dropdown</w:t>
            </w:r>
          </w:p>
        </w:tc>
        <w:tc>
          <w:tcPr>
            <w:tcW w:w="4423" w:type="dxa"/>
            <w:tcMar>
              <w:top w:w="0" w:type="dxa"/>
              <w:left w:w="30" w:type="dxa"/>
              <w:bottom w:w="0" w:type="dxa"/>
              <w:right w:w="30" w:type="dxa"/>
            </w:tcMar>
            <w:hideMark/>
          </w:tcPr>
          <w:p w:rsidR="007023F4" w:rsidRDefault="007023F4" w:rsidP="007023F4">
            <w:pPr>
              <w:autoSpaceDE w:val="0"/>
              <w:autoSpaceDN w:val="0"/>
              <w:spacing w:after="0"/>
              <w:rPr>
                <w:rFonts w:ascii="Calibri" w:eastAsiaTheme="minorHAnsi" w:hAnsi="Calibri"/>
                <w:b/>
                <w:bCs/>
                <w:color w:val="000000"/>
              </w:rPr>
            </w:pPr>
            <w:r>
              <w:rPr>
                <w:b/>
                <w:bCs/>
                <w:color w:val="000000"/>
              </w:rPr>
              <w:t>Colorado Definition</w:t>
            </w:r>
          </w:p>
        </w:tc>
      </w:tr>
      <w:tr w:rsidR="007023F4" w:rsidTr="007023F4">
        <w:trPr>
          <w:jc w:val="center"/>
        </w:trPr>
        <w:tc>
          <w:tcPr>
            <w:tcW w:w="4604" w:type="dxa"/>
          </w:tcPr>
          <w:p w:rsidR="007023F4" w:rsidRDefault="007023F4" w:rsidP="007023F4">
            <w:pPr>
              <w:spacing w:after="0"/>
              <w:rPr>
                <w:rFonts w:ascii="Calibri" w:hAnsi="Calibri" w:cs="Arial"/>
                <w:color w:val="000000"/>
              </w:rPr>
            </w:pPr>
            <w:r>
              <w:rPr>
                <w:rFonts w:ascii="Calibri" w:hAnsi="Calibri" w:cs="Arial"/>
                <w:color w:val="000000"/>
              </w:rPr>
              <w:t>Medical Waiver</w:t>
            </w:r>
          </w:p>
        </w:tc>
        <w:tc>
          <w:tcPr>
            <w:tcW w:w="4423" w:type="dxa"/>
            <w:tcMar>
              <w:top w:w="0" w:type="dxa"/>
              <w:left w:w="30" w:type="dxa"/>
              <w:bottom w:w="0" w:type="dxa"/>
              <w:right w:w="30" w:type="dxa"/>
            </w:tcMar>
            <w:hideMark/>
          </w:tcPr>
          <w:p w:rsidR="007023F4" w:rsidRDefault="007023F4" w:rsidP="007023F4">
            <w:pPr>
              <w:autoSpaceDE w:val="0"/>
              <w:autoSpaceDN w:val="0"/>
              <w:spacing w:after="0"/>
              <w:rPr>
                <w:rFonts w:ascii="Calibri" w:eastAsiaTheme="minorHAnsi" w:hAnsi="Calibri"/>
                <w:color w:val="000000"/>
              </w:rPr>
            </w:pPr>
            <w:r>
              <w:rPr>
                <w:color w:val="000000"/>
              </w:rPr>
              <w:t>Medical Exemption</w:t>
            </w:r>
          </w:p>
        </w:tc>
      </w:tr>
      <w:tr w:rsidR="007023F4" w:rsidTr="007023F4">
        <w:trPr>
          <w:jc w:val="center"/>
        </w:trPr>
        <w:tc>
          <w:tcPr>
            <w:tcW w:w="4604" w:type="dxa"/>
          </w:tcPr>
          <w:p w:rsidR="007023F4" w:rsidRDefault="007023F4" w:rsidP="007023F4">
            <w:pPr>
              <w:spacing w:after="0"/>
              <w:rPr>
                <w:rFonts w:ascii="Calibri" w:hAnsi="Calibri" w:cs="Arial"/>
                <w:color w:val="000000"/>
              </w:rPr>
            </w:pPr>
            <w:r>
              <w:rPr>
                <w:rFonts w:ascii="Calibri" w:hAnsi="Calibri" w:cs="Arial"/>
                <w:color w:val="000000"/>
              </w:rPr>
              <w:t>Home Schooled For Assessed Subjects</w:t>
            </w:r>
          </w:p>
        </w:tc>
        <w:tc>
          <w:tcPr>
            <w:tcW w:w="4423" w:type="dxa"/>
            <w:tcMar>
              <w:top w:w="0" w:type="dxa"/>
              <w:left w:w="30" w:type="dxa"/>
              <w:bottom w:w="0" w:type="dxa"/>
              <w:right w:w="30" w:type="dxa"/>
            </w:tcMar>
            <w:hideMark/>
          </w:tcPr>
          <w:p w:rsidR="007023F4" w:rsidRDefault="004842A4" w:rsidP="004842A4">
            <w:pPr>
              <w:autoSpaceDE w:val="0"/>
              <w:autoSpaceDN w:val="0"/>
              <w:spacing w:after="0"/>
              <w:jc w:val="left"/>
              <w:rPr>
                <w:rFonts w:ascii="Calibri" w:eastAsiaTheme="minorHAnsi" w:hAnsi="Calibri"/>
                <w:color w:val="000000"/>
              </w:rPr>
            </w:pPr>
            <w:r>
              <w:t xml:space="preserve">Part Time Public and Part Time Home </w:t>
            </w:r>
            <w:r>
              <w:t>School Student</w:t>
            </w:r>
          </w:p>
        </w:tc>
      </w:tr>
      <w:tr w:rsidR="007023F4" w:rsidTr="007023F4">
        <w:trPr>
          <w:jc w:val="center"/>
        </w:trPr>
        <w:tc>
          <w:tcPr>
            <w:tcW w:w="4604" w:type="dxa"/>
          </w:tcPr>
          <w:p w:rsidR="007023F4" w:rsidRDefault="007023F4" w:rsidP="007023F4">
            <w:pPr>
              <w:spacing w:after="0"/>
              <w:rPr>
                <w:rFonts w:ascii="Calibri" w:hAnsi="Calibri" w:cs="Arial"/>
                <w:color w:val="000000"/>
              </w:rPr>
            </w:pPr>
            <w:r>
              <w:rPr>
                <w:rFonts w:ascii="Calibri" w:hAnsi="Calibri" w:cs="Arial"/>
                <w:color w:val="000000"/>
              </w:rPr>
              <w:t>Special Treatment Center</w:t>
            </w:r>
          </w:p>
        </w:tc>
        <w:tc>
          <w:tcPr>
            <w:tcW w:w="4423" w:type="dxa"/>
            <w:tcMar>
              <w:top w:w="0" w:type="dxa"/>
              <w:left w:w="30" w:type="dxa"/>
              <w:bottom w:w="0" w:type="dxa"/>
              <w:right w:w="30" w:type="dxa"/>
            </w:tcMar>
            <w:hideMark/>
          </w:tcPr>
          <w:p w:rsidR="007023F4" w:rsidRDefault="007023F4" w:rsidP="007023F4">
            <w:pPr>
              <w:autoSpaceDE w:val="0"/>
              <w:autoSpaceDN w:val="0"/>
              <w:spacing w:after="0"/>
              <w:rPr>
                <w:rFonts w:ascii="Calibri" w:eastAsiaTheme="minorHAnsi" w:hAnsi="Calibri"/>
                <w:color w:val="000000"/>
              </w:rPr>
            </w:pPr>
            <w:r>
              <w:rPr>
                <w:color w:val="000000"/>
              </w:rPr>
              <w:t>District Education Services</w:t>
            </w:r>
          </w:p>
        </w:tc>
      </w:tr>
      <w:tr w:rsidR="007023F4" w:rsidTr="007023F4">
        <w:trPr>
          <w:jc w:val="center"/>
        </w:trPr>
        <w:tc>
          <w:tcPr>
            <w:tcW w:w="4604" w:type="dxa"/>
          </w:tcPr>
          <w:p w:rsidR="007023F4" w:rsidRDefault="007023F4" w:rsidP="007023F4">
            <w:pPr>
              <w:spacing w:after="0"/>
              <w:rPr>
                <w:rFonts w:ascii="Calibri" w:hAnsi="Calibri" w:cs="Arial"/>
                <w:color w:val="000000"/>
              </w:rPr>
            </w:pPr>
            <w:r>
              <w:rPr>
                <w:rFonts w:ascii="Calibri" w:hAnsi="Calibri" w:cs="Arial"/>
                <w:color w:val="000000"/>
              </w:rPr>
              <w:t>Parent Refusal</w:t>
            </w:r>
          </w:p>
        </w:tc>
        <w:tc>
          <w:tcPr>
            <w:tcW w:w="4423" w:type="dxa"/>
            <w:tcMar>
              <w:top w:w="0" w:type="dxa"/>
              <w:left w:w="30" w:type="dxa"/>
              <w:bottom w:w="0" w:type="dxa"/>
              <w:right w:w="30" w:type="dxa"/>
            </w:tcMar>
            <w:hideMark/>
          </w:tcPr>
          <w:p w:rsidR="007023F4" w:rsidRDefault="007023F4" w:rsidP="007023F4">
            <w:pPr>
              <w:autoSpaceDE w:val="0"/>
              <w:autoSpaceDN w:val="0"/>
              <w:spacing w:after="0"/>
              <w:rPr>
                <w:rFonts w:ascii="Calibri" w:eastAsiaTheme="minorHAnsi" w:hAnsi="Calibri"/>
                <w:color w:val="000000"/>
              </w:rPr>
            </w:pPr>
            <w:r>
              <w:rPr>
                <w:color w:val="000000"/>
              </w:rPr>
              <w:t>Parent Refusal</w:t>
            </w:r>
          </w:p>
        </w:tc>
      </w:tr>
      <w:tr w:rsidR="007023F4" w:rsidTr="007023F4">
        <w:trPr>
          <w:jc w:val="center"/>
        </w:trPr>
        <w:tc>
          <w:tcPr>
            <w:tcW w:w="4604" w:type="dxa"/>
          </w:tcPr>
          <w:p w:rsidR="007023F4" w:rsidRDefault="007023F4" w:rsidP="007023F4">
            <w:pPr>
              <w:spacing w:after="0"/>
              <w:rPr>
                <w:rFonts w:ascii="Calibri" w:hAnsi="Calibri" w:cs="Arial"/>
                <w:color w:val="000000"/>
              </w:rPr>
            </w:pPr>
            <w:r>
              <w:rPr>
                <w:rFonts w:ascii="Calibri" w:hAnsi="Calibri" w:cs="Arial"/>
                <w:color w:val="000000"/>
              </w:rPr>
              <w:t>Homebound</w:t>
            </w:r>
          </w:p>
        </w:tc>
        <w:tc>
          <w:tcPr>
            <w:tcW w:w="4423" w:type="dxa"/>
            <w:tcMar>
              <w:top w:w="0" w:type="dxa"/>
              <w:left w:w="30" w:type="dxa"/>
              <w:bottom w:w="0" w:type="dxa"/>
              <w:right w:w="30" w:type="dxa"/>
            </w:tcMar>
            <w:hideMark/>
          </w:tcPr>
          <w:p w:rsidR="007023F4" w:rsidRDefault="007023F4" w:rsidP="007023F4">
            <w:pPr>
              <w:autoSpaceDE w:val="0"/>
              <w:autoSpaceDN w:val="0"/>
              <w:spacing w:after="0"/>
              <w:rPr>
                <w:rFonts w:ascii="Calibri" w:eastAsiaTheme="minorHAnsi" w:hAnsi="Calibri"/>
                <w:color w:val="000000"/>
              </w:rPr>
            </w:pPr>
            <w:r>
              <w:rPr>
                <w:color w:val="000000"/>
              </w:rPr>
              <w:t>District Education Services</w:t>
            </w:r>
          </w:p>
        </w:tc>
      </w:tr>
      <w:tr w:rsidR="007023F4" w:rsidTr="007023F4">
        <w:trPr>
          <w:jc w:val="center"/>
        </w:trPr>
        <w:tc>
          <w:tcPr>
            <w:tcW w:w="4604" w:type="dxa"/>
          </w:tcPr>
          <w:p w:rsidR="007023F4" w:rsidRDefault="007023F4" w:rsidP="007023F4">
            <w:pPr>
              <w:spacing w:after="0"/>
              <w:rPr>
                <w:rFonts w:ascii="Calibri" w:hAnsi="Calibri" w:cs="Arial"/>
                <w:color w:val="000000"/>
              </w:rPr>
            </w:pPr>
            <w:r>
              <w:rPr>
                <w:rFonts w:ascii="Calibri" w:hAnsi="Calibri" w:cs="Arial"/>
                <w:color w:val="000000"/>
              </w:rPr>
              <w:t>Student Refusal</w:t>
            </w:r>
          </w:p>
        </w:tc>
        <w:tc>
          <w:tcPr>
            <w:tcW w:w="4423" w:type="dxa"/>
            <w:tcMar>
              <w:top w:w="0" w:type="dxa"/>
              <w:left w:w="30" w:type="dxa"/>
              <w:bottom w:w="0" w:type="dxa"/>
              <w:right w:w="30" w:type="dxa"/>
            </w:tcMar>
            <w:hideMark/>
          </w:tcPr>
          <w:p w:rsidR="007023F4" w:rsidRDefault="007023F4" w:rsidP="007023F4">
            <w:pPr>
              <w:autoSpaceDE w:val="0"/>
              <w:autoSpaceDN w:val="0"/>
              <w:spacing w:after="0"/>
              <w:rPr>
                <w:rFonts w:ascii="Calibri" w:eastAsiaTheme="minorHAnsi" w:hAnsi="Calibri"/>
                <w:color w:val="000000"/>
              </w:rPr>
            </w:pPr>
            <w:r>
              <w:rPr>
                <w:color w:val="000000"/>
              </w:rPr>
              <w:t>Student Refusal</w:t>
            </w:r>
          </w:p>
        </w:tc>
      </w:tr>
      <w:tr w:rsidR="007023F4" w:rsidTr="007023F4">
        <w:trPr>
          <w:jc w:val="center"/>
        </w:trPr>
        <w:tc>
          <w:tcPr>
            <w:tcW w:w="4604" w:type="dxa"/>
          </w:tcPr>
          <w:p w:rsidR="007023F4" w:rsidRDefault="007023F4" w:rsidP="007023F4">
            <w:pPr>
              <w:spacing w:after="0"/>
              <w:rPr>
                <w:rFonts w:ascii="Calibri" w:hAnsi="Calibri" w:cs="Arial"/>
                <w:color w:val="000000"/>
              </w:rPr>
            </w:pPr>
            <w:r>
              <w:rPr>
                <w:rFonts w:ascii="Calibri" w:hAnsi="Calibri" w:cs="Arial"/>
                <w:color w:val="000000"/>
              </w:rPr>
              <w:t>Other Reason For Nonparticipation</w:t>
            </w:r>
          </w:p>
        </w:tc>
        <w:tc>
          <w:tcPr>
            <w:tcW w:w="4423" w:type="dxa"/>
            <w:tcMar>
              <w:top w:w="0" w:type="dxa"/>
              <w:left w:w="30" w:type="dxa"/>
              <w:bottom w:w="0" w:type="dxa"/>
              <w:right w:w="30" w:type="dxa"/>
            </w:tcMar>
            <w:hideMark/>
          </w:tcPr>
          <w:p w:rsidR="007023F4" w:rsidRDefault="004842A4" w:rsidP="007023F4">
            <w:pPr>
              <w:autoSpaceDE w:val="0"/>
              <w:autoSpaceDN w:val="0"/>
              <w:spacing w:after="0"/>
              <w:rPr>
                <w:rFonts w:ascii="Calibri" w:eastAsiaTheme="minorHAnsi" w:hAnsi="Calibri"/>
                <w:color w:val="000000"/>
              </w:rPr>
            </w:pPr>
            <w:r>
              <w:rPr>
                <w:color w:val="000000"/>
              </w:rPr>
              <w:t>Took General A</w:t>
            </w:r>
            <w:r w:rsidR="007023F4">
              <w:rPr>
                <w:color w:val="000000"/>
              </w:rPr>
              <w:t>ssessment</w:t>
            </w:r>
          </w:p>
        </w:tc>
      </w:tr>
      <w:tr w:rsidR="007023F4" w:rsidTr="007023F4">
        <w:trPr>
          <w:jc w:val="center"/>
        </w:trPr>
        <w:tc>
          <w:tcPr>
            <w:tcW w:w="4604" w:type="dxa"/>
          </w:tcPr>
          <w:p w:rsidR="007023F4" w:rsidRDefault="007023F4" w:rsidP="007023F4">
            <w:pPr>
              <w:spacing w:after="0"/>
              <w:rPr>
                <w:rFonts w:ascii="Calibri" w:hAnsi="Calibri" w:cs="Arial"/>
                <w:color w:val="000000"/>
              </w:rPr>
            </w:pPr>
            <w:r>
              <w:rPr>
                <w:rFonts w:ascii="Calibri" w:hAnsi="Calibri" w:cs="Arial"/>
                <w:color w:val="000000"/>
              </w:rPr>
              <w:t>Left Testing</w:t>
            </w:r>
          </w:p>
        </w:tc>
        <w:tc>
          <w:tcPr>
            <w:tcW w:w="4423" w:type="dxa"/>
            <w:tcMar>
              <w:top w:w="0" w:type="dxa"/>
              <w:left w:w="30" w:type="dxa"/>
              <w:bottom w:w="0" w:type="dxa"/>
              <w:right w:w="30" w:type="dxa"/>
            </w:tcMar>
            <w:hideMark/>
          </w:tcPr>
          <w:p w:rsidR="007023F4" w:rsidRDefault="004842A4" w:rsidP="007023F4">
            <w:pPr>
              <w:autoSpaceDE w:val="0"/>
              <w:autoSpaceDN w:val="0"/>
              <w:spacing w:after="0"/>
              <w:rPr>
                <w:rFonts w:ascii="Calibri" w:eastAsiaTheme="minorHAnsi" w:hAnsi="Calibri"/>
                <w:color w:val="000000"/>
              </w:rPr>
            </w:pPr>
            <w:r>
              <w:rPr>
                <w:color w:val="000000"/>
              </w:rPr>
              <w:t xml:space="preserve">Interrupted or </w:t>
            </w:r>
            <w:r w:rsidR="007023F4">
              <w:rPr>
                <w:color w:val="000000"/>
              </w:rPr>
              <w:t>Not Completed</w:t>
            </w:r>
          </w:p>
        </w:tc>
        <w:bookmarkStart w:id="0" w:name="_GoBack"/>
        <w:bookmarkEnd w:id="0"/>
      </w:tr>
      <w:tr w:rsidR="007023F4" w:rsidTr="007023F4">
        <w:trPr>
          <w:jc w:val="center"/>
        </w:trPr>
        <w:tc>
          <w:tcPr>
            <w:tcW w:w="4604" w:type="dxa"/>
          </w:tcPr>
          <w:p w:rsidR="007023F4" w:rsidRDefault="007023F4" w:rsidP="007023F4">
            <w:pPr>
              <w:spacing w:after="0"/>
              <w:rPr>
                <w:rFonts w:ascii="Calibri" w:hAnsi="Calibri" w:cs="Arial"/>
                <w:color w:val="000000"/>
              </w:rPr>
            </w:pPr>
            <w:r>
              <w:rPr>
                <w:rFonts w:ascii="Calibri" w:hAnsi="Calibri" w:cs="Arial"/>
                <w:color w:val="000000"/>
              </w:rPr>
              <w:t xml:space="preserve">Teacher Cheating or </w:t>
            </w:r>
            <w:proofErr w:type="spellStart"/>
            <w:r>
              <w:rPr>
                <w:rFonts w:ascii="Calibri" w:hAnsi="Calibri" w:cs="Arial"/>
                <w:color w:val="000000"/>
              </w:rPr>
              <w:t>Mis</w:t>
            </w:r>
            <w:proofErr w:type="spellEnd"/>
            <w:r>
              <w:rPr>
                <w:rFonts w:ascii="Calibri" w:hAnsi="Calibri" w:cs="Arial"/>
                <w:color w:val="000000"/>
              </w:rPr>
              <w:t>-admin</w:t>
            </w:r>
            <w:r w:rsidR="004842A4">
              <w:rPr>
                <w:rFonts w:ascii="Calibri" w:hAnsi="Calibri" w:cs="Arial"/>
                <w:color w:val="000000"/>
              </w:rPr>
              <w:t xml:space="preserve"> (CDE is working with DLM to change this language for 2017)</w:t>
            </w:r>
          </w:p>
        </w:tc>
        <w:tc>
          <w:tcPr>
            <w:tcW w:w="4423" w:type="dxa"/>
            <w:tcMar>
              <w:top w:w="0" w:type="dxa"/>
              <w:left w:w="30" w:type="dxa"/>
              <w:bottom w:w="0" w:type="dxa"/>
              <w:right w:w="30" w:type="dxa"/>
            </w:tcMar>
            <w:hideMark/>
          </w:tcPr>
          <w:p w:rsidR="007023F4" w:rsidRDefault="004842A4" w:rsidP="004842A4">
            <w:pPr>
              <w:autoSpaceDE w:val="0"/>
              <w:autoSpaceDN w:val="0"/>
              <w:spacing w:after="0"/>
              <w:jc w:val="left"/>
              <w:rPr>
                <w:rFonts w:ascii="Calibri" w:eastAsiaTheme="minorHAnsi" w:hAnsi="Calibri"/>
                <w:color w:val="000000"/>
              </w:rPr>
            </w:pPr>
            <w:r>
              <w:rPr>
                <w:color w:val="000000"/>
              </w:rPr>
              <w:t>Misadministration or Non-approved A</w:t>
            </w:r>
            <w:r w:rsidR="007023F4">
              <w:rPr>
                <w:color w:val="000000"/>
              </w:rPr>
              <w:t>ccommodation</w:t>
            </w:r>
          </w:p>
        </w:tc>
      </w:tr>
      <w:tr w:rsidR="007023F4" w:rsidTr="007023F4">
        <w:trPr>
          <w:jc w:val="center"/>
        </w:trPr>
        <w:tc>
          <w:tcPr>
            <w:tcW w:w="4604" w:type="dxa"/>
          </w:tcPr>
          <w:p w:rsidR="007023F4" w:rsidRDefault="007023F4" w:rsidP="007023F4">
            <w:pPr>
              <w:spacing w:after="0"/>
              <w:rPr>
                <w:rFonts w:ascii="Calibri" w:hAnsi="Calibri" w:cs="Arial"/>
                <w:color w:val="000000"/>
              </w:rPr>
            </w:pPr>
            <w:r>
              <w:rPr>
                <w:rFonts w:ascii="Calibri" w:hAnsi="Calibri" w:cs="Arial"/>
                <w:color w:val="000000"/>
              </w:rPr>
              <w:t>Other</w:t>
            </w:r>
          </w:p>
        </w:tc>
        <w:tc>
          <w:tcPr>
            <w:tcW w:w="4423" w:type="dxa"/>
            <w:tcMar>
              <w:top w:w="0" w:type="dxa"/>
              <w:left w:w="30" w:type="dxa"/>
              <w:bottom w:w="0" w:type="dxa"/>
              <w:right w:w="30" w:type="dxa"/>
            </w:tcMar>
            <w:hideMark/>
          </w:tcPr>
          <w:p w:rsidR="007023F4" w:rsidRDefault="007023F4" w:rsidP="007023F4">
            <w:pPr>
              <w:autoSpaceDE w:val="0"/>
              <w:autoSpaceDN w:val="0"/>
              <w:spacing w:after="0"/>
              <w:rPr>
                <w:rFonts w:ascii="Calibri" w:eastAsiaTheme="minorHAnsi" w:hAnsi="Calibri"/>
                <w:color w:val="000000"/>
              </w:rPr>
            </w:pPr>
            <w:r>
              <w:rPr>
                <w:color w:val="000000"/>
              </w:rPr>
              <w:t>Withdrew Before Completion</w:t>
            </w:r>
          </w:p>
        </w:tc>
      </w:tr>
    </w:tbl>
    <w:p w:rsidR="00277900" w:rsidRDefault="00277900"/>
    <w:sectPr w:rsidR="00277900" w:rsidSect="007B592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8F8" w:rsidRDefault="004768F8" w:rsidP="00857316">
      <w:pPr>
        <w:spacing w:after="0" w:line="240" w:lineRule="auto"/>
      </w:pPr>
      <w:r>
        <w:separator/>
      </w:r>
    </w:p>
  </w:endnote>
  <w:endnote w:type="continuationSeparator" w:id="0">
    <w:p w:rsidR="004768F8" w:rsidRDefault="004768F8" w:rsidP="0085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8F8" w:rsidRDefault="004768F8" w:rsidP="00857316">
      <w:pPr>
        <w:spacing w:after="0" w:line="240" w:lineRule="auto"/>
      </w:pPr>
      <w:r>
        <w:separator/>
      </w:r>
    </w:p>
  </w:footnote>
  <w:footnote w:type="continuationSeparator" w:id="0">
    <w:p w:rsidR="004768F8" w:rsidRDefault="004768F8" w:rsidP="00857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CF" w:rsidRDefault="00BF5CAB">
    <w:pPr>
      <w:pStyle w:val="Header"/>
    </w:pPr>
    <w:r>
      <w:rPr>
        <w:noProof/>
      </w:rPr>
      <w:drawing>
        <wp:inline distT="0" distB="0" distL="0" distR="0" wp14:anchorId="4B23D325" wp14:editId="38682010">
          <wp:extent cx="2474595" cy="450850"/>
          <wp:effectExtent l="0" t="0" r="1905"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74595" cy="450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E7B4F"/>
    <w:multiLevelType w:val="hybridMultilevel"/>
    <w:tmpl w:val="8C984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FF"/>
    <w:rsid w:val="00066DFF"/>
    <w:rsid w:val="002230CF"/>
    <w:rsid w:val="00277900"/>
    <w:rsid w:val="004768F8"/>
    <w:rsid w:val="004842A4"/>
    <w:rsid w:val="00597E57"/>
    <w:rsid w:val="007023F4"/>
    <w:rsid w:val="007B592F"/>
    <w:rsid w:val="00847ED9"/>
    <w:rsid w:val="00857316"/>
    <w:rsid w:val="008C7E45"/>
    <w:rsid w:val="009C462D"/>
    <w:rsid w:val="00B0559C"/>
    <w:rsid w:val="00BF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DFF"/>
    <w:pPr>
      <w:spacing w:after="160" w:line="252" w:lineRule="auto"/>
      <w:jc w:val="both"/>
    </w:pPr>
    <w:rPr>
      <w:rFonts w:eastAsiaTheme="minorEastAsia"/>
    </w:rPr>
  </w:style>
  <w:style w:type="paragraph" w:styleId="Heading1">
    <w:name w:val="heading 1"/>
    <w:basedOn w:val="Normal"/>
    <w:next w:val="Normal"/>
    <w:link w:val="Heading1Char"/>
    <w:uiPriority w:val="9"/>
    <w:qFormat/>
    <w:rsid w:val="00066DFF"/>
    <w:pPr>
      <w:keepNext/>
      <w:keepLines/>
      <w:spacing w:before="320" w:after="40"/>
      <w:outlineLvl w:val="0"/>
    </w:pPr>
    <w:rPr>
      <w:rFonts w:asciiTheme="majorHAnsi" w:eastAsiaTheme="majorEastAsia" w:hAnsiTheme="majorHAnsi" w:cstheme="majorBidi"/>
      <w:b/>
      <w:bCs/>
      <w:caps/>
      <w:color w:val="948A54" w:themeColor="background2" w:themeShade="80"/>
      <w:spacing w:val="4"/>
      <w:sz w:val="28"/>
      <w:szCs w:val="28"/>
    </w:rPr>
  </w:style>
  <w:style w:type="paragraph" w:styleId="Heading2">
    <w:name w:val="heading 2"/>
    <w:basedOn w:val="Normal"/>
    <w:next w:val="Normal"/>
    <w:link w:val="Heading2Char"/>
    <w:uiPriority w:val="9"/>
    <w:unhideWhenUsed/>
    <w:qFormat/>
    <w:rsid w:val="00066DFF"/>
    <w:pPr>
      <w:keepNext/>
      <w:keepLines/>
      <w:spacing w:before="120" w:after="0"/>
      <w:outlineLvl w:val="1"/>
    </w:pPr>
    <w:rPr>
      <w:rFonts w:asciiTheme="majorHAnsi" w:eastAsiaTheme="majorEastAsia" w:hAnsiTheme="majorHAnsi" w:cstheme="majorBidi"/>
      <w:b/>
      <w:bCs/>
      <w:color w:val="948A54" w:themeColor="background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DFF"/>
    <w:rPr>
      <w:rFonts w:asciiTheme="majorHAnsi" w:eastAsiaTheme="majorEastAsia" w:hAnsiTheme="majorHAnsi" w:cstheme="majorBidi"/>
      <w:b/>
      <w:bCs/>
      <w:caps/>
      <w:color w:val="948A54" w:themeColor="background2" w:themeShade="80"/>
      <w:spacing w:val="4"/>
      <w:sz w:val="28"/>
      <w:szCs w:val="28"/>
    </w:rPr>
  </w:style>
  <w:style w:type="character" w:customStyle="1" w:styleId="Heading2Char">
    <w:name w:val="Heading 2 Char"/>
    <w:basedOn w:val="DefaultParagraphFont"/>
    <w:link w:val="Heading2"/>
    <w:uiPriority w:val="9"/>
    <w:rsid w:val="00066DFF"/>
    <w:rPr>
      <w:rFonts w:asciiTheme="majorHAnsi" w:eastAsiaTheme="majorEastAsia" w:hAnsiTheme="majorHAnsi" w:cstheme="majorBidi"/>
      <w:b/>
      <w:bCs/>
      <w:color w:val="948A54" w:themeColor="background2" w:themeShade="80"/>
      <w:sz w:val="28"/>
      <w:szCs w:val="28"/>
    </w:rPr>
  </w:style>
  <w:style w:type="paragraph" w:styleId="Header">
    <w:name w:val="header"/>
    <w:basedOn w:val="Normal"/>
    <w:link w:val="HeaderChar"/>
    <w:uiPriority w:val="99"/>
    <w:unhideWhenUsed/>
    <w:rsid w:val="00066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DFF"/>
    <w:rPr>
      <w:rFonts w:eastAsiaTheme="minorEastAsia"/>
    </w:rPr>
  </w:style>
  <w:style w:type="paragraph" w:styleId="BalloonText">
    <w:name w:val="Balloon Text"/>
    <w:basedOn w:val="Normal"/>
    <w:link w:val="BalloonTextChar"/>
    <w:uiPriority w:val="99"/>
    <w:semiHidden/>
    <w:unhideWhenUsed/>
    <w:rsid w:val="00066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DFF"/>
    <w:rPr>
      <w:rFonts w:ascii="Tahoma" w:eastAsiaTheme="minorEastAsia" w:hAnsi="Tahoma" w:cs="Tahoma"/>
      <w:sz w:val="16"/>
      <w:szCs w:val="16"/>
    </w:rPr>
  </w:style>
  <w:style w:type="paragraph" w:styleId="Footer">
    <w:name w:val="footer"/>
    <w:basedOn w:val="Normal"/>
    <w:link w:val="FooterChar"/>
    <w:uiPriority w:val="99"/>
    <w:unhideWhenUsed/>
    <w:rsid w:val="00857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31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DFF"/>
    <w:pPr>
      <w:spacing w:after="160" w:line="252" w:lineRule="auto"/>
      <w:jc w:val="both"/>
    </w:pPr>
    <w:rPr>
      <w:rFonts w:eastAsiaTheme="minorEastAsia"/>
    </w:rPr>
  </w:style>
  <w:style w:type="paragraph" w:styleId="Heading1">
    <w:name w:val="heading 1"/>
    <w:basedOn w:val="Normal"/>
    <w:next w:val="Normal"/>
    <w:link w:val="Heading1Char"/>
    <w:uiPriority w:val="9"/>
    <w:qFormat/>
    <w:rsid w:val="00066DFF"/>
    <w:pPr>
      <w:keepNext/>
      <w:keepLines/>
      <w:spacing w:before="320" w:after="40"/>
      <w:outlineLvl w:val="0"/>
    </w:pPr>
    <w:rPr>
      <w:rFonts w:asciiTheme="majorHAnsi" w:eastAsiaTheme="majorEastAsia" w:hAnsiTheme="majorHAnsi" w:cstheme="majorBidi"/>
      <w:b/>
      <w:bCs/>
      <w:caps/>
      <w:color w:val="948A54" w:themeColor="background2" w:themeShade="80"/>
      <w:spacing w:val="4"/>
      <w:sz w:val="28"/>
      <w:szCs w:val="28"/>
    </w:rPr>
  </w:style>
  <w:style w:type="paragraph" w:styleId="Heading2">
    <w:name w:val="heading 2"/>
    <w:basedOn w:val="Normal"/>
    <w:next w:val="Normal"/>
    <w:link w:val="Heading2Char"/>
    <w:uiPriority w:val="9"/>
    <w:unhideWhenUsed/>
    <w:qFormat/>
    <w:rsid w:val="00066DFF"/>
    <w:pPr>
      <w:keepNext/>
      <w:keepLines/>
      <w:spacing w:before="120" w:after="0"/>
      <w:outlineLvl w:val="1"/>
    </w:pPr>
    <w:rPr>
      <w:rFonts w:asciiTheme="majorHAnsi" w:eastAsiaTheme="majorEastAsia" w:hAnsiTheme="majorHAnsi" w:cstheme="majorBidi"/>
      <w:b/>
      <w:bCs/>
      <w:color w:val="948A54" w:themeColor="background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DFF"/>
    <w:rPr>
      <w:rFonts w:asciiTheme="majorHAnsi" w:eastAsiaTheme="majorEastAsia" w:hAnsiTheme="majorHAnsi" w:cstheme="majorBidi"/>
      <w:b/>
      <w:bCs/>
      <w:caps/>
      <w:color w:val="948A54" w:themeColor="background2" w:themeShade="80"/>
      <w:spacing w:val="4"/>
      <w:sz w:val="28"/>
      <w:szCs w:val="28"/>
    </w:rPr>
  </w:style>
  <w:style w:type="character" w:customStyle="1" w:styleId="Heading2Char">
    <w:name w:val="Heading 2 Char"/>
    <w:basedOn w:val="DefaultParagraphFont"/>
    <w:link w:val="Heading2"/>
    <w:uiPriority w:val="9"/>
    <w:rsid w:val="00066DFF"/>
    <w:rPr>
      <w:rFonts w:asciiTheme="majorHAnsi" w:eastAsiaTheme="majorEastAsia" w:hAnsiTheme="majorHAnsi" w:cstheme="majorBidi"/>
      <w:b/>
      <w:bCs/>
      <w:color w:val="948A54" w:themeColor="background2" w:themeShade="80"/>
      <w:sz w:val="28"/>
      <w:szCs w:val="28"/>
    </w:rPr>
  </w:style>
  <w:style w:type="paragraph" w:styleId="Header">
    <w:name w:val="header"/>
    <w:basedOn w:val="Normal"/>
    <w:link w:val="HeaderChar"/>
    <w:uiPriority w:val="99"/>
    <w:unhideWhenUsed/>
    <w:rsid w:val="00066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DFF"/>
    <w:rPr>
      <w:rFonts w:eastAsiaTheme="minorEastAsia"/>
    </w:rPr>
  </w:style>
  <w:style w:type="paragraph" w:styleId="BalloonText">
    <w:name w:val="Balloon Text"/>
    <w:basedOn w:val="Normal"/>
    <w:link w:val="BalloonTextChar"/>
    <w:uiPriority w:val="99"/>
    <w:semiHidden/>
    <w:unhideWhenUsed/>
    <w:rsid w:val="00066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DFF"/>
    <w:rPr>
      <w:rFonts w:ascii="Tahoma" w:eastAsiaTheme="minorEastAsia" w:hAnsi="Tahoma" w:cs="Tahoma"/>
      <w:sz w:val="16"/>
      <w:szCs w:val="16"/>
    </w:rPr>
  </w:style>
  <w:style w:type="paragraph" w:styleId="Footer">
    <w:name w:val="footer"/>
    <w:basedOn w:val="Normal"/>
    <w:link w:val="FooterChar"/>
    <w:uiPriority w:val="99"/>
    <w:unhideWhenUsed/>
    <w:rsid w:val="00857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31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46425">
      <w:bodyDiv w:val="1"/>
      <w:marLeft w:val="0"/>
      <w:marRight w:val="0"/>
      <w:marTop w:val="0"/>
      <w:marBottom w:val="0"/>
      <w:divBdr>
        <w:top w:val="none" w:sz="0" w:space="0" w:color="auto"/>
        <w:left w:val="none" w:sz="0" w:space="0" w:color="auto"/>
        <w:bottom w:val="none" w:sz="0" w:space="0" w:color="auto"/>
        <w:right w:val="none" w:sz="0" w:space="0" w:color="auto"/>
      </w:divBdr>
    </w:div>
    <w:div w:id="11011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Roden, Melinda</dc:creator>
  <cp:lastModifiedBy>Carey, Jasmine</cp:lastModifiedBy>
  <cp:revision>4</cp:revision>
  <dcterms:created xsi:type="dcterms:W3CDTF">2016-03-18T20:54:00Z</dcterms:created>
  <dcterms:modified xsi:type="dcterms:W3CDTF">2016-04-29T21:01:00Z</dcterms:modified>
</cp:coreProperties>
</file>