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CA" w:rsidRPr="007B6358" w:rsidRDefault="00667327" w:rsidP="00FC6412">
      <w:pPr>
        <w:jc w:val="center"/>
        <w:rPr>
          <w:b/>
          <w:kern w:val="16"/>
          <w:sz w:val="28"/>
        </w:rPr>
      </w:pPr>
      <w:bookmarkStart w:id="0" w:name="_GoBack"/>
      <w:bookmarkEnd w:id="0"/>
      <w:r>
        <w:rPr>
          <w:b/>
          <w:noProof/>
          <w:kern w:val="16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7534275</wp:posOffset>
            </wp:positionH>
            <wp:positionV relativeFrom="paragraph">
              <wp:posOffset>-485140</wp:posOffset>
            </wp:positionV>
            <wp:extent cx="1428750" cy="7898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A-146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DCA" w:rsidRPr="007B6358">
        <w:rPr>
          <w:b/>
          <w:kern w:val="16"/>
          <w:sz w:val="28"/>
        </w:rPr>
        <w:t>Program Implementation Rubric for 21</w:t>
      </w:r>
      <w:r w:rsidR="002D3DCA" w:rsidRPr="007B6358">
        <w:rPr>
          <w:b/>
          <w:kern w:val="16"/>
          <w:sz w:val="28"/>
          <w:vertAlign w:val="superscript"/>
        </w:rPr>
        <w:t>st</w:t>
      </w:r>
      <w:r w:rsidR="00B44747" w:rsidRPr="007B6358">
        <w:rPr>
          <w:b/>
          <w:kern w:val="16"/>
          <w:sz w:val="28"/>
        </w:rPr>
        <w:t xml:space="preserve"> </w:t>
      </w:r>
      <w:r w:rsidR="007B6358" w:rsidRPr="007B6358">
        <w:rPr>
          <w:b/>
          <w:kern w:val="16"/>
          <w:sz w:val="28"/>
        </w:rPr>
        <w:t xml:space="preserve">CCLC (Current </w:t>
      </w:r>
      <w:proofErr w:type="spellStart"/>
      <w:r w:rsidR="007B6358" w:rsidRPr="007B6358">
        <w:rPr>
          <w:b/>
          <w:kern w:val="16"/>
          <w:sz w:val="28"/>
        </w:rPr>
        <w:t>Subg</w:t>
      </w:r>
      <w:r w:rsidR="002D3DCA" w:rsidRPr="007B6358">
        <w:rPr>
          <w:b/>
          <w:kern w:val="16"/>
          <w:sz w:val="28"/>
        </w:rPr>
        <w:t>rantees</w:t>
      </w:r>
      <w:proofErr w:type="spellEnd"/>
      <w:r w:rsidR="002D3DCA" w:rsidRPr="007B6358">
        <w:rPr>
          <w:b/>
          <w:kern w:val="16"/>
          <w:sz w:val="28"/>
        </w:rPr>
        <w:t>)</w:t>
      </w:r>
    </w:p>
    <w:p w:rsidR="002D3DCA" w:rsidRPr="007B6358" w:rsidRDefault="002D3DCA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D3DCA" w:rsidRPr="007B6358" w:rsidTr="00B44747">
        <w:tc>
          <w:tcPr>
            <w:tcW w:w="14390" w:type="dxa"/>
            <w:gridSpan w:val="5"/>
            <w:shd w:val="clear" w:color="auto" w:fill="5B9BD5" w:themeFill="accent1"/>
          </w:tcPr>
          <w:p w:rsidR="002D3DCA" w:rsidRPr="007B6358" w:rsidRDefault="00C5641C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Personnel/Leadership Indicators</w:t>
            </w:r>
            <w:r w:rsidRPr="007B6358">
              <w:rPr>
                <w:kern w:val="16"/>
                <w:sz w:val="20"/>
                <w:szCs w:val="20"/>
              </w:rPr>
              <w:t xml:space="preserve"> – Evidence of staffing and leadership that is conducive to dynamic program implementation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</w:p>
        </w:tc>
      </w:tr>
      <w:tr w:rsidR="00B44747" w:rsidRPr="007B6358" w:rsidTr="00B44747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2A5055">
        <w:trPr>
          <w:trHeight w:val="1584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FTE dedicated to program implementation or turnover of staff severely limits program implementation.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193EC4" w:rsidP="00FC6412">
            <w:pPr>
              <w:pStyle w:val="TableParagraph"/>
              <w:kinsoku w:val="0"/>
              <w:overflowPunct w:val="0"/>
              <w:ind w:left="92" w:right="99"/>
              <w:jc w:val="center"/>
              <w:rPr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Constraints on staff time and/or frequent turnover limit full implementation of program.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Clearly defined roles and expectations for staff and limited turnover.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Policies in place to minimize the impact of turnover and promote staff retention.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Policies are reviewed and revised on an ongoing basis and high quality staff are retained.</w:t>
            </w:r>
          </w:p>
        </w:tc>
      </w:tr>
      <w:tr w:rsidR="00B44747" w:rsidRPr="007B6358" w:rsidTr="002A5055">
        <w:trPr>
          <w:trHeight w:val="1152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Staff lack training and/or no professional development opportunities.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193EC4" w:rsidP="00FC6412">
            <w:pPr>
              <w:pStyle w:val="TableParagraph"/>
              <w:kinsoku w:val="0"/>
              <w:overflowPunct w:val="0"/>
              <w:ind w:left="103" w:right="178"/>
              <w:jc w:val="center"/>
              <w:rPr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Inconsistent training and/or professional development opportunities.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Training and professional development opportunities are available to orient new staff.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All staff have access to a variety of ongoing professional development opportunities.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Staff are highly trained and veteran staff have the opportunity to coach or mentor other staff members.</w:t>
            </w:r>
          </w:p>
        </w:tc>
      </w:tr>
      <w:tr w:rsidR="00B44747" w:rsidRPr="007B6358" w:rsidTr="002A5055">
        <w:trPr>
          <w:trHeight w:val="1152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Lack of leadership involvement in program implementation (e.g., CEO, principal, administration).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193EC4" w:rsidP="00FC6412">
            <w:pPr>
              <w:pStyle w:val="TableParagraph"/>
              <w:kinsoku w:val="0"/>
              <w:overflowPunct w:val="0"/>
              <w:ind w:left="79" w:right="266"/>
              <w:jc w:val="center"/>
              <w:rPr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Reactive approach to program implementation and problem solving.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Demonstrates adequate support of program implementation and problem solving.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Proactive approach to program implementation and problem solving.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Leadership </w:t>
            </w:r>
            <w:r w:rsidR="003872B2" w:rsidRPr="007B6358">
              <w:rPr>
                <w:kern w:val="16"/>
                <w:sz w:val="20"/>
                <w:szCs w:val="20"/>
              </w:rPr>
              <w:t>at all levels of the program is</w:t>
            </w:r>
            <w:r w:rsidRPr="007B6358">
              <w:rPr>
                <w:kern w:val="16"/>
                <w:sz w:val="20"/>
                <w:szCs w:val="20"/>
              </w:rPr>
              <w:t xml:space="preserve"> actively involved in program implementation and problem solving.</w:t>
            </w:r>
          </w:p>
        </w:tc>
      </w:tr>
      <w:tr w:rsidR="00B44747" w:rsidRPr="007B6358" w:rsidTr="002A5055">
        <w:trPr>
          <w:trHeight w:val="1152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Lack of effective communication between staff and leadership.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Ineffective or disorganized communication between staff and leadership.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Staff and leadership have established a communication process/strategy.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Staff and leadership have various well-defined channels of regular communication.</w:t>
            </w:r>
          </w:p>
        </w:tc>
        <w:tc>
          <w:tcPr>
            <w:tcW w:w="2878" w:type="dxa"/>
          </w:tcPr>
          <w:p w:rsidR="00B44747" w:rsidRPr="007B6358" w:rsidRDefault="00193EC4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Staff and leadership have various well-defined channels of regular communication with a feedback process.</w:t>
            </w:r>
          </w:p>
        </w:tc>
      </w:tr>
      <w:tr w:rsidR="00B44747" w:rsidRPr="007B6358" w:rsidTr="00437897">
        <w:trPr>
          <w:trHeight w:val="3312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EE04A7" w:rsidRPr="007B6358" w:rsidRDefault="00EE04A7" w:rsidP="00FC6412">
      <w:pPr>
        <w:rPr>
          <w:kern w:val="16"/>
        </w:rPr>
      </w:pPr>
      <w:r w:rsidRPr="007B6358">
        <w:rPr>
          <w:kern w:val="16"/>
        </w:rPr>
        <w:br w:type="page"/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747" w:rsidRPr="007B6358" w:rsidTr="00184BC8">
        <w:tc>
          <w:tcPr>
            <w:tcW w:w="14390" w:type="dxa"/>
            <w:gridSpan w:val="5"/>
            <w:shd w:val="clear" w:color="auto" w:fill="5B9BD5" w:themeFill="accent1"/>
          </w:tcPr>
          <w:p w:rsidR="00B44747" w:rsidRPr="007B6358" w:rsidRDefault="00437897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lastRenderedPageBreak/>
              <w:t>Process Indicators</w:t>
            </w:r>
            <w:r w:rsidRPr="007B6358">
              <w:rPr>
                <w:kern w:val="16"/>
                <w:sz w:val="20"/>
                <w:szCs w:val="20"/>
              </w:rPr>
              <w:t xml:space="preserve"> - Evidence of recruiting and retaining target populations, delivering appropriate programming, and broadening outreach efforts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</w:p>
        </w:tc>
      </w:tr>
      <w:tr w:rsidR="00B44747" w:rsidRPr="007B6358" w:rsidTr="00184BC8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C5641C">
        <w:trPr>
          <w:trHeight w:val="1440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Identification and recruitment efforts for students are non-existent.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Inconsistent efforts to identify and recruit students to the program.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Consistent effort to identify and recruit students. 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Multiple efforts to identify and recruit students.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Systemic efforts to identify and recruit students (e.g., work within feeder systems and districts).</w:t>
            </w:r>
          </w:p>
        </w:tc>
      </w:tr>
      <w:tr w:rsidR="00B44747" w:rsidRPr="007B6358" w:rsidTr="00C5641C">
        <w:trPr>
          <w:trHeight w:val="1008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215662" w:rsidP="005A2794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Serving less than 30% of the projected number of regular student attendees projected</w:t>
            </w:r>
            <w:r w:rsidR="005A2794" w:rsidRPr="007B6358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215662" w:rsidP="005A2794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Serving 30-69% of the projected number of regular student attendees projected</w:t>
            </w:r>
            <w:r w:rsidR="005A2794" w:rsidRPr="007B6358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:rsidR="00B44747" w:rsidRPr="007B6358" w:rsidRDefault="00215662" w:rsidP="005A2794">
            <w:pPr>
              <w:jc w:val="center"/>
              <w:rPr>
                <w:bCs/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Serving 70% of the projected number of regular student attendees projected</w:t>
            </w:r>
            <w:r w:rsidR="005A2794" w:rsidRPr="007B6358">
              <w:rPr>
                <w:kern w:val="16"/>
                <w:sz w:val="20"/>
                <w:szCs w:val="20"/>
              </w:rPr>
              <w:t>.</w:t>
            </w:r>
            <w:r w:rsidRPr="007B6358">
              <w:rPr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B44747" w:rsidRPr="007B6358" w:rsidRDefault="00215662" w:rsidP="005A2794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Serving 80% of the projected number of regular student attendees projected</w:t>
            </w:r>
            <w:r w:rsidR="005A2794" w:rsidRPr="007B6358">
              <w:rPr>
                <w:kern w:val="16"/>
                <w:sz w:val="20"/>
                <w:szCs w:val="20"/>
              </w:rPr>
              <w:t>.</w:t>
            </w:r>
            <w:r w:rsidRPr="007B6358">
              <w:rPr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B44747" w:rsidRPr="007B6358" w:rsidRDefault="00215662" w:rsidP="005A2794">
            <w:pPr>
              <w:jc w:val="center"/>
              <w:rPr>
                <w:bCs/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Serving at least 90% of the projected number of regular student attendees projected</w:t>
            </w:r>
            <w:r w:rsidR="005A2794" w:rsidRPr="007B6358">
              <w:rPr>
                <w:kern w:val="16"/>
                <w:sz w:val="20"/>
                <w:szCs w:val="20"/>
              </w:rPr>
              <w:t>.</w:t>
            </w:r>
            <w:r w:rsidRPr="007B6358">
              <w:rPr>
                <w:kern w:val="16"/>
                <w:sz w:val="20"/>
                <w:szCs w:val="20"/>
              </w:rPr>
              <w:t xml:space="preserve"> </w:t>
            </w:r>
          </w:p>
        </w:tc>
      </w:tr>
      <w:tr w:rsidR="00B44747" w:rsidRPr="007B6358" w:rsidTr="00C5641C">
        <w:trPr>
          <w:trHeight w:val="1440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Identification and recruitment efforts for parents/families are non-existent.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Some evidence of efforts to target parents and families but is not a main focus.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Efforts are present to increase parent/family awareness of community resources.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Active efforts to increase parent/ family capacity to support students and improve their own education.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Embedded approaches to increasing parent/ family capacity and education (e.g., monthly meetings and clear expectations for involvement).</w:t>
            </w:r>
          </w:p>
        </w:tc>
      </w:tr>
      <w:tr w:rsidR="00B44747" w:rsidRPr="007B6358" w:rsidTr="00C5641C">
        <w:trPr>
          <w:trHeight w:val="1872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Lack of community partnerships and collaboration outside of grant.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Knowledge and use of different community resources but no formal partnerships.</w:t>
            </w:r>
          </w:p>
        </w:tc>
        <w:tc>
          <w:tcPr>
            <w:tcW w:w="2878" w:type="dxa"/>
          </w:tcPr>
          <w:p w:rsidR="00B44747" w:rsidRPr="007B6358" w:rsidRDefault="00667327" w:rsidP="00FC6412">
            <w:pPr>
              <w:jc w:val="center"/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>At least one formal partnership</w:t>
            </w:r>
            <w:r w:rsidR="00C5641C" w:rsidRPr="007B6358">
              <w:rPr>
                <w:kern w:val="16"/>
                <w:sz w:val="20"/>
                <w:szCs w:val="20"/>
              </w:rPr>
              <w:t xml:space="preserve"> evident during the year that was developed to meet student and parent/family needs.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of multiple established formal (e.g., MOU) and informal community partnerships during the length of the grant.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Multiple ongoing partnerships (including schools) and actively expanding new community partnerships and/or deepening existing partnerships that are expected to be sustained past the grant.</w:t>
            </w:r>
          </w:p>
        </w:tc>
      </w:tr>
      <w:tr w:rsidR="00B44747" w:rsidRPr="007B6358" w:rsidTr="00C5641C">
        <w:trPr>
          <w:trHeight w:val="1296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bCs/>
                <w:kern w:val="16"/>
                <w:sz w:val="20"/>
                <w:szCs w:val="20"/>
              </w:rPr>
              <w:t>No promotion of</w:t>
            </w:r>
            <w:r w:rsidRPr="007B6358">
              <w:rPr>
                <w:kern w:val="16"/>
                <w:sz w:val="20"/>
                <w:szCs w:val="20"/>
              </w:rPr>
              <w:t xml:space="preserve"> diversity, access, equity, or inclusion in policy or practice.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Beginning to commit to promoting diversity, access, equity, and inclusion but no policies and practices exist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Policies exist and recruitment efforts of students and staff focused on diversity, access, equity, and inclusion. 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Policies and practices are in place and most of the services provided are inclusive, accessible, responsive, and engaging.</w:t>
            </w:r>
          </w:p>
        </w:tc>
        <w:tc>
          <w:tcPr>
            <w:tcW w:w="2878" w:type="dxa"/>
          </w:tcPr>
          <w:p w:rsidR="00B44747" w:rsidRPr="007B6358" w:rsidRDefault="00C5641C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Diversity, </w:t>
            </w:r>
            <w:r w:rsidR="003872B2" w:rsidRPr="007B6358">
              <w:rPr>
                <w:kern w:val="16"/>
                <w:sz w:val="20"/>
                <w:szCs w:val="20"/>
              </w:rPr>
              <w:t>access, equity, and inclusion are</w:t>
            </w:r>
            <w:r w:rsidRPr="007B6358">
              <w:rPr>
                <w:kern w:val="16"/>
                <w:sz w:val="20"/>
                <w:szCs w:val="20"/>
              </w:rPr>
              <w:t xml:space="preserve"> embedded in all aspects of the program (e.g., vision, activities, leadership).</w:t>
            </w:r>
          </w:p>
        </w:tc>
      </w:tr>
      <w:tr w:rsidR="00B44747" w:rsidRPr="007B6358" w:rsidTr="00C5641C">
        <w:trPr>
          <w:trHeight w:val="2016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EE04A7" w:rsidRPr="007B6358" w:rsidRDefault="00EE04A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747" w:rsidRPr="007B6358" w:rsidTr="00184BC8">
        <w:tc>
          <w:tcPr>
            <w:tcW w:w="14390" w:type="dxa"/>
            <w:gridSpan w:val="5"/>
            <w:shd w:val="clear" w:color="auto" w:fill="5B9BD5" w:themeFill="accent1"/>
          </w:tcPr>
          <w:p w:rsidR="00B44747" w:rsidRPr="007B6358" w:rsidRDefault="003254E5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lastRenderedPageBreak/>
              <w:t>Evidence-Based Programs and Practices</w:t>
            </w:r>
            <w:r w:rsidRPr="007B6358">
              <w:rPr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 ESSA guidelines state that programs and practices should be Tier 1 through 3 to be “evidence-based”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  <w:r w:rsidR="00682DFE">
              <w:rPr>
                <w:kern w:val="16"/>
                <w:sz w:val="20"/>
                <w:szCs w:val="20"/>
              </w:rPr>
              <w:t xml:space="preserve">  For more information on Tiers 1 through 3 under ESSA, see the “Evidence-Based Programming and Practices” document at </w:t>
            </w:r>
            <w:hyperlink r:id="rId8" w:history="1">
              <w:r w:rsidR="00682DFE" w:rsidRPr="00687403">
                <w:rPr>
                  <w:rStyle w:val="Hyperlink"/>
                  <w:kern w:val="16"/>
                  <w:sz w:val="20"/>
                  <w:szCs w:val="20"/>
                </w:rPr>
                <w:t>www.cde.state.co.us/21stcclc</w:t>
              </w:r>
            </w:hyperlink>
            <w:r w:rsidR="00682DFE">
              <w:rPr>
                <w:kern w:val="16"/>
                <w:sz w:val="20"/>
                <w:szCs w:val="20"/>
              </w:rPr>
              <w:t xml:space="preserve">. </w:t>
            </w:r>
          </w:p>
        </w:tc>
      </w:tr>
      <w:tr w:rsidR="00B44747" w:rsidRPr="007B6358" w:rsidTr="00184BC8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3254E5">
        <w:trPr>
          <w:trHeight w:val="2448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use of evidence- based programming, research, or guiding practices.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Limited evidence-based practices and programming available for students and parents/families.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Variety of evidence-based practices and programs (ESSA Tier 1-3) available for students and parents/families.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Variety of evidence-based practices and progra</w:t>
            </w:r>
            <w:r w:rsidR="00EF3C85" w:rsidRPr="007B6358">
              <w:rPr>
                <w:kern w:val="16"/>
                <w:sz w:val="20"/>
                <w:szCs w:val="20"/>
              </w:rPr>
              <w:t>m</w:t>
            </w:r>
            <w:r w:rsidRPr="007B6358">
              <w:rPr>
                <w:kern w:val="16"/>
                <w:sz w:val="20"/>
                <w:szCs w:val="20"/>
              </w:rPr>
              <w:t xml:space="preserve">ming (ESSA Tier 1-3) available for </w:t>
            </w:r>
            <w:r w:rsidR="00EF3C85" w:rsidRPr="007B6358">
              <w:rPr>
                <w:kern w:val="16"/>
                <w:sz w:val="20"/>
                <w:szCs w:val="20"/>
              </w:rPr>
              <w:t>students that</w:t>
            </w:r>
            <w:r w:rsidRPr="007B6358">
              <w:rPr>
                <w:kern w:val="16"/>
                <w:sz w:val="20"/>
                <w:szCs w:val="20"/>
              </w:rPr>
              <w:t xml:space="preserve"> are specifically focused on academics, recreation, positive youth development, and parent/family enrichment.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Variety of evidence-based practices and programing specifically aligned to the school day (e.g., school standards and curriculum).</w:t>
            </w:r>
          </w:p>
        </w:tc>
      </w:tr>
      <w:tr w:rsidR="00B44747" w:rsidRPr="007B6358" w:rsidTr="003254E5">
        <w:trPr>
          <w:trHeight w:val="1152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use of evidence- based programming, research, or guiding practices.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Evidence-based programming or practices are not aligned with program outcomes.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Evidence-based programming or practices support at least one outcome.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Evidence-based programming or practices support multiple outcomes.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Implementing evidence- based programming with fidelity checks (e.g., rubrics, observations).</w:t>
            </w:r>
          </w:p>
        </w:tc>
      </w:tr>
      <w:tr w:rsidR="00B44747" w:rsidRPr="007B6358" w:rsidTr="00FC6412">
        <w:trPr>
          <w:trHeight w:val="5184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EE04A7" w:rsidRPr="007B6358" w:rsidRDefault="00EE04A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747" w:rsidRPr="007B6358" w:rsidTr="00184BC8">
        <w:tc>
          <w:tcPr>
            <w:tcW w:w="14390" w:type="dxa"/>
            <w:gridSpan w:val="5"/>
            <w:shd w:val="clear" w:color="auto" w:fill="5B9BD5" w:themeFill="accent1"/>
          </w:tcPr>
          <w:p w:rsidR="00B44747" w:rsidRPr="007B6358" w:rsidRDefault="003254E5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Clear Linkages and Performance</w:t>
            </w:r>
            <w:r w:rsidRPr="007B6358">
              <w:rPr>
                <w:kern w:val="16"/>
                <w:sz w:val="20"/>
                <w:szCs w:val="20"/>
              </w:rPr>
              <w:t xml:space="preserve"> - Include evidence of clear links between performance measures in priority areas and activities that are related to the grant for current funding year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</w:p>
        </w:tc>
      </w:tr>
      <w:tr w:rsidR="00B44747" w:rsidRPr="007B6358" w:rsidTr="00184BC8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537766">
        <w:trPr>
          <w:trHeight w:val="2736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linkage between program performance measures in priority areas, activities, and in</w:t>
            </w:r>
            <w:r w:rsidR="00537766" w:rsidRPr="007B6358">
              <w:rPr>
                <w:kern w:val="16"/>
                <w:sz w:val="20"/>
                <w:szCs w:val="20"/>
              </w:rPr>
              <w:t>tended outcomes.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bCs/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Minimal linkage between program performance measures in priority areas, activities, and intended outcomes.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For all performance measures in priority areas, there are clear linkages between activities and outcomes.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For all performance measures in priority areas, there are clear and evolving linkages between activities and outcomes. Changes are based on</w:t>
            </w:r>
            <w:r w:rsidR="00537766" w:rsidRPr="007B6358">
              <w:rPr>
                <w:kern w:val="16"/>
                <w:sz w:val="20"/>
                <w:szCs w:val="20"/>
              </w:rPr>
              <w:t xml:space="preserve"> ongoing learning and feedback.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For all performance measures in priority areas, there are clear and evolving linkages between activities and outcomes. Changes are based on formal evaluation. Additional outcomes beyond the perform</w:t>
            </w:r>
            <w:r w:rsidR="00537766" w:rsidRPr="007B6358">
              <w:rPr>
                <w:kern w:val="16"/>
                <w:sz w:val="20"/>
                <w:szCs w:val="20"/>
              </w:rPr>
              <w:t>ance measures are also present.</w:t>
            </w:r>
          </w:p>
        </w:tc>
      </w:tr>
      <w:tr w:rsidR="00B44747" w:rsidRPr="007B6358" w:rsidTr="00537766">
        <w:trPr>
          <w:trHeight w:val="1440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data collection efforts are present.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Data collection efforts are present but limited.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Data collected matches the performance measures in priority areas.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Baseline data or other means of establishing change are present (pre- post, comparison group, use of local norms) for performance measures in priority areas.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Programs have sample specific data about the measures they are using (e.g. reliability and validity).</w:t>
            </w:r>
          </w:p>
        </w:tc>
      </w:tr>
      <w:tr w:rsidR="00B44747" w:rsidRPr="007B6358" w:rsidTr="00537766">
        <w:trPr>
          <w:trHeight w:val="1440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of not meeting performance measures in all priority areas.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that the program is meeting minimal performance measures in priority areas.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that the program is meeting the majority of performance measures in priority areas and improvement plans are in place.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that the program is exceeding some performance measures in priority areas while meeting others and improvement plans are in place.</w:t>
            </w:r>
          </w:p>
        </w:tc>
        <w:tc>
          <w:tcPr>
            <w:tcW w:w="2878" w:type="dxa"/>
          </w:tcPr>
          <w:p w:rsidR="00B44747" w:rsidRPr="007B6358" w:rsidRDefault="003254E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that the program is exceeding performance measures in all priority areas.</w:t>
            </w:r>
          </w:p>
        </w:tc>
      </w:tr>
      <w:tr w:rsidR="00B44747" w:rsidRPr="007B6358" w:rsidTr="00537766">
        <w:trPr>
          <w:trHeight w:val="3168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EE04A7" w:rsidRPr="007B6358" w:rsidRDefault="00EE04A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747" w:rsidRPr="007B6358" w:rsidTr="00184BC8">
        <w:tc>
          <w:tcPr>
            <w:tcW w:w="14390" w:type="dxa"/>
            <w:gridSpan w:val="5"/>
            <w:shd w:val="clear" w:color="auto" w:fill="5B9BD5" w:themeFill="accent1"/>
          </w:tcPr>
          <w:p w:rsidR="00B44747" w:rsidRPr="007B6358" w:rsidRDefault="004811CE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Feedback Loop/Quality Improvement</w:t>
            </w:r>
            <w:r w:rsidRPr="007B6358">
              <w:rPr>
                <w:kern w:val="16"/>
                <w:sz w:val="20"/>
                <w:szCs w:val="20"/>
              </w:rPr>
              <w:t xml:space="preserve"> – Evidence that data are being used to improve program implementation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</w:p>
        </w:tc>
      </w:tr>
      <w:tr w:rsidR="00B44747" w:rsidRPr="007B6358" w:rsidTr="00184BC8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4811CE">
        <w:trPr>
          <w:trHeight w:val="2016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DE5983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No individual(s) have been identified to function as the </w:t>
            </w:r>
            <w:r w:rsidR="004811CE" w:rsidRPr="007B6358">
              <w:rPr>
                <w:kern w:val="16"/>
                <w:sz w:val="20"/>
                <w:szCs w:val="20"/>
              </w:rPr>
              <w:t>internal or external evaluator.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DE5983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Individual(s) have been identified who will function as the internal or external </w:t>
            </w:r>
            <w:r w:rsidR="004811CE" w:rsidRPr="007B6358">
              <w:rPr>
                <w:kern w:val="16"/>
                <w:sz w:val="20"/>
                <w:szCs w:val="20"/>
              </w:rPr>
              <w:t>evaluator but is not qualified.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DE5983" w:rsidRPr="007B6358" w:rsidRDefault="00EF3C8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Qualified Internal or </w:t>
            </w:r>
            <w:r w:rsidR="007B6358" w:rsidRPr="007B6358">
              <w:rPr>
                <w:kern w:val="16"/>
                <w:sz w:val="20"/>
                <w:szCs w:val="20"/>
              </w:rPr>
              <w:t>external evaluator</w:t>
            </w:r>
            <w:r w:rsidR="00DE5983" w:rsidRPr="007B6358">
              <w:rPr>
                <w:kern w:val="16"/>
                <w:sz w:val="20"/>
                <w:szCs w:val="20"/>
              </w:rPr>
              <w:t>(s)</w:t>
            </w:r>
            <w:r w:rsidRPr="007B6358">
              <w:rPr>
                <w:kern w:val="16"/>
                <w:sz w:val="20"/>
                <w:szCs w:val="20"/>
              </w:rPr>
              <w:t xml:space="preserve"> </w:t>
            </w:r>
            <w:r w:rsidR="00DE5983" w:rsidRPr="007B6358">
              <w:rPr>
                <w:kern w:val="16"/>
                <w:sz w:val="20"/>
                <w:szCs w:val="20"/>
              </w:rPr>
              <w:t>already</w:t>
            </w:r>
            <w:r w:rsidR="004811CE" w:rsidRPr="007B6358">
              <w:rPr>
                <w:kern w:val="16"/>
                <w:sz w:val="20"/>
                <w:szCs w:val="20"/>
              </w:rPr>
              <w:t xml:space="preserve"> working on evaluation efforts.</w:t>
            </w:r>
          </w:p>
          <w:p w:rsidR="00DE5983" w:rsidRPr="007B6358" w:rsidRDefault="00DE5983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DE5983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Frontline staff and leadership are actively involved in the process of reviewing data a</w:t>
            </w:r>
            <w:r w:rsidR="004811CE" w:rsidRPr="007B6358">
              <w:rPr>
                <w:kern w:val="16"/>
                <w:sz w:val="20"/>
                <w:szCs w:val="20"/>
              </w:rPr>
              <w:t>nd making evaluation decisions.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DE5983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Stakeholders, youth, and parents/families are actively involved in the process of reviewing data a</w:t>
            </w:r>
            <w:r w:rsidR="004811CE" w:rsidRPr="007B6358">
              <w:rPr>
                <w:kern w:val="16"/>
                <w:sz w:val="20"/>
                <w:szCs w:val="20"/>
              </w:rPr>
              <w:t>nd making evaluation decisions.</w:t>
            </w:r>
          </w:p>
        </w:tc>
      </w:tr>
      <w:tr w:rsidR="00B44747" w:rsidRPr="007B6358" w:rsidTr="004811CE">
        <w:trPr>
          <w:trHeight w:val="1296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identified process for communicating data outcomes for program improvement exists.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An identified process for communicating data outcomes for program improvement exists (e.g., annual meeting, dissemination).</w:t>
            </w:r>
          </w:p>
        </w:tc>
        <w:tc>
          <w:tcPr>
            <w:tcW w:w="2878" w:type="dxa"/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that the process was used to improve program outcomes.</w:t>
            </w:r>
          </w:p>
        </w:tc>
        <w:tc>
          <w:tcPr>
            <w:tcW w:w="2878" w:type="dxa"/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that the process is continuously used to improve program outcomes.</w:t>
            </w:r>
          </w:p>
        </w:tc>
        <w:tc>
          <w:tcPr>
            <w:tcW w:w="2878" w:type="dxa"/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Process in place for staff to be held accountable for student and parent/family outcomes.</w:t>
            </w:r>
          </w:p>
        </w:tc>
      </w:tr>
      <w:tr w:rsidR="00B44747" w:rsidRPr="007B6358" w:rsidTr="004811CE">
        <w:trPr>
          <w:trHeight w:val="1584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No evidence of a data feedback loop for staff to facilitate program improvements.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Data are used for program accountability (e.g., submits required reports to CDE).</w:t>
            </w:r>
          </w:p>
        </w:tc>
        <w:tc>
          <w:tcPr>
            <w:tcW w:w="2878" w:type="dxa"/>
          </w:tcPr>
          <w:p w:rsidR="00B44747" w:rsidRPr="007B6358" w:rsidRDefault="00EF3C85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Results of the data are</w:t>
            </w:r>
            <w:r w:rsidR="004811CE" w:rsidRPr="007B6358">
              <w:rPr>
                <w:kern w:val="16"/>
                <w:sz w:val="20"/>
                <w:szCs w:val="20"/>
              </w:rPr>
              <w:t xml:space="preserve"> used for accountability and are being reviewed with staff.</w:t>
            </w:r>
          </w:p>
        </w:tc>
        <w:tc>
          <w:tcPr>
            <w:tcW w:w="2878" w:type="dxa"/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Data are used multiple times per year to evaluate and improve programs.</w:t>
            </w:r>
          </w:p>
        </w:tc>
        <w:tc>
          <w:tcPr>
            <w:tcW w:w="2878" w:type="dxa"/>
          </w:tcPr>
          <w:p w:rsidR="00B44747" w:rsidRPr="007B6358" w:rsidRDefault="004811CE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Data are used continually to monitor students’ and parents’/families’ progress and is used to generate hypotheses about critical program elements.</w:t>
            </w:r>
          </w:p>
        </w:tc>
      </w:tr>
      <w:tr w:rsidR="00B44747" w:rsidRPr="007B6358" w:rsidTr="004811CE">
        <w:trPr>
          <w:trHeight w:val="4032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EE04A7" w:rsidRPr="007B6358" w:rsidRDefault="00EE04A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747" w:rsidRPr="007B6358" w:rsidTr="00184BC8">
        <w:tc>
          <w:tcPr>
            <w:tcW w:w="14390" w:type="dxa"/>
            <w:gridSpan w:val="5"/>
            <w:shd w:val="clear" w:color="auto" w:fill="5B9BD5" w:themeFill="accent1"/>
          </w:tcPr>
          <w:p w:rsidR="00B44747" w:rsidRPr="007B6358" w:rsidRDefault="00C61C70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Congruency</w:t>
            </w:r>
            <w:r w:rsidRPr="007B6358">
              <w:rPr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</w:p>
        </w:tc>
      </w:tr>
      <w:tr w:rsidR="00B44747" w:rsidRPr="007B6358" w:rsidTr="00184BC8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551EC6">
        <w:trPr>
          <w:trHeight w:val="1584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Program is not in compliance with grant requirements (e.g., fiscal, activities, reporting, and policies). 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Program struggles with grant requirements and remaining in compliance. 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Program is in compliance with grant requirements and issues are quickly addressed.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Program is continuously in compliance with grant requirements.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Programs serve as an example for grant compliance.</w:t>
            </w:r>
          </w:p>
        </w:tc>
      </w:tr>
      <w:tr w:rsidR="00B44747" w:rsidRPr="007B6358" w:rsidTr="00551EC6">
        <w:trPr>
          <w:trHeight w:val="1584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Frontline staff and leaders are not aware of the program plan and targeted program outcomes.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Frontline staff and leaders are vaguely aware of the program plan and targeted program outcomes.</w:t>
            </w:r>
          </w:p>
        </w:tc>
        <w:tc>
          <w:tcPr>
            <w:tcW w:w="2878" w:type="dxa"/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Most frontline staff and leaders are aware of the program plan and targeted outcomes.</w:t>
            </w:r>
          </w:p>
        </w:tc>
        <w:tc>
          <w:tcPr>
            <w:tcW w:w="2878" w:type="dxa"/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All frontline staff and leaders are aware of the program plan and targeted program outcomes.</w:t>
            </w:r>
          </w:p>
        </w:tc>
        <w:tc>
          <w:tcPr>
            <w:tcW w:w="2878" w:type="dxa"/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Frontline staff and leaders are involved in future grant development, revising program plans, and selecting/revising program outcomes.</w:t>
            </w:r>
          </w:p>
        </w:tc>
      </w:tr>
      <w:tr w:rsidR="00B44747" w:rsidRPr="007B6358" w:rsidTr="00551EC6">
        <w:trPr>
          <w:trHeight w:val="1296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Program activities and program plans are markedly incongruent with the approved grant application.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There is some evidence (&lt;50%) of congruency between activities and the program plan.</w:t>
            </w:r>
          </w:p>
        </w:tc>
        <w:tc>
          <w:tcPr>
            <w:tcW w:w="2878" w:type="dxa"/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Moderate degree (1/2 -2/3 of all activities listed) of congruency between activities and the program plan.</w:t>
            </w:r>
          </w:p>
        </w:tc>
        <w:tc>
          <w:tcPr>
            <w:tcW w:w="2878" w:type="dxa"/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High degree (&gt;2/3) of congruency</w:t>
            </w:r>
            <w:r w:rsidR="00EF3C85" w:rsidRPr="007B6358">
              <w:rPr>
                <w:kern w:val="16"/>
                <w:sz w:val="20"/>
                <w:szCs w:val="20"/>
              </w:rPr>
              <w:t xml:space="preserve"> between </w:t>
            </w:r>
            <w:r w:rsidRPr="007B6358">
              <w:rPr>
                <w:kern w:val="16"/>
                <w:sz w:val="20"/>
                <w:szCs w:val="20"/>
              </w:rPr>
              <w:t>activities and the program plan.</w:t>
            </w:r>
          </w:p>
        </w:tc>
        <w:tc>
          <w:tcPr>
            <w:tcW w:w="2878" w:type="dxa"/>
          </w:tcPr>
          <w:p w:rsidR="00B44747" w:rsidRPr="007B6358" w:rsidRDefault="00551EC6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All activities are congruent with the program plan.</w:t>
            </w:r>
          </w:p>
        </w:tc>
      </w:tr>
      <w:tr w:rsidR="00B44747" w:rsidRPr="007B6358" w:rsidTr="00551EC6">
        <w:trPr>
          <w:trHeight w:val="4464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EE04A7" w:rsidRPr="007B6358" w:rsidRDefault="00EE04A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747" w:rsidRPr="007B6358" w:rsidTr="00184BC8">
        <w:tc>
          <w:tcPr>
            <w:tcW w:w="14390" w:type="dxa"/>
            <w:gridSpan w:val="5"/>
            <w:shd w:val="clear" w:color="auto" w:fill="5B9BD5" w:themeFill="accent1"/>
          </w:tcPr>
          <w:p w:rsidR="00B44747" w:rsidRPr="007B6358" w:rsidRDefault="00C61C70" w:rsidP="00FC6412">
            <w:pPr>
              <w:pStyle w:val="ListParagraph"/>
              <w:numPr>
                <w:ilvl w:val="0"/>
                <w:numId w:val="1"/>
              </w:numPr>
              <w:rPr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Sustainability</w:t>
            </w:r>
            <w:r w:rsidRPr="007B6358">
              <w:rPr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</w:t>
            </w:r>
            <w:r w:rsidR="00A05A1C" w:rsidRPr="007B6358">
              <w:rPr>
                <w:kern w:val="16"/>
                <w:sz w:val="20"/>
                <w:szCs w:val="20"/>
              </w:rPr>
              <w:t>.</w:t>
            </w:r>
          </w:p>
        </w:tc>
      </w:tr>
      <w:tr w:rsidR="00B44747" w:rsidRPr="007B6358" w:rsidTr="00184BC8">
        <w:tc>
          <w:tcPr>
            <w:tcW w:w="2878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FF000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Not Evident (0)</w:t>
            </w:r>
          </w:p>
        </w:tc>
        <w:tc>
          <w:tcPr>
            <w:tcW w:w="2878" w:type="dxa"/>
            <w:tcBorders>
              <w:left w:val="single" w:sz="18" w:space="0" w:color="FF0000"/>
            </w:tcBorders>
            <w:shd w:val="clear" w:color="auto" w:fill="FFC000" w:themeFill="accent4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Needs Improvement (1)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Meets Expectations (2)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Exceeds Expectations (3)</w:t>
            </w:r>
          </w:p>
        </w:tc>
        <w:tc>
          <w:tcPr>
            <w:tcW w:w="2878" w:type="dxa"/>
            <w:shd w:val="clear" w:color="auto" w:fill="00B050"/>
          </w:tcPr>
          <w:p w:rsidR="00B44747" w:rsidRPr="007B6358" w:rsidRDefault="00B44747" w:rsidP="00FC6412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>Exemplary (4)</w:t>
            </w:r>
          </w:p>
        </w:tc>
      </w:tr>
      <w:tr w:rsidR="00B44747" w:rsidRPr="007B6358" w:rsidTr="00033C89">
        <w:trPr>
          <w:trHeight w:val="2160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61C70" w:rsidP="00FC6412">
            <w:pPr>
              <w:pStyle w:val="TableParagraph"/>
              <w:kinsoku w:val="0"/>
              <w:overflowPunct w:val="0"/>
              <w:ind w:left="103" w:right="195"/>
              <w:jc w:val="center"/>
              <w:rPr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Key stakeholders (e.g., advocates, community partners, schools) for the sustainability eff</w:t>
            </w:r>
            <w:r w:rsidR="00033C89" w:rsidRPr="007B6358">
              <w:rPr>
                <w:sz w:val="20"/>
                <w:szCs w:val="20"/>
              </w:rPr>
              <w:t>orts have not been identified.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EF3C85" w:rsidP="00FC6412">
            <w:pPr>
              <w:pStyle w:val="TableParagraph"/>
              <w:kinsoku w:val="0"/>
              <w:overflowPunct w:val="0"/>
              <w:ind w:left="92" w:right="286"/>
              <w:jc w:val="center"/>
              <w:rPr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Key stakeholders</w:t>
            </w:r>
            <w:r w:rsidR="00033C89" w:rsidRPr="007B6358">
              <w:rPr>
                <w:sz w:val="20"/>
                <w:szCs w:val="20"/>
              </w:rPr>
              <w:t xml:space="preserve"> </w:t>
            </w:r>
            <w:r w:rsidR="00C61C70" w:rsidRPr="007B6358">
              <w:rPr>
                <w:sz w:val="20"/>
                <w:szCs w:val="20"/>
              </w:rPr>
              <w:t>are in t</w:t>
            </w:r>
            <w:r w:rsidR="00033C89" w:rsidRPr="007B6358">
              <w:rPr>
                <w:sz w:val="20"/>
                <w:szCs w:val="20"/>
              </w:rPr>
              <w:t>he process of being identified.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61C70" w:rsidP="00FC6412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Key stakeholders who will support ongoing funding and susta</w:t>
            </w:r>
            <w:r w:rsidR="00033C89" w:rsidRPr="007B6358">
              <w:rPr>
                <w:sz w:val="20"/>
                <w:szCs w:val="20"/>
              </w:rPr>
              <w:t>inability efforts are in place.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033C89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Key stakeholders</w:t>
            </w:r>
            <w:r w:rsidR="00C61C70" w:rsidRPr="007B6358">
              <w:rPr>
                <w:kern w:val="16"/>
                <w:sz w:val="20"/>
                <w:szCs w:val="20"/>
              </w:rPr>
              <w:t xml:space="preserve"> identified community linkages/partnerships to address the sustainability needs (e.g., interagency</w:t>
            </w:r>
            <w:r w:rsidRPr="007B6358">
              <w:rPr>
                <w:kern w:val="16"/>
                <w:sz w:val="20"/>
                <w:szCs w:val="20"/>
              </w:rPr>
              <w:t xml:space="preserve"> groups and/or funding sources).</w:t>
            </w:r>
          </w:p>
        </w:tc>
        <w:tc>
          <w:tcPr>
            <w:tcW w:w="2878" w:type="dxa"/>
          </w:tcPr>
          <w:p w:rsidR="00B44747" w:rsidRPr="007B6358" w:rsidRDefault="00B44747" w:rsidP="00FC6412">
            <w:pPr>
              <w:jc w:val="center"/>
              <w:rPr>
                <w:i/>
                <w:kern w:val="16"/>
                <w:sz w:val="20"/>
                <w:szCs w:val="20"/>
              </w:rPr>
            </w:pPr>
            <w:r w:rsidRPr="007B6358">
              <w:rPr>
                <w:i/>
                <w:kern w:val="16"/>
                <w:sz w:val="20"/>
                <w:szCs w:val="20"/>
              </w:rPr>
              <w:t>For example…</w:t>
            </w:r>
          </w:p>
          <w:p w:rsidR="00B44747" w:rsidRPr="007B6358" w:rsidRDefault="00B44747" w:rsidP="00FC6412">
            <w:pPr>
              <w:jc w:val="center"/>
              <w:rPr>
                <w:kern w:val="16"/>
                <w:sz w:val="20"/>
                <w:szCs w:val="20"/>
              </w:rPr>
            </w:pPr>
          </w:p>
          <w:p w:rsidR="00B44747" w:rsidRPr="007B6358" w:rsidRDefault="00C61C70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 xml:space="preserve">Key stakeholders have established resources and additional funding </w:t>
            </w:r>
            <w:r w:rsidR="00033C89" w:rsidRPr="007B6358">
              <w:rPr>
                <w:kern w:val="16"/>
                <w:sz w:val="20"/>
                <w:szCs w:val="20"/>
              </w:rPr>
              <w:t>(e.g., internal and external).</w:t>
            </w:r>
          </w:p>
        </w:tc>
      </w:tr>
      <w:tr w:rsidR="00B44747" w:rsidRPr="007B6358" w:rsidTr="00033C89">
        <w:trPr>
          <w:trHeight w:val="1584"/>
        </w:trPr>
        <w:tc>
          <w:tcPr>
            <w:tcW w:w="2878" w:type="dxa"/>
            <w:tcBorders>
              <w:right w:val="single" w:sz="18" w:space="0" w:color="FF0000"/>
            </w:tcBorders>
          </w:tcPr>
          <w:p w:rsidR="00B44747" w:rsidRPr="007B6358" w:rsidRDefault="00033C89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No awareness or efforts to create sustainable programming.</w:t>
            </w:r>
          </w:p>
        </w:tc>
        <w:tc>
          <w:tcPr>
            <w:tcW w:w="2878" w:type="dxa"/>
            <w:tcBorders>
              <w:left w:val="single" w:sz="18" w:space="0" w:color="FF0000"/>
            </w:tcBorders>
          </w:tcPr>
          <w:p w:rsidR="00B44747" w:rsidRPr="007B6358" w:rsidRDefault="00033C89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Awareness of the need to sustain program services but no efforts in place.</w:t>
            </w:r>
          </w:p>
        </w:tc>
        <w:tc>
          <w:tcPr>
            <w:tcW w:w="2878" w:type="dxa"/>
          </w:tcPr>
          <w:p w:rsidR="00B44747" w:rsidRPr="007B6358" w:rsidRDefault="00033C89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sz w:val="20"/>
                <w:szCs w:val="20"/>
              </w:rPr>
              <w:t>Established sustainability plan with grant reductions and ongoing sustainability efforts in mind.</w:t>
            </w:r>
          </w:p>
        </w:tc>
        <w:tc>
          <w:tcPr>
            <w:tcW w:w="2878" w:type="dxa"/>
          </w:tcPr>
          <w:p w:rsidR="00B44747" w:rsidRPr="007B6358" w:rsidRDefault="00033C89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of established sustainability plan for beyond grant funding and ongoing sustainability efforts.</w:t>
            </w:r>
          </w:p>
        </w:tc>
        <w:tc>
          <w:tcPr>
            <w:tcW w:w="2878" w:type="dxa"/>
          </w:tcPr>
          <w:p w:rsidR="00B44747" w:rsidRPr="007B6358" w:rsidRDefault="00033C89" w:rsidP="00FC6412">
            <w:pPr>
              <w:jc w:val="center"/>
              <w:rPr>
                <w:kern w:val="16"/>
                <w:sz w:val="20"/>
                <w:szCs w:val="20"/>
              </w:rPr>
            </w:pPr>
            <w:r w:rsidRPr="007B6358">
              <w:rPr>
                <w:kern w:val="16"/>
                <w:sz w:val="20"/>
                <w:szCs w:val="20"/>
              </w:rPr>
              <w:t>Evidence of policy and/or funding changes to support ongoing services beyond the grant (e.g., shift toward school or external funding).</w:t>
            </w:r>
          </w:p>
        </w:tc>
      </w:tr>
      <w:tr w:rsidR="00B44747" w:rsidRPr="007B6358" w:rsidTr="00033C89">
        <w:trPr>
          <w:trHeight w:val="5184"/>
        </w:trPr>
        <w:tc>
          <w:tcPr>
            <w:tcW w:w="14390" w:type="dxa"/>
            <w:gridSpan w:val="5"/>
          </w:tcPr>
          <w:p w:rsidR="00B44747" w:rsidRPr="007B6358" w:rsidRDefault="00B44747" w:rsidP="00FC6412">
            <w:pPr>
              <w:rPr>
                <w:b/>
                <w:kern w:val="16"/>
                <w:sz w:val="20"/>
                <w:szCs w:val="20"/>
              </w:rPr>
            </w:pPr>
            <w:r w:rsidRPr="007B6358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:rsidR="00033C89" w:rsidRPr="007B6358" w:rsidRDefault="00033C89" w:rsidP="00FC6412">
      <w:pPr>
        <w:rPr>
          <w:kern w:val="16"/>
        </w:rPr>
      </w:pPr>
    </w:p>
    <w:tbl>
      <w:tblPr>
        <w:tblStyle w:val="TableGrid"/>
        <w:tblW w:w="143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09"/>
        <w:gridCol w:w="2216"/>
        <w:gridCol w:w="1800"/>
        <w:gridCol w:w="1080"/>
        <w:gridCol w:w="2785"/>
      </w:tblGrid>
      <w:tr w:rsidR="00033C89" w:rsidRPr="007B6358" w:rsidTr="007E0E72">
        <w:tc>
          <w:tcPr>
            <w:tcW w:w="6509" w:type="dxa"/>
            <w:shd w:val="clear" w:color="auto" w:fill="5B9BD5" w:themeFill="accent1"/>
            <w:vAlign w:val="center"/>
          </w:tcPr>
          <w:p w:rsidR="00033C89" w:rsidRPr="007B6358" w:rsidRDefault="00033C89" w:rsidP="00FC6412">
            <w:pPr>
              <w:jc w:val="center"/>
              <w:rPr>
                <w:b/>
              </w:rPr>
            </w:pPr>
            <w:r w:rsidRPr="007B6358">
              <w:rPr>
                <w:b/>
              </w:rPr>
              <w:t>Number of Points Per Item</w:t>
            </w:r>
          </w:p>
          <w:p w:rsidR="00033C89" w:rsidRPr="007B6358" w:rsidRDefault="00033C89" w:rsidP="00FC6412">
            <w:pPr>
              <w:jc w:val="center"/>
              <w:rPr>
                <w:b/>
              </w:rPr>
            </w:pPr>
            <w:r w:rsidRPr="007B6358">
              <w:rPr>
                <w:b/>
              </w:rPr>
              <w:t>NE=0 Points</w:t>
            </w:r>
            <w:r w:rsidR="007E0E72" w:rsidRPr="007B6358">
              <w:rPr>
                <w:b/>
              </w:rPr>
              <w:t>, NI=1 Point, ME=2 Points, EE=3 P</w:t>
            </w:r>
            <w:r w:rsidRPr="007B6358">
              <w:rPr>
                <w:b/>
              </w:rPr>
              <w:t>oints, EX</w:t>
            </w:r>
            <w:r w:rsidR="007E0E72" w:rsidRPr="007B6358">
              <w:rPr>
                <w:b/>
              </w:rPr>
              <w:t>=4 P</w:t>
            </w:r>
            <w:r w:rsidRPr="007B6358">
              <w:rPr>
                <w:b/>
              </w:rPr>
              <w:t>oints</w:t>
            </w:r>
          </w:p>
        </w:tc>
        <w:tc>
          <w:tcPr>
            <w:tcW w:w="2216" w:type="dxa"/>
            <w:shd w:val="clear" w:color="auto" w:fill="5B9BD5" w:themeFill="accent1"/>
            <w:vAlign w:val="center"/>
          </w:tcPr>
          <w:p w:rsidR="00033C89" w:rsidRPr="007B6358" w:rsidRDefault="00033C89" w:rsidP="00FC6412">
            <w:pPr>
              <w:jc w:val="center"/>
              <w:rPr>
                <w:b/>
              </w:rPr>
            </w:pPr>
            <w:r w:rsidRPr="007B6358">
              <w:rPr>
                <w:b/>
              </w:rPr>
              <w:t>Points</w:t>
            </w:r>
          </w:p>
        </w:tc>
        <w:tc>
          <w:tcPr>
            <w:tcW w:w="1800" w:type="dxa"/>
            <w:vMerge w:val="restart"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pStyle w:val="TableParagraph"/>
              <w:kinsoku w:val="0"/>
              <w:overflowPunct w:val="0"/>
              <w:rPr>
                <w:b/>
                <w:bCs/>
                <w:szCs w:val="20"/>
              </w:rPr>
            </w:pPr>
          </w:p>
          <w:p w:rsidR="007E0E72" w:rsidRPr="007B6358" w:rsidRDefault="007E0E72" w:rsidP="00FC6412">
            <w:pPr>
              <w:pStyle w:val="TableParagraph"/>
              <w:kinsoku w:val="0"/>
              <w:overflowPunct w:val="0"/>
              <w:rPr>
                <w:b/>
                <w:bCs/>
                <w:szCs w:val="20"/>
              </w:rPr>
            </w:pPr>
          </w:p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100"/>
              <w:rPr>
                <w:szCs w:val="20"/>
              </w:rPr>
            </w:pPr>
            <w:r w:rsidRPr="007B6358">
              <w:rPr>
                <w:szCs w:val="20"/>
              </w:rPr>
              <w:t>0 to 3 points</w:t>
            </w:r>
          </w:p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100"/>
              <w:rPr>
                <w:szCs w:val="20"/>
              </w:rPr>
            </w:pPr>
            <w:r w:rsidRPr="007B6358">
              <w:rPr>
                <w:szCs w:val="20"/>
              </w:rPr>
              <w:t>4 to 10 points</w:t>
            </w:r>
          </w:p>
          <w:p w:rsidR="00033C89" w:rsidRPr="007B6358" w:rsidRDefault="00033C89" w:rsidP="00FC6412">
            <w:pPr>
              <w:kinsoku w:val="0"/>
              <w:overflowPunct w:val="0"/>
              <w:ind w:left="100"/>
              <w:rPr>
                <w:sz w:val="24"/>
                <w:szCs w:val="20"/>
              </w:rPr>
            </w:pPr>
            <w:r w:rsidRPr="007B6358">
              <w:rPr>
                <w:sz w:val="24"/>
                <w:szCs w:val="20"/>
              </w:rPr>
              <w:t>11 to 17 points</w:t>
            </w:r>
          </w:p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100"/>
              <w:rPr>
                <w:szCs w:val="20"/>
              </w:rPr>
            </w:pPr>
            <w:r w:rsidRPr="007B6358">
              <w:rPr>
                <w:szCs w:val="20"/>
              </w:rPr>
              <w:t>18 to 24 points</w:t>
            </w:r>
          </w:p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100"/>
              <w:rPr>
                <w:szCs w:val="20"/>
              </w:rPr>
            </w:pPr>
            <w:r w:rsidRPr="007B6358">
              <w:rPr>
                <w:szCs w:val="20"/>
              </w:rPr>
              <w:t>25 to 28 points</w:t>
            </w:r>
          </w:p>
        </w:tc>
        <w:tc>
          <w:tcPr>
            <w:tcW w:w="386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pStyle w:val="TableParagraph"/>
              <w:kinsoku w:val="0"/>
              <w:overflowPunct w:val="0"/>
              <w:rPr>
                <w:b/>
                <w:bCs/>
                <w:szCs w:val="20"/>
              </w:rPr>
            </w:pPr>
          </w:p>
          <w:p w:rsidR="007E0E72" w:rsidRPr="007B6358" w:rsidRDefault="007E0E72" w:rsidP="00FC6412">
            <w:pPr>
              <w:pStyle w:val="TableParagraph"/>
              <w:kinsoku w:val="0"/>
              <w:overflowPunct w:val="0"/>
              <w:rPr>
                <w:b/>
                <w:bCs/>
                <w:szCs w:val="20"/>
              </w:rPr>
            </w:pPr>
          </w:p>
          <w:p w:rsidR="00033C89" w:rsidRPr="007B6358" w:rsidRDefault="00033C89" w:rsidP="00FC6412">
            <w:pPr>
              <w:kinsoku w:val="0"/>
              <w:overflowPunct w:val="0"/>
              <w:ind w:left="228"/>
              <w:rPr>
                <w:sz w:val="24"/>
                <w:szCs w:val="20"/>
              </w:rPr>
            </w:pPr>
            <w:r w:rsidRPr="007B6358">
              <w:rPr>
                <w:sz w:val="24"/>
                <w:szCs w:val="20"/>
              </w:rPr>
              <w:t>= Not Evident (NE)</w:t>
            </w:r>
          </w:p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228"/>
              <w:rPr>
                <w:szCs w:val="20"/>
              </w:rPr>
            </w:pPr>
            <w:r w:rsidRPr="007B6358">
              <w:rPr>
                <w:szCs w:val="20"/>
              </w:rPr>
              <w:t>= Needs Improvement (NI)</w:t>
            </w:r>
          </w:p>
          <w:p w:rsidR="00033C89" w:rsidRPr="007B6358" w:rsidRDefault="00033C89" w:rsidP="00FC6412">
            <w:pPr>
              <w:kinsoku w:val="0"/>
              <w:overflowPunct w:val="0"/>
              <w:ind w:left="228"/>
              <w:rPr>
                <w:sz w:val="24"/>
                <w:szCs w:val="20"/>
              </w:rPr>
            </w:pPr>
            <w:r w:rsidRPr="007B6358">
              <w:rPr>
                <w:sz w:val="24"/>
                <w:szCs w:val="20"/>
              </w:rPr>
              <w:t>= Meets Expectations (ME)</w:t>
            </w:r>
          </w:p>
          <w:p w:rsidR="00033C89" w:rsidRPr="007B6358" w:rsidRDefault="00033C89" w:rsidP="00FC6412">
            <w:pPr>
              <w:kinsoku w:val="0"/>
              <w:overflowPunct w:val="0"/>
              <w:ind w:left="228"/>
              <w:rPr>
                <w:sz w:val="24"/>
                <w:szCs w:val="20"/>
              </w:rPr>
            </w:pPr>
            <w:r w:rsidRPr="007B6358">
              <w:rPr>
                <w:sz w:val="24"/>
                <w:szCs w:val="20"/>
              </w:rPr>
              <w:t>= Exceeds Expectations (EE)</w:t>
            </w:r>
          </w:p>
          <w:p w:rsidR="00033C89" w:rsidRPr="007B6358" w:rsidRDefault="00033C89" w:rsidP="00FC6412">
            <w:pPr>
              <w:kinsoku w:val="0"/>
              <w:overflowPunct w:val="0"/>
              <w:ind w:left="228"/>
              <w:rPr>
                <w:sz w:val="24"/>
                <w:szCs w:val="20"/>
              </w:rPr>
            </w:pPr>
            <w:r w:rsidRPr="007B6358">
              <w:rPr>
                <w:sz w:val="24"/>
                <w:szCs w:val="20"/>
              </w:rPr>
              <w:t>= Exemplary (Ex)</w:t>
            </w:r>
          </w:p>
        </w:tc>
      </w:tr>
      <w:tr w:rsidR="00033C89" w:rsidRPr="007B6358" w:rsidTr="007E0E72">
        <w:tc>
          <w:tcPr>
            <w:tcW w:w="6509" w:type="dxa"/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Personnel/Leadership Indicators</w:t>
            </w:r>
          </w:p>
        </w:tc>
        <w:tc>
          <w:tcPr>
            <w:tcW w:w="2216" w:type="dxa"/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</w:tr>
      <w:tr w:rsidR="00033C89" w:rsidRPr="007B6358" w:rsidTr="007E0E72">
        <w:tc>
          <w:tcPr>
            <w:tcW w:w="6509" w:type="dxa"/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Process Indicators</w:t>
            </w:r>
          </w:p>
        </w:tc>
        <w:tc>
          <w:tcPr>
            <w:tcW w:w="2216" w:type="dxa"/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</w:tr>
      <w:tr w:rsidR="00033C89" w:rsidRPr="007B6358" w:rsidTr="007E0E72">
        <w:tc>
          <w:tcPr>
            <w:tcW w:w="6509" w:type="dxa"/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Evidence-based Programs</w:t>
            </w:r>
          </w:p>
        </w:tc>
        <w:tc>
          <w:tcPr>
            <w:tcW w:w="2216" w:type="dxa"/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</w:tr>
      <w:tr w:rsidR="00033C89" w:rsidRPr="007B6358" w:rsidTr="007E0E72">
        <w:tc>
          <w:tcPr>
            <w:tcW w:w="6509" w:type="dxa"/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Clear Linkages</w:t>
            </w:r>
          </w:p>
        </w:tc>
        <w:tc>
          <w:tcPr>
            <w:tcW w:w="2216" w:type="dxa"/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pStyle w:val="TableParagraph"/>
              <w:kinsoku w:val="0"/>
              <w:overflowPunct w:val="0"/>
              <w:ind w:left="228"/>
              <w:rPr>
                <w:sz w:val="20"/>
                <w:szCs w:val="20"/>
              </w:rPr>
            </w:pPr>
          </w:p>
        </w:tc>
      </w:tr>
      <w:tr w:rsidR="00033C89" w:rsidRPr="007B6358" w:rsidTr="007E0E72">
        <w:tc>
          <w:tcPr>
            <w:tcW w:w="6509" w:type="dxa"/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Feedback Loop</w:t>
            </w:r>
          </w:p>
        </w:tc>
        <w:tc>
          <w:tcPr>
            <w:tcW w:w="2216" w:type="dxa"/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</w:tr>
      <w:tr w:rsidR="00033C89" w:rsidRPr="007B6358" w:rsidTr="007E0E72">
        <w:tc>
          <w:tcPr>
            <w:tcW w:w="6509" w:type="dxa"/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Congruency</w:t>
            </w:r>
          </w:p>
        </w:tc>
        <w:tc>
          <w:tcPr>
            <w:tcW w:w="2216" w:type="dxa"/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</w:tr>
      <w:tr w:rsidR="00033C89" w:rsidRPr="007B6358" w:rsidTr="00EF3C85">
        <w:tc>
          <w:tcPr>
            <w:tcW w:w="6509" w:type="dxa"/>
            <w:tcBorders>
              <w:bottom w:val="single" w:sz="18" w:space="0" w:color="auto"/>
            </w:tcBorders>
          </w:tcPr>
          <w:p w:rsidR="00033C89" w:rsidRPr="007B6358" w:rsidRDefault="00033C89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7B6358">
              <w:rPr>
                <w:kern w:val="16"/>
              </w:rPr>
              <w:t>Sustainability</w:t>
            </w:r>
          </w:p>
        </w:tc>
        <w:tc>
          <w:tcPr>
            <w:tcW w:w="2216" w:type="dxa"/>
            <w:tcBorders>
              <w:bottom w:val="single" w:sz="18" w:space="0" w:color="auto"/>
            </w:tcBorders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  <w:right w:val="nil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  <w:bottom w:val="single" w:sz="18" w:space="0" w:color="auto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rPr>
                <w:kern w:val="16"/>
              </w:rPr>
            </w:pPr>
          </w:p>
        </w:tc>
      </w:tr>
      <w:tr w:rsidR="007E0E72" w:rsidRPr="007B6358" w:rsidTr="00EF3C85">
        <w:tc>
          <w:tcPr>
            <w:tcW w:w="6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033C89" w:rsidRPr="007B6358" w:rsidRDefault="00033C89" w:rsidP="00FC6412">
            <w:pPr>
              <w:tabs>
                <w:tab w:val="left" w:pos="4920"/>
              </w:tabs>
              <w:jc w:val="right"/>
              <w:rPr>
                <w:b/>
                <w:kern w:val="16"/>
              </w:rPr>
            </w:pPr>
            <w:r w:rsidRPr="007B6358">
              <w:rPr>
                <w:b/>
                <w:kern w:val="16"/>
              </w:rPr>
              <w:t>Total Points</w:t>
            </w:r>
            <w:r w:rsidR="007E0E72" w:rsidRPr="007B6358">
              <w:rPr>
                <w:b/>
                <w:kern w:val="16"/>
              </w:rPr>
              <w:t>:</w:t>
            </w:r>
          </w:p>
        </w:tc>
        <w:tc>
          <w:tcPr>
            <w:tcW w:w="2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033C89" w:rsidRPr="007B6358" w:rsidRDefault="00033C89" w:rsidP="00FC6412">
            <w:pPr>
              <w:jc w:val="right"/>
              <w:rPr>
                <w:kern w:val="16"/>
              </w:rPr>
            </w:pPr>
            <w:r w:rsidRPr="007B6358">
              <w:rPr>
                <w:b/>
                <w:bCs/>
                <w:sz w:val="20"/>
                <w:szCs w:val="20"/>
              </w:rPr>
              <w:t>Overall Implementation Rating:</w:t>
            </w:r>
          </w:p>
        </w:tc>
        <w:tc>
          <w:tcPr>
            <w:tcW w:w="27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C89" w:rsidRPr="007B6358" w:rsidRDefault="00033C89" w:rsidP="00FC6412">
            <w:pPr>
              <w:jc w:val="center"/>
              <w:rPr>
                <w:kern w:val="16"/>
              </w:rPr>
            </w:pPr>
          </w:p>
        </w:tc>
      </w:tr>
    </w:tbl>
    <w:p w:rsidR="00033C89" w:rsidRPr="007B6358" w:rsidRDefault="00033C89" w:rsidP="00FC6412">
      <w:pPr>
        <w:rPr>
          <w:kern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54"/>
      </w:tblGrid>
      <w:tr w:rsidR="007E0E72" w:rsidRPr="007B6358" w:rsidTr="00FC6412">
        <w:trPr>
          <w:trHeight w:val="6480"/>
        </w:trPr>
        <w:tc>
          <w:tcPr>
            <w:tcW w:w="14390" w:type="dxa"/>
          </w:tcPr>
          <w:p w:rsidR="007E0E72" w:rsidRPr="007B6358" w:rsidRDefault="00EF3C85" w:rsidP="00FC6412">
            <w:pPr>
              <w:rPr>
                <w:b/>
                <w:kern w:val="16"/>
              </w:rPr>
            </w:pPr>
            <w:r w:rsidRPr="007B6358">
              <w:rPr>
                <w:b/>
                <w:kern w:val="16"/>
              </w:rPr>
              <w:t xml:space="preserve">Overall </w:t>
            </w:r>
            <w:r w:rsidR="007E0E72" w:rsidRPr="007B6358">
              <w:rPr>
                <w:b/>
                <w:kern w:val="16"/>
              </w:rPr>
              <w:t>Comments:</w:t>
            </w:r>
          </w:p>
        </w:tc>
      </w:tr>
    </w:tbl>
    <w:p w:rsidR="007E0E72" w:rsidRPr="007B6358" w:rsidRDefault="007E0E72" w:rsidP="0074141A">
      <w:pPr>
        <w:rPr>
          <w:kern w:val="16"/>
        </w:rPr>
      </w:pPr>
    </w:p>
    <w:sectPr w:rsidR="007E0E72" w:rsidRPr="007B6358" w:rsidSect="002D3DC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D6" w:rsidRDefault="00F458D6" w:rsidP="002D3DCA">
      <w:r>
        <w:separator/>
      </w:r>
    </w:p>
  </w:endnote>
  <w:endnote w:type="continuationSeparator" w:id="0">
    <w:p w:rsidR="00F458D6" w:rsidRDefault="00F458D6" w:rsidP="002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412" w:rsidRPr="002D3DCA" w:rsidRDefault="00FC6412" w:rsidP="00FC6412">
        <w:pPr>
          <w:pStyle w:val="Footer"/>
          <w:pBdr>
            <w:top w:val="single" w:sz="4" w:space="1" w:color="auto"/>
          </w:pBdr>
        </w:pPr>
        <w:r w:rsidRPr="002D3DCA">
          <w:t xml:space="preserve">Created by Elysia Clemens, Robyn Hess, Sonja Rizzolo, Lisa Rue </w:t>
        </w:r>
        <w:r>
          <w:t>–</w:t>
        </w:r>
        <w:r w:rsidRPr="002D3DCA">
          <w:t xml:space="preserve"> University</w:t>
        </w:r>
        <w:r>
          <w:t xml:space="preserve"> </w:t>
        </w:r>
        <w:r w:rsidRPr="002D3DCA">
          <w:t>of Northern Colorado</w:t>
        </w:r>
        <w:r>
          <w:t xml:space="preserve"> | </w:t>
        </w:r>
        <w:r w:rsidRPr="002D3DCA">
          <w:t xml:space="preserve">Adapted by Juliana Rosa </w:t>
        </w:r>
        <w:r>
          <w:t>–</w:t>
        </w:r>
        <w:r w:rsidRPr="002D3DCA">
          <w:t xml:space="preserve"> Colorado</w:t>
        </w:r>
        <w:r>
          <w:t xml:space="preserve"> </w:t>
        </w:r>
        <w:r w:rsidRPr="002D3DCA">
          <w:t>Department of Education</w:t>
        </w:r>
      </w:p>
      <w:p w:rsidR="002D3DCA" w:rsidRDefault="00FC6412" w:rsidP="00FC641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D6" w:rsidRDefault="00F458D6" w:rsidP="002D3DCA">
      <w:r>
        <w:separator/>
      </w:r>
    </w:p>
  </w:footnote>
  <w:footnote w:type="continuationSeparator" w:id="0">
    <w:p w:rsidR="00F458D6" w:rsidRDefault="00F458D6" w:rsidP="002D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057056"/>
      <w:docPartObj>
        <w:docPartGallery w:val="Watermarks"/>
        <w:docPartUnique/>
      </w:docPartObj>
    </w:sdtPr>
    <w:sdtEndPr/>
    <w:sdtContent>
      <w:p w:rsidR="00FC6412" w:rsidRDefault="004C15C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56BB"/>
    <w:multiLevelType w:val="hybridMultilevel"/>
    <w:tmpl w:val="BEF8A040"/>
    <w:lvl w:ilvl="0" w:tplc="6B1C8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724A"/>
    <w:multiLevelType w:val="hybridMultilevel"/>
    <w:tmpl w:val="7F6CD4DC"/>
    <w:lvl w:ilvl="0" w:tplc="1232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A"/>
    <w:rsid w:val="00033C89"/>
    <w:rsid w:val="00104F30"/>
    <w:rsid w:val="00115CF4"/>
    <w:rsid w:val="0018390F"/>
    <w:rsid w:val="00193EC4"/>
    <w:rsid w:val="001E56B7"/>
    <w:rsid w:val="00215662"/>
    <w:rsid w:val="002A5055"/>
    <w:rsid w:val="002D3DCA"/>
    <w:rsid w:val="003218B4"/>
    <w:rsid w:val="003254E5"/>
    <w:rsid w:val="003872B2"/>
    <w:rsid w:val="003C47BD"/>
    <w:rsid w:val="00437897"/>
    <w:rsid w:val="004811CE"/>
    <w:rsid w:val="004C15C3"/>
    <w:rsid w:val="00537766"/>
    <w:rsid w:val="00551EC6"/>
    <w:rsid w:val="005A2794"/>
    <w:rsid w:val="005F3B07"/>
    <w:rsid w:val="00667327"/>
    <w:rsid w:val="00682DFE"/>
    <w:rsid w:val="006E4B27"/>
    <w:rsid w:val="0074141A"/>
    <w:rsid w:val="007B6358"/>
    <w:rsid w:val="007E0E72"/>
    <w:rsid w:val="008A79B9"/>
    <w:rsid w:val="009C6C33"/>
    <w:rsid w:val="00A05A1C"/>
    <w:rsid w:val="00B44747"/>
    <w:rsid w:val="00B54119"/>
    <w:rsid w:val="00BB0C98"/>
    <w:rsid w:val="00C5641C"/>
    <w:rsid w:val="00C61C70"/>
    <w:rsid w:val="00CF486C"/>
    <w:rsid w:val="00DE5983"/>
    <w:rsid w:val="00EE04A7"/>
    <w:rsid w:val="00EF3C85"/>
    <w:rsid w:val="00F458D6"/>
    <w:rsid w:val="00FC641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5A2F2B4-AB74-4AB9-85FB-420958C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A"/>
  </w:style>
  <w:style w:type="paragraph" w:styleId="Footer">
    <w:name w:val="footer"/>
    <w:basedOn w:val="Normal"/>
    <w:link w:val="Foot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A"/>
  </w:style>
  <w:style w:type="paragraph" w:styleId="BodyText">
    <w:name w:val="Body Text"/>
    <w:basedOn w:val="Normal"/>
    <w:link w:val="BodyTextChar"/>
    <w:uiPriority w:val="99"/>
    <w:semiHidden/>
    <w:unhideWhenUsed/>
    <w:rsid w:val="002D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DCA"/>
  </w:style>
  <w:style w:type="table" w:styleId="TableGrid">
    <w:name w:val="Table Grid"/>
    <w:basedOn w:val="TableNormal"/>
    <w:uiPriority w:val="39"/>
    <w:rsid w:val="002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4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21stccl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Scott, Dana</cp:lastModifiedBy>
  <cp:revision>2</cp:revision>
  <dcterms:created xsi:type="dcterms:W3CDTF">2018-02-07T17:52:00Z</dcterms:created>
  <dcterms:modified xsi:type="dcterms:W3CDTF">2018-02-07T17:52:00Z</dcterms:modified>
</cp:coreProperties>
</file>